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07888">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28" type="#_x0000_t202" style="position:absolute;margin-left:275pt;margin-top:14.95pt;width:114pt;height:105.95pt;z-index:251655680" strokecolor="white">
            <v:textbox>
              <w:txbxContent>
                <w:p w:rsidR="00000000" w:rsidRDefault="00607888">
                  <w:pPr>
                    <w:pStyle w:val="Estilo1"/>
                    <w:shd w:val="clear" w:color="auto" w:fill="008080"/>
                  </w:pPr>
                  <w:r>
                    <w:rPr>
                      <w:color w:val="FFFFFF"/>
                    </w:rPr>
                    <w:t>37</w:t>
                  </w:r>
                </w:p>
                <w:p w:rsidR="00000000" w:rsidRDefault="00607888"/>
              </w:txbxContent>
            </v:textbox>
          </v:shape>
        </w:pict>
      </w:r>
      <w:r>
        <w:rPr>
          <w:rFonts w:ascii="Trebuchet MS" w:hAnsi="Trebuchet MS"/>
          <w:b/>
          <w:bCs/>
          <w:i/>
          <w:iCs/>
          <w:color w:val="008080"/>
          <w:sz w:val="72"/>
        </w:rPr>
        <w:t xml:space="preserve">ESTUDIO DE </w:t>
      </w:r>
    </w:p>
    <w:p w:rsidR="00000000" w:rsidRDefault="00607888">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607888">
      <w:pPr>
        <w:spacing w:before="240"/>
        <w:rPr>
          <w:rFonts w:ascii="Trebuchet MS" w:hAnsi="Trebuchet MS"/>
        </w:rPr>
      </w:pPr>
      <w:r>
        <w:rPr>
          <w:rFonts w:ascii="Trebuchet MS" w:hAnsi="Trebuchet MS"/>
          <w:b/>
          <w:bCs/>
          <w:i/>
          <w:iCs/>
          <w:color w:val="008080"/>
          <w:sz w:val="72"/>
        </w:rPr>
        <w:t>APOSTOLES</w:t>
      </w:r>
    </w:p>
    <w:p w:rsidR="00000000" w:rsidRDefault="00607888">
      <w:pPr>
        <w:spacing w:before="240"/>
      </w:pPr>
    </w:p>
    <w:p w:rsidR="00000000" w:rsidRDefault="00607888">
      <w:pPr>
        <w:spacing w:before="240"/>
        <w:rPr>
          <w:rFonts w:ascii="Trebuchet MS" w:hAnsi="Trebuchet MS"/>
          <w:b/>
          <w:bCs/>
          <w:color w:val="FF0000"/>
          <w:sz w:val="22"/>
        </w:rPr>
      </w:pPr>
      <w:r>
        <w:rPr>
          <w:rFonts w:ascii="Trebuchet MS" w:hAnsi="Trebuchet MS"/>
          <w:b/>
          <w:bCs/>
          <w:color w:val="FF0000"/>
          <w:sz w:val="22"/>
        </w:rPr>
        <w:t>Texto seleccionado: Hechos 11: 19-24</w:t>
      </w:r>
    </w:p>
    <w:p w:rsidR="00000000" w:rsidRDefault="00607888">
      <w:pPr>
        <w:pStyle w:val="Ttulo1"/>
        <w:spacing w:before="240"/>
        <w:rPr>
          <w:rFonts w:ascii="Trebuchet MS" w:hAnsi="Trebuchet MS"/>
          <w:color w:val="0000FF"/>
          <w:sz w:val="22"/>
        </w:rPr>
      </w:pPr>
      <w:r>
        <w:rPr>
          <w:rFonts w:ascii="Trebuchet MS" w:hAnsi="Trebuchet MS"/>
          <w:color w:val="0000FF"/>
          <w:sz w:val="22"/>
        </w:rPr>
        <w:t>I</w:t>
      </w:r>
      <w:r>
        <w:rPr>
          <w:rFonts w:ascii="Trebuchet MS" w:hAnsi="Trebuchet MS"/>
          <w:color w:val="0000FF"/>
          <w:sz w:val="22"/>
        </w:rPr>
        <w:tab/>
        <w:t>Preguntas para el estudio bíblico inductivo</w:t>
      </w:r>
    </w:p>
    <w:p w:rsidR="009956F7" w:rsidRDefault="009956F7" w:rsidP="009956F7">
      <w:pPr>
        <w:pStyle w:val="Ttulo1"/>
        <w:spacing w:before="240"/>
        <w:ind w:left="1428"/>
        <w:rPr>
          <w:rFonts w:ascii="Trebuchet MS" w:hAnsi="Trebuchet MS"/>
          <w:i/>
          <w:iCs/>
          <w:color w:val="008080"/>
          <w:sz w:val="22"/>
        </w:rPr>
      </w:pPr>
      <w:r>
        <w:rPr>
          <w:rFonts w:ascii="Arial" w:hAnsi="Arial" w:cs="Arial"/>
          <w:i/>
          <w:iCs/>
          <w:sz w:val="22"/>
        </w:rPr>
        <w:t>Hechos 11:19</w:t>
      </w:r>
    </w:p>
    <w:p w:rsidR="00000000" w:rsidRDefault="00607888" w:rsidP="00607888">
      <w:pPr>
        <w:pStyle w:val="Ttulo1"/>
        <w:numPr>
          <w:ilvl w:val="1"/>
          <w:numId w:val="6"/>
        </w:numPr>
        <w:spacing w:before="240"/>
        <w:rPr>
          <w:rFonts w:ascii="Trebuchet MS" w:hAnsi="Trebuchet MS"/>
          <w:i/>
          <w:iCs/>
          <w:color w:val="008080"/>
          <w:sz w:val="22"/>
        </w:rPr>
      </w:pPr>
      <w:proofErr w:type="gramStart"/>
      <w:r>
        <w:rPr>
          <w:rFonts w:ascii="Trebuchet MS" w:hAnsi="Trebuchet MS"/>
          <w:i/>
          <w:iCs/>
          <w:color w:val="008080"/>
          <w:sz w:val="22"/>
        </w:rPr>
        <w:t>¿ Que</w:t>
      </w:r>
      <w:proofErr w:type="gramEnd"/>
      <w:r>
        <w:rPr>
          <w:rFonts w:ascii="Trebuchet MS" w:hAnsi="Trebuchet MS"/>
          <w:i/>
          <w:iCs/>
          <w:color w:val="008080"/>
          <w:sz w:val="22"/>
        </w:rPr>
        <w:t xml:space="preserve"> sabemos de Fenicia?</w:t>
      </w:r>
    </w:p>
    <w:p w:rsidR="00000000" w:rsidRDefault="00607888" w:rsidP="00607888">
      <w:pPr>
        <w:numPr>
          <w:ilvl w:val="1"/>
          <w:numId w:val="6"/>
        </w:numPr>
        <w:rPr>
          <w:rFonts w:ascii="Trebuchet MS" w:hAnsi="Trebuchet MS"/>
          <w:b/>
          <w:bCs/>
          <w:i/>
          <w:iCs/>
          <w:color w:val="008080"/>
          <w:sz w:val="22"/>
        </w:rPr>
      </w:pPr>
      <w:r>
        <w:rPr>
          <w:rFonts w:ascii="Trebuchet MS" w:hAnsi="Trebuchet MS"/>
          <w:b/>
          <w:bCs/>
          <w:i/>
          <w:iCs/>
          <w:color w:val="008080"/>
          <w:sz w:val="22"/>
        </w:rPr>
        <w:t>¿Qué sabemos de Chipre?</w:t>
      </w:r>
    </w:p>
    <w:p w:rsidR="00000000" w:rsidRDefault="00607888" w:rsidP="00607888">
      <w:pPr>
        <w:numPr>
          <w:ilvl w:val="1"/>
          <w:numId w:val="6"/>
        </w:numPr>
        <w:rPr>
          <w:rFonts w:ascii="Trebuchet MS" w:hAnsi="Trebuchet MS"/>
          <w:b/>
          <w:bCs/>
          <w:i/>
          <w:iCs/>
          <w:color w:val="008080"/>
          <w:sz w:val="22"/>
        </w:rPr>
      </w:pPr>
      <w:r>
        <w:rPr>
          <w:rFonts w:ascii="Trebuchet MS" w:hAnsi="Trebuchet MS"/>
          <w:b/>
          <w:bCs/>
          <w:i/>
          <w:iCs/>
          <w:color w:val="008080"/>
          <w:sz w:val="22"/>
        </w:rPr>
        <w:t>¿Qué sabemos de Antioquia?</w:t>
      </w:r>
    </w:p>
    <w:p w:rsidR="00000000" w:rsidRDefault="00607888">
      <w:pPr>
        <w:pBdr>
          <w:top w:val="single" w:sz="48" w:space="1" w:color="FFCC99"/>
          <w:left w:val="single" w:sz="48" w:space="0" w:color="FFCC99"/>
          <w:bottom w:val="single" w:sz="48" w:space="1" w:color="FFCC99"/>
          <w:right w:val="single" w:sz="48" w:space="4" w:color="FFCC99"/>
        </w:pBdr>
        <w:spacing w:before="240"/>
        <w:rPr>
          <w:rFonts w:ascii="Trebuchet MS" w:hAnsi="Trebuchet MS"/>
          <w:b/>
          <w:bCs/>
          <w:color w:val="0000FF"/>
          <w:sz w:val="22"/>
        </w:rPr>
      </w:pPr>
      <w:r>
        <w:rPr>
          <w:rFonts w:ascii="Trebuchet MS" w:hAnsi="Trebuchet MS"/>
          <w:b/>
          <w:bCs/>
          <w:color w:val="0000FF"/>
          <w:sz w:val="22"/>
        </w:rPr>
        <w:t>Respuesta:</w:t>
      </w:r>
    </w:p>
    <w:p w:rsidR="00000000" w:rsidRDefault="00607888" w:rsidP="00607888">
      <w:pPr>
        <w:pStyle w:val="Textoindependiente2"/>
        <w:numPr>
          <w:ilvl w:val="1"/>
          <w:numId w:val="4"/>
        </w:numPr>
        <w:pBdr>
          <w:top w:val="single" w:sz="48" w:space="1" w:color="FFCC99"/>
          <w:left w:val="single" w:sz="48" w:space="0" w:color="FFCC99"/>
          <w:bottom w:val="single" w:sz="48" w:space="1" w:color="FFCC99"/>
          <w:right w:val="single" w:sz="48" w:space="4" w:color="FFCC99"/>
        </w:pBdr>
        <w:jc w:val="both"/>
        <w:rPr>
          <w:rFonts w:ascii="Trebuchet MS" w:hAnsi="Trebuchet MS"/>
          <w:sz w:val="22"/>
        </w:rPr>
      </w:pPr>
      <w:r>
        <w:rPr>
          <w:rFonts w:ascii="Trebuchet MS" w:hAnsi="Trebuchet MS"/>
          <w:sz w:val="22"/>
        </w:rPr>
        <w:t>Fenicia. La antigua Fenicia, al norte de Pale</w:t>
      </w:r>
      <w:r>
        <w:rPr>
          <w:rFonts w:ascii="Trebuchet MS" w:hAnsi="Trebuchet MS"/>
          <w:sz w:val="22"/>
        </w:rPr>
        <w:t>stina, abarcaba la mayor parte del litoral de la actual Siria. Por el sur llegaba hasta el monte Carmelo. Por el este, al Líbano. Al oeste tenia el mar. En realidad, era una franja costera estrecha con una profundidad máxima de 50 kilómetros, montañosa, re</w:t>
      </w:r>
      <w:r>
        <w:rPr>
          <w:rFonts w:ascii="Trebuchet MS" w:hAnsi="Trebuchet MS"/>
          <w:sz w:val="22"/>
        </w:rPr>
        <w:t>gada por ríos cortos y de aguas intermitentes y con solo dos llanuras cultivables en sus extremos norte y sur. Con un suelo pobre, Fenicia tuvo que lanzarse a la aventura del mar. Tiro y Sidón fueron sus principales ciudades, que con la ayuda de su poderos</w:t>
      </w:r>
      <w:r>
        <w:rPr>
          <w:rFonts w:ascii="Trebuchet MS" w:hAnsi="Trebuchet MS"/>
          <w:sz w:val="22"/>
        </w:rPr>
        <w:t xml:space="preserve">a flota naval incremento sus relaciones comerciales con los puertos del mediterráneo y fundo numerosas colonias en Chipre, </w:t>
      </w:r>
      <w:proofErr w:type="spellStart"/>
      <w:r>
        <w:rPr>
          <w:rFonts w:ascii="Trebuchet MS" w:hAnsi="Trebuchet MS"/>
          <w:sz w:val="22"/>
        </w:rPr>
        <w:t>Cilicia</w:t>
      </w:r>
      <w:proofErr w:type="spellEnd"/>
      <w:r>
        <w:rPr>
          <w:rFonts w:ascii="Trebuchet MS" w:hAnsi="Trebuchet MS"/>
          <w:sz w:val="22"/>
        </w:rPr>
        <w:t xml:space="preserve">, Rodas, Sicilia, Malta, Cerdeña, España y Cartago al norte de </w:t>
      </w:r>
      <w:proofErr w:type="spellStart"/>
      <w:r>
        <w:rPr>
          <w:rFonts w:ascii="Trebuchet MS" w:hAnsi="Trebuchet MS"/>
          <w:sz w:val="22"/>
        </w:rPr>
        <w:t>Africa</w:t>
      </w:r>
      <w:proofErr w:type="spellEnd"/>
      <w:r>
        <w:rPr>
          <w:rFonts w:ascii="Trebuchet MS" w:hAnsi="Trebuchet MS"/>
          <w:sz w:val="22"/>
        </w:rPr>
        <w:t>.</w:t>
      </w:r>
    </w:p>
    <w:p w:rsidR="00000000" w:rsidRDefault="00607888" w:rsidP="00607888">
      <w:pPr>
        <w:pStyle w:val="Textoindependiente2"/>
        <w:numPr>
          <w:ilvl w:val="1"/>
          <w:numId w:val="4"/>
        </w:numPr>
        <w:pBdr>
          <w:top w:val="single" w:sz="48" w:space="1" w:color="FFCC99"/>
          <w:left w:val="single" w:sz="48" w:space="0" w:color="FFCC99"/>
          <w:bottom w:val="single" w:sz="48" w:space="1" w:color="FFCC99"/>
          <w:right w:val="single" w:sz="48" w:space="4" w:color="FFCC99"/>
        </w:pBdr>
        <w:spacing w:after="240"/>
        <w:jc w:val="both"/>
        <w:rPr>
          <w:rFonts w:ascii="Trebuchet MS" w:hAnsi="Trebuchet MS"/>
          <w:sz w:val="22"/>
        </w:rPr>
      </w:pPr>
      <w:r>
        <w:rPr>
          <w:rFonts w:ascii="Trebuchet MS" w:hAnsi="Trebuchet MS"/>
          <w:sz w:val="22"/>
        </w:rPr>
        <w:t>Chipre. Se da el nombre a la mayor de las islas del med</w:t>
      </w:r>
      <w:r>
        <w:rPr>
          <w:rFonts w:ascii="Trebuchet MS" w:hAnsi="Trebuchet MS"/>
          <w:sz w:val="22"/>
        </w:rPr>
        <w:t xml:space="preserve">iterráneo oriental, ubicada frente a las costas de </w:t>
      </w:r>
      <w:proofErr w:type="spellStart"/>
      <w:r>
        <w:rPr>
          <w:rFonts w:ascii="Trebuchet MS" w:hAnsi="Trebuchet MS"/>
          <w:sz w:val="22"/>
        </w:rPr>
        <w:t>Cilicia</w:t>
      </w:r>
      <w:proofErr w:type="spellEnd"/>
      <w:r>
        <w:rPr>
          <w:rFonts w:ascii="Trebuchet MS" w:hAnsi="Trebuchet MS"/>
          <w:sz w:val="22"/>
        </w:rPr>
        <w:t>. Tiene una longitud de 225 kilómetros y una anchura media de 60 a 80 kilómetros. Consta de una llanura Central que corre de este a oeste, limitada por dos cadenas montañosas que corren paralelas al</w:t>
      </w:r>
      <w:r>
        <w:rPr>
          <w:rFonts w:ascii="Trebuchet MS" w:hAnsi="Trebuchet MS"/>
          <w:sz w:val="22"/>
        </w:rPr>
        <w:t xml:space="preserve"> litoral de la isla. Ha sido siempre una tierra fértil que producía cereales, aceite, vino y miel. Sus bosques, bien poblados en la antigüedad eran también su fuente de riqueza. Además, tenia abundantes minas de cobre, un metal muy preciado por los antiguo</w:t>
      </w:r>
      <w:r>
        <w:rPr>
          <w:rFonts w:ascii="Trebuchet MS" w:hAnsi="Trebuchet MS"/>
          <w:sz w:val="22"/>
        </w:rPr>
        <w:t xml:space="preserve">s. Los hebreos llamaban  a la isla </w:t>
      </w:r>
      <w:proofErr w:type="spellStart"/>
      <w:r>
        <w:rPr>
          <w:rFonts w:ascii="Trebuchet MS" w:hAnsi="Trebuchet MS"/>
          <w:sz w:val="22"/>
        </w:rPr>
        <w:t>Kittim</w:t>
      </w:r>
      <w:proofErr w:type="spellEnd"/>
      <w:r>
        <w:rPr>
          <w:rFonts w:ascii="Trebuchet MS" w:hAnsi="Trebuchet MS"/>
          <w:sz w:val="22"/>
        </w:rPr>
        <w:t>. Durante la época del Nuevo Testamento la población no debía ser muy densa. Aquí nació Bernabé,”natural de Chipre”, porque una numerosa población judía se estableció en Chipre en tiempos de Alejandro Magno.</w:t>
      </w:r>
    </w:p>
    <w:p w:rsidR="00000000" w:rsidRDefault="00607888" w:rsidP="00607888">
      <w:pPr>
        <w:pStyle w:val="Textoindependiente2"/>
        <w:numPr>
          <w:ilvl w:val="1"/>
          <w:numId w:val="4"/>
        </w:numPr>
        <w:pBdr>
          <w:top w:val="single" w:sz="48" w:space="1" w:color="FFCC99"/>
          <w:left w:val="single" w:sz="48" w:space="0" w:color="FFCC99"/>
          <w:bottom w:val="single" w:sz="48" w:space="1" w:color="FFCC99"/>
          <w:right w:val="single" w:sz="48" w:space="4" w:color="FFCC99"/>
        </w:pBdr>
        <w:jc w:val="both"/>
        <w:rPr>
          <w:rFonts w:ascii="Trebuchet MS" w:hAnsi="Trebuchet MS"/>
          <w:sz w:val="22"/>
        </w:rPr>
      </w:pPr>
      <w:r>
        <w:rPr>
          <w:rFonts w:ascii="Trebuchet MS" w:hAnsi="Trebuchet MS"/>
          <w:sz w:val="22"/>
        </w:rPr>
        <w:t>Antioqu</w:t>
      </w:r>
      <w:r>
        <w:rPr>
          <w:rFonts w:ascii="Trebuchet MS" w:hAnsi="Trebuchet MS"/>
          <w:sz w:val="22"/>
        </w:rPr>
        <w:t xml:space="preserve">ia. En el Nuevo Testamento se mencionan dos ciudades con este mismo nombre. Para diferenciarlas, a una  se la denominaba Antioquia de </w:t>
      </w:r>
      <w:proofErr w:type="spellStart"/>
      <w:r>
        <w:rPr>
          <w:rFonts w:ascii="Trebuchet MS" w:hAnsi="Trebuchet MS"/>
          <w:sz w:val="22"/>
        </w:rPr>
        <w:t>Pisidia</w:t>
      </w:r>
      <w:proofErr w:type="spellEnd"/>
      <w:r>
        <w:rPr>
          <w:rFonts w:ascii="Trebuchet MS" w:hAnsi="Trebuchet MS"/>
          <w:sz w:val="22"/>
        </w:rPr>
        <w:t xml:space="preserve"> y a la otra, Antioquia de Siria. Es esta </w:t>
      </w:r>
      <w:proofErr w:type="gramStart"/>
      <w:r>
        <w:rPr>
          <w:rFonts w:ascii="Trebuchet MS" w:hAnsi="Trebuchet MS"/>
          <w:sz w:val="22"/>
        </w:rPr>
        <w:t>ultima</w:t>
      </w:r>
      <w:proofErr w:type="gramEnd"/>
      <w:r>
        <w:rPr>
          <w:rFonts w:ascii="Trebuchet MS" w:hAnsi="Trebuchet MS"/>
          <w:sz w:val="22"/>
        </w:rPr>
        <w:t xml:space="preserve"> donde se dirigieron los esparcidos a causa de la persecución contr</w:t>
      </w:r>
      <w:r>
        <w:rPr>
          <w:rFonts w:ascii="Trebuchet MS" w:hAnsi="Trebuchet MS"/>
          <w:sz w:val="22"/>
        </w:rPr>
        <w:t xml:space="preserve">a la iglesia de Jerusalén. La ciudad, Antioquia de Siria, fue construida por </w:t>
      </w:r>
      <w:proofErr w:type="spellStart"/>
      <w:r>
        <w:rPr>
          <w:rFonts w:ascii="Trebuchet MS" w:hAnsi="Trebuchet MS"/>
          <w:sz w:val="22"/>
        </w:rPr>
        <w:t>Seleuco</w:t>
      </w:r>
      <w:proofErr w:type="spellEnd"/>
      <w:r>
        <w:rPr>
          <w:rFonts w:ascii="Trebuchet MS" w:hAnsi="Trebuchet MS"/>
          <w:sz w:val="22"/>
        </w:rPr>
        <w:t xml:space="preserve"> Nicanor en el año 300 antes de cristo. estaba situada junto al río </w:t>
      </w:r>
      <w:proofErr w:type="spellStart"/>
      <w:r>
        <w:rPr>
          <w:rFonts w:ascii="Trebuchet MS" w:hAnsi="Trebuchet MS"/>
          <w:sz w:val="22"/>
        </w:rPr>
        <w:t>Orontes</w:t>
      </w:r>
      <w:proofErr w:type="spellEnd"/>
      <w:r>
        <w:rPr>
          <w:rFonts w:ascii="Trebuchet MS" w:hAnsi="Trebuchet MS"/>
          <w:sz w:val="22"/>
        </w:rPr>
        <w:t xml:space="preserve">, al pie del monte </w:t>
      </w:r>
      <w:proofErr w:type="spellStart"/>
      <w:r>
        <w:rPr>
          <w:rFonts w:ascii="Trebuchet MS" w:hAnsi="Trebuchet MS"/>
          <w:sz w:val="22"/>
        </w:rPr>
        <w:t>Silpio</w:t>
      </w:r>
      <w:proofErr w:type="spellEnd"/>
      <w:r>
        <w:rPr>
          <w:rFonts w:ascii="Trebuchet MS" w:hAnsi="Trebuchet MS"/>
          <w:sz w:val="22"/>
        </w:rPr>
        <w:t xml:space="preserve">, en </w:t>
      </w:r>
      <w:proofErr w:type="spellStart"/>
      <w:r>
        <w:rPr>
          <w:rFonts w:ascii="Trebuchet MS" w:hAnsi="Trebuchet MS"/>
          <w:sz w:val="22"/>
        </w:rPr>
        <w:t>Cilicia</w:t>
      </w:r>
      <w:proofErr w:type="spellEnd"/>
      <w:r>
        <w:rPr>
          <w:rFonts w:ascii="Trebuchet MS" w:hAnsi="Trebuchet MS"/>
          <w:sz w:val="22"/>
        </w:rPr>
        <w:t>. Se conectaba por el mar a Grecia y el Occidente y por tier</w:t>
      </w:r>
      <w:r>
        <w:rPr>
          <w:rFonts w:ascii="Trebuchet MS" w:hAnsi="Trebuchet MS"/>
          <w:sz w:val="22"/>
        </w:rPr>
        <w:t xml:space="preserve">ra era el </w:t>
      </w:r>
      <w:proofErr w:type="gramStart"/>
      <w:r>
        <w:rPr>
          <w:rFonts w:ascii="Trebuchet MS" w:hAnsi="Trebuchet MS"/>
          <w:sz w:val="22"/>
        </w:rPr>
        <w:t>termino</w:t>
      </w:r>
      <w:proofErr w:type="gramEnd"/>
      <w:r>
        <w:rPr>
          <w:rFonts w:ascii="Trebuchet MS" w:hAnsi="Trebuchet MS"/>
          <w:sz w:val="22"/>
        </w:rPr>
        <w:t xml:space="preserve"> de las rutas comerciales y estratégicas de Mesopotamia, Asia Menor, Egipto y Palestina. Prospero </w:t>
      </w:r>
      <w:r>
        <w:rPr>
          <w:rFonts w:ascii="Trebuchet MS" w:hAnsi="Trebuchet MS"/>
          <w:sz w:val="22"/>
        </w:rPr>
        <w:lastRenderedPageBreak/>
        <w:t>bajo el gobierno de roma, mereciendo el nombre de reina del este. Herodes el Grande la embelleció con teatros, baños y calles provistas de co</w:t>
      </w:r>
      <w:r>
        <w:rPr>
          <w:rFonts w:ascii="Trebuchet MS" w:hAnsi="Trebuchet MS"/>
          <w:sz w:val="22"/>
        </w:rPr>
        <w:t xml:space="preserve">lumnatas. Fue la tercera </w:t>
      </w:r>
      <w:proofErr w:type="spellStart"/>
      <w:r>
        <w:rPr>
          <w:rFonts w:ascii="Trebuchet MS" w:hAnsi="Trebuchet MS"/>
          <w:sz w:val="22"/>
        </w:rPr>
        <w:t>poblacion</w:t>
      </w:r>
      <w:proofErr w:type="spellEnd"/>
      <w:r>
        <w:rPr>
          <w:rFonts w:ascii="Trebuchet MS" w:hAnsi="Trebuchet MS"/>
          <w:sz w:val="22"/>
        </w:rPr>
        <w:t xml:space="preserve"> del Imperio, después de Roma y Alejandría. En la época </w:t>
      </w:r>
      <w:proofErr w:type="spellStart"/>
      <w:r>
        <w:rPr>
          <w:rFonts w:ascii="Trebuchet MS" w:hAnsi="Trebuchet MS"/>
          <w:sz w:val="22"/>
        </w:rPr>
        <w:t>neotestamentaria</w:t>
      </w:r>
      <w:proofErr w:type="spellEnd"/>
      <w:r>
        <w:rPr>
          <w:rFonts w:ascii="Trebuchet MS" w:hAnsi="Trebuchet MS"/>
          <w:sz w:val="22"/>
        </w:rPr>
        <w:t xml:space="preserve">  sus moradores eran griegos, sirios, </w:t>
      </w:r>
      <w:proofErr w:type="spellStart"/>
      <w:r>
        <w:rPr>
          <w:rFonts w:ascii="Trebuchet MS" w:hAnsi="Trebuchet MS"/>
          <w:sz w:val="22"/>
        </w:rPr>
        <w:t>judios</w:t>
      </w:r>
      <w:proofErr w:type="spellEnd"/>
      <w:r>
        <w:rPr>
          <w:rFonts w:ascii="Trebuchet MS" w:hAnsi="Trebuchet MS"/>
          <w:sz w:val="22"/>
        </w:rPr>
        <w:t xml:space="preserve"> y romanos.</w:t>
      </w:r>
    </w:p>
    <w:p w:rsidR="00000000" w:rsidRDefault="009956F7">
      <w:pPr>
        <w:pStyle w:val="Textoindependiente"/>
        <w:spacing w:before="240"/>
        <w:ind w:left="567"/>
        <w:rPr>
          <w:rFonts w:ascii="Arial" w:hAnsi="Arial" w:cs="Arial"/>
          <w:i/>
          <w:iCs/>
          <w:sz w:val="22"/>
        </w:rPr>
      </w:pPr>
      <w:r>
        <w:t>11:20-21</w:t>
      </w:r>
    </w:p>
    <w:p w:rsidR="00000000" w:rsidRDefault="00607888" w:rsidP="00607888">
      <w:pPr>
        <w:pStyle w:val="Textoindependiente"/>
        <w:numPr>
          <w:ilvl w:val="1"/>
          <w:numId w:val="2"/>
        </w:numPr>
        <w:spacing w:before="240" w:after="0"/>
        <w:rPr>
          <w:rFonts w:ascii="Trebuchet MS" w:hAnsi="Trebuchet MS"/>
          <w:b/>
          <w:bCs/>
          <w:color w:val="008080"/>
          <w:sz w:val="22"/>
        </w:rPr>
      </w:pPr>
      <w:r>
        <w:rPr>
          <w:rFonts w:ascii="Trebuchet MS" w:hAnsi="Trebuchet MS"/>
          <w:b/>
          <w:bCs/>
          <w:i/>
          <w:iCs/>
          <w:color w:val="008080"/>
          <w:sz w:val="22"/>
        </w:rPr>
        <w:t xml:space="preserve">¿Dónde quedaba </w:t>
      </w:r>
      <w:proofErr w:type="spellStart"/>
      <w:r>
        <w:rPr>
          <w:rFonts w:ascii="Trebuchet MS" w:hAnsi="Trebuchet MS"/>
          <w:b/>
          <w:bCs/>
          <w:i/>
          <w:iCs/>
          <w:color w:val="008080"/>
          <w:sz w:val="22"/>
        </w:rPr>
        <w:t>Cirene</w:t>
      </w:r>
      <w:proofErr w:type="spellEnd"/>
      <w:r>
        <w:rPr>
          <w:rFonts w:ascii="Trebuchet MS" w:hAnsi="Trebuchet MS"/>
          <w:b/>
          <w:bCs/>
          <w:i/>
          <w:iCs/>
          <w:color w:val="008080"/>
          <w:sz w:val="22"/>
        </w:rPr>
        <w:t>?</w:t>
      </w:r>
    </w:p>
    <w:p w:rsidR="00000000" w:rsidRDefault="00607888" w:rsidP="00607888">
      <w:pPr>
        <w:pStyle w:val="Textoindependiente"/>
        <w:numPr>
          <w:ilvl w:val="1"/>
          <w:numId w:val="2"/>
        </w:numPr>
        <w:spacing w:before="240" w:after="0"/>
        <w:rPr>
          <w:rFonts w:ascii="Trebuchet MS" w:hAnsi="Trebuchet MS"/>
          <w:b/>
          <w:bCs/>
          <w:color w:val="008080"/>
          <w:sz w:val="22"/>
        </w:rPr>
      </w:pPr>
      <w:r>
        <w:rPr>
          <w:rFonts w:ascii="Trebuchet MS" w:hAnsi="Trebuchet MS"/>
          <w:b/>
          <w:bCs/>
          <w:i/>
          <w:iCs/>
          <w:color w:val="008080"/>
          <w:sz w:val="22"/>
        </w:rPr>
        <w:t>¿Qué significa la expresión “la mano del Señor estaba con ellos”?</w:t>
      </w:r>
    </w:p>
    <w:p w:rsidR="00000000" w:rsidRDefault="00607888">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w:t>
      </w:r>
      <w:r>
        <w:rPr>
          <w:rFonts w:ascii="Trebuchet MS" w:hAnsi="Trebuchet MS"/>
          <w:b/>
          <w:bCs/>
          <w:color w:val="0000FF"/>
          <w:sz w:val="22"/>
        </w:rPr>
        <w:t>puesta</w:t>
      </w:r>
    </w:p>
    <w:p w:rsidR="00000000" w:rsidRDefault="00607888" w:rsidP="00607888">
      <w:pPr>
        <w:pStyle w:val="Textoindependiente"/>
        <w:numPr>
          <w:ilvl w:val="1"/>
          <w:numId w:val="3"/>
        </w:numPr>
        <w:pBdr>
          <w:top w:val="single" w:sz="48" w:space="1" w:color="FFCC99"/>
          <w:left w:val="single" w:sz="48" w:space="4" w:color="FFCC99"/>
          <w:right w:val="single" w:sz="48" w:space="4" w:color="FFCC99"/>
        </w:pBdr>
        <w:spacing w:after="0"/>
        <w:ind w:left="697" w:hanging="697"/>
        <w:jc w:val="left"/>
        <w:rPr>
          <w:rFonts w:ascii="Trebuchet MS" w:hAnsi="Trebuchet MS"/>
          <w:sz w:val="22"/>
        </w:rPr>
      </w:pPr>
      <w:proofErr w:type="spellStart"/>
      <w:r>
        <w:rPr>
          <w:rFonts w:ascii="Trebuchet MS" w:hAnsi="Trebuchet MS"/>
          <w:sz w:val="22"/>
        </w:rPr>
        <w:t>Cirene</w:t>
      </w:r>
      <w:proofErr w:type="spellEnd"/>
      <w:r>
        <w:rPr>
          <w:rFonts w:ascii="Trebuchet MS" w:hAnsi="Trebuchet MS"/>
          <w:sz w:val="22"/>
        </w:rPr>
        <w:t xml:space="preserve"> era una Antigua e importante ciudad de Libia, en la costa norte de </w:t>
      </w:r>
      <w:proofErr w:type="spellStart"/>
      <w:r>
        <w:rPr>
          <w:rFonts w:ascii="Trebuchet MS" w:hAnsi="Trebuchet MS"/>
          <w:sz w:val="22"/>
        </w:rPr>
        <w:t>Africa</w:t>
      </w:r>
      <w:proofErr w:type="spellEnd"/>
      <w:r>
        <w:rPr>
          <w:rFonts w:ascii="Trebuchet MS" w:hAnsi="Trebuchet MS"/>
          <w:sz w:val="22"/>
        </w:rPr>
        <w:t xml:space="preserve">. Primeramente fue una colonia Griega, que dio nombre a la región (Cirenaica). Los </w:t>
      </w:r>
      <w:proofErr w:type="spellStart"/>
      <w:r>
        <w:rPr>
          <w:rFonts w:ascii="Trebuchet MS" w:hAnsi="Trebuchet MS"/>
          <w:sz w:val="22"/>
        </w:rPr>
        <w:t>judios</w:t>
      </w:r>
      <w:proofErr w:type="spellEnd"/>
      <w:r>
        <w:rPr>
          <w:rFonts w:ascii="Trebuchet MS" w:hAnsi="Trebuchet MS"/>
          <w:sz w:val="22"/>
        </w:rPr>
        <w:t xml:space="preserve"> tenían allí una de las principales comunidades de la Diáspora(o dispersión, se </w:t>
      </w:r>
      <w:r>
        <w:rPr>
          <w:rFonts w:ascii="Trebuchet MS" w:hAnsi="Trebuchet MS"/>
          <w:sz w:val="22"/>
        </w:rPr>
        <w:t xml:space="preserve">llamaba así a los </w:t>
      </w:r>
      <w:proofErr w:type="spellStart"/>
      <w:r>
        <w:rPr>
          <w:rFonts w:ascii="Trebuchet MS" w:hAnsi="Trebuchet MS"/>
          <w:sz w:val="22"/>
        </w:rPr>
        <w:t>judios</w:t>
      </w:r>
      <w:proofErr w:type="spellEnd"/>
      <w:r>
        <w:rPr>
          <w:rFonts w:ascii="Trebuchet MS" w:hAnsi="Trebuchet MS"/>
          <w:sz w:val="22"/>
        </w:rPr>
        <w:t xml:space="preserve"> esparcidos por las naciones, después de la destrucción del templo de Jerusalén) De </w:t>
      </w:r>
      <w:proofErr w:type="spellStart"/>
      <w:r>
        <w:rPr>
          <w:rFonts w:ascii="Trebuchet MS" w:hAnsi="Trebuchet MS"/>
          <w:sz w:val="22"/>
        </w:rPr>
        <w:t>Cirene</w:t>
      </w:r>
      <w:proofErr w:type="spellEnd"/>
      <w:r>
        <w:rPr>
          <w:rFonts w:ascii="Trebuchet MS" w:hAnsi="Trebuchet MS"/>
          <w:sz w:val="22"/>
        </w:rPr>
        <w:t xml:space="preserve"> eran Jasón, Lucio y Simón.</w:t>
      </w:r>
    </w:p>
    <w:p w:rsidR="00000000" w:rsidRDefault="00607888" w:rsidP="00607888">
      <w:pPr>
        <w:pStyle w:val="Textoindependiente"/>
        <w:numPr>
          <w:ilvl w:val="1"/>
          <w:numId w:val="3"/>
        </w:numPr>
        <w:pBdr>
          <w:top w:val="single" w:sz="48" w:space="1" w:color="FFCC99"/>
          <w:left w:val="single" w:sz="48" w:space="4" w:color="FFCC99"/>
          <w:right w:val="single" w:sz="48" w:space="4" w:color="FFCC99"/>
        </w:pBdr>
        <w:spacing w:before="240" w:after="0"/>
        <w:jc w:val="left"/>
        <w:rPr>
          <w:rFonts w:ascii="Trebuchet MS" w:hAnsi="Trebuchet MS"/>
          <w:sz w:val="22"/>
        </w:rPr>
      </w:pPr>
      <w:r>
        <w:rPr>
          <w:rFonts w:ascii="Trebuchet MS" w:hAnsi="Trebuchet MS"/>
          <w:sz w:val="22"/>
        </w:rPr>
        <w:t xml:space="preserve"> La mano y el brazo se consideraban en el pensamiento semítico como formando una unidad. Expresa un signo de poder</w:t>
      </w:r>
      <w:r>
        <w:rPr>
          <w:rFonts w:ascii="Trebuchet MS" w:hAnsi="Trebuchet MS"/>
          <w:sz w:val="22"/>
        </w:rPr>
        <w:t xml:space="preserve">, de posesión y fuerza. En contraparte “brazo de carne”  significa </w:t>
      </w:r>
      <w:proofErr w:type="gramStart"/>
      <w:r>
        <w:rPr>
          <w:rFonts w:ascii="Trebuchet MS" w:hAnsi="Trebuchet MS"/>
          <w:sz w:val="22"/>
        </w:rPr>
        <w:t>“ fuerza</w:t>
      </w:r>
      <w:proofErr w:type="gramEnd"/>
      <w:r>
        <w:rPr>
          <w:rFonts w:ascii="Trebuchet MS" w:hAnsi="Trebuchet MS"/>
          <w:sz w:val="22"/>
        </w:rPr>
        <w:t xml:space="preserve"> humana”. Por ejemplo en Mateo 26:45 dice Jesús “el hijo del hombre es entregado en manos de pecadores”. Quiere decir “bajo el dominio de los pecadores”.</w:t>
      </w:r>
    </w:p>
    <w:p w:rsidR="00000000" w:rsidRDefault="00607888">
      <w:pPr>
        <w:pStyle w:val="Textoindependiente"/>
        <w:pBdr>
          <w:left w:val="single" w:sz="48" w:space="4" w:color="FFCC99"/>
          <w:bottom w:val="single" w:sz="48" w:space="1" w:color="FFCC99"/>
          <w:right w:val="single" w:sz="48" w:space="4" w:color="FFCC99"/>
        </w:pBdr>
        <w:spacing w:before="0" w:after="0"/>
        <w:ind w:left="697" w:hanging="697"/>
        <w:jc w:val="left"/>
        <w:rPr>
          <w:rFonts w:ascii="Trebuchet MS" w:hAnsi="Trebuchet MS"/>
          <w:sz w:val="22"/>
        </w:rPr>
      </w:pPr>
      <w:r>
        <w:rPr>
          <w:rFonts w:ascii="Trebuchet MS" w:hAnsi="Trebuchet MS"/>
          <w:sz w:val="22"/>
        </w:rPr>
        <w:t xml:space="preserve">           Cuando dice  que “la mano del señor estaba con ellos” quiere decir que Dios estaba inte</w:t>
      </w:r>
      <w:r>
        <w:rPr>
          <w:rFonts w:ascii="Trebuchet MS" w:hAnsi="Trebuchet MS"/>
          <w:sz w:val="22"/>
        </w:rPr>
        <w:t>rviniendo de manera muy evidente con milagros, señales, expulsión de demonios, con sanidades, (probablemente comparaban la operación de la “, mano del Señor” cuando saco a Israel de Egipto) También quiere significar que la gente de Antioquia los apoyaba (c</w:t>
      </w:r>
      <w:r>
        <w:rPr>
          <w:rFonts w:ascii="Trebuchet MS" w:hAnsi="Trebuchet MS"/>
          <w:sz w:val="22"/>
        </w:rPr>
        <w:t>omo en le caso de Esdras cuando el rey le dio todo lo que le pidió) y también puede significar que Dios prepara las circunstancias para que todo salga bien como ocurrió con Nehemías.</w:t>
      </w:r>
    </w:p>
    <w:p w:rsidR="009956F7" w:rsidRDefault="009956F7" w:rsidP="009956F7">
      <w:pPr>
        <w:pStyle w:val="Textoindependiente"/>
        <w:spacing w:before="240" w:after="0"/>
        <w:ind w:left="1407"/>
        <w:rPr>
          <w:rFonts w:ascii="Trebuchet MS" w:hAnsi="Trebuchet MS"/>
          <w:b/>
          <w:bCs/>
          <w:i/>
          <w:iCs/>
          <w:color w:val="008080"/>
          <w:sz w:val="22"/>
        </w:rPr>
      </w:pPr>
      <w:r>
        <w:rPr>
          <w:rFonts w:ascii="Arial" w:hAnsi="Arial" w:cs="Arial"/>
          <w:i/>
          <w:iCs/>
          <w:sz w:val="22"/>
        </w:rPr>
        <w:t>Hechos 11: 22</w:t>
      </w:r>
    </w:p>
    <w:p w:rsidR="00000000" w:rsidRDefault="00607888" w:rsidP="00607888">
      <w:pPr>
        <w:pStyle w:val="Textoindependiente"/>
        <w:numPr>
          <w:ilvl w:val="1"/>
          <w:numId w:val="1"/>
        </w:numPr>
        <w:spacing w:before="240" w:after="0"/>
        <w:rPr>
          <w:rFonts w:ascii="Trebuchet MS" w:hAnsi="Trebuchet MS"/>
          <w:b/>
          <w:bCs/>
          <w:i/>
          <w:iCs/>
          <w:color w:val="008080"/>
          <w:sz w:val="22"/>
        </w:rPr>
      </w:pPr>
      <w:r>
        <w:rPr>
          <w:rFonts w:ascii="Trebuchet MS" w:hAnsi="Trebuchet MS"/>
          <w:b/>
          <w:bCs/>
          <w:i/>
          <w:iCs/>
          <w:color w:val="008080"/>
          <w:sz w:val="22"/>
        </w:rPr>
        <w:t>¿Qué lugar tiene la iglesia para enviar emisarios?</w:t>
      </w:r>
    </w:p>
    <w:p w:rsidR="00000000" w:rsidRDefault="00607888" w:rsidP="00607888">
      <w:pPr>
        <w:pStyle w:val="Textoindependiente"/>
        <w:numPr>
          <w:ilvl w:val="1"/>
          <w:numId w:val="1"/>
        </w:numPr>
        <w:spacing w:before="240" w:after="0"/>
        <w:rPr>
          <w:rFonts w:ascii="Trebuchet MS" w:hAnsi="Trebuchet MS"/>
          <w:b/>
          <w:bCs/>
          <w:i/>
          <w:iCs/>
          <w:color w:val="008080"/>
          <w:sz w:val="22"/>
        </w:rPr>
      </w:pPr>
      <w:r>
        <w:rPr>
          <w:rFonts w:ascii="Trebuchet MS" w:hAnsi="Trebuchet MS"/>
          <w:b/>
          <w:bCs/>
          <w:i/>
          <w:iCs/>
          <w:color w:val="008080"/>
          <w:sz w:val="22"/>
        </w:rPr>
        <w:t>¿Qué significa la pal</w:t>
      </w:r>
      <w:r>
        <w:rPr>
          <w:rFonts w:ascii="Trebuchet MS" w:hAnsi="Trebuchet MS"/>
          <w:b/>
          <w:bCs/>
          <w:i/>
          <w:iCs/>
          <w:color w:val="008080"/>
          <w:sz w:val="22"/>
        </w:rPr>
        <w:t xml:space="preserve">abra </w:t>
      </w:r>
      <w:proofErr w:type="gramStart"/>
      <w:r>
        <w:rPr>
          <w:rFonts w:ascii="Trebuchet MS" w:hAnsi="Trebuchet MS"/>
          <w:b/>
          <w:bCs/>
          <w:i/>
          <w:iCs/>
          <w:color w:val="008080"/>
          <w:sz w:val="22"/>
        </w:rPr>
        <w:t>“ iglesia</w:t>
      </w:r>
      <w:proofErr w:type="gramEnd"/>
      <w:r>
        <w:rPr>
          <w:rFonts w:ascii="Trebuchet MS" w:hAnsi="Trebuchet MS"/>
          <w:b/>
          <w:bCs/>
          <w:i/>
          <w:iCs/>
          <w:color w:val="008080"/>
          <w:sz w:val="22"/>
        </w:rPr>
        <w:t>” y quienes la componen?</w:t>
      </w:r>
    </w:p>
    <w:p w:rsidR="00000000" w:rsidRDefault="00607888">
      <w:pPr>
        <w:pStyle w:val="Textoindependiente"/>
        <w:pBdr>
          <w:top w:val="single" w:sz="48" w:space="1" w:color="FFCC99"/>
          <w:left w:val="single" w:sz="48" w:space="1" w:color="FFCC99"/>
          <w:bottom w:val="single" w:sz="48" w:space="1"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607888" w:rsidP="00607888">
      <w:pPr>
        <w:pStyle w:val="Textoindependiente"/>
        <w:numPr>
          <w:ilvl w:val="0"/>
          <w:numId w:val="7"/>
        </w:numPr>
        <w:pBdr>
          <w:top w:val="single" w:sz="48" w:space="1" w:color="FFCC99"/>
          <w:left w:val="single" w:sz="48" w:space="1" w:color="FFCC99"/>
          <w:bottom w:val="single" w:sz="48" w:space="1" w:color="FFCC99"/>
          <w:right w:val="single" w:sz="48" w:space="4" w:color="FFCC99"/>
        </w:pBdr>
        <w:spacing w:before="240" w:after="0"/>
        <w:jc w:val="left"/>
        <w:rPr>
          <w:rFonts w:ascii="Trebuchet MS" w:hAnsi="Trebuchet MS"/>
          <w:sz w:val="22"/>
        </w:rPr>
      </w:pPr>
      <w:r>
        <w:rPr>
          <w:rFonts w:ascii="Trebuchet MS" w:hAnsi="Trebuchet MS"/>
          <w:sz w:val="22"/>
        </w:rPr>
        <w:t>Para interpretar bien, debemos recordar que la iglesia de Jerusalén quedo reducida a un pequeño grupo a causa de la persecución que se  desato con la muerte de Esteban (Hechos 8:1 “Todos fueron esparcidos..</w:t>
      </w:r>
      <w:r>
        <w:rPr>
          <w:rFonts w:ascii="Trebuchet MS" w:hAnsi="Trebuchet MS"/>
          <w:sz w:val="22"/>
        </w:rPr>
        <w:t>. salvo los apóstoles. Probablemente, a esta altura de los acontecimientos, algunos habrían regresado a Jerusalén y otros se habían añadido a la predicación de los apóstoles. De todas maneras, ya  no era la “gran iglesia” de los comienzos. A ese grupo lleg</w:t>
      </w:r>
      <w:r>
        <w:rPr>
          <w:rFonts w:ascii="Trebuchet MS" w:hAnsi="Trebuchet MS"/>
          <w:sz w:val="22"/>
        </w:rPr>
        <w:t xml:space="preserve">a la noticia de la conversión de los gentiles en Antioquia. Se reunieron y decidieron enviar a Bernabé </w:t>
      </w:r>
      <w:proofErr w:type="gramStart"/>
      <w:r>
        <w:rPr>
          <w:rFonts w:ascii="Trebuchet MS" w:hAnsi="Trebuchet MS"/>
          <w:sz w:val="22"/>
        </w:rPr>
        <w:t>( que</w:t>
      </w:r>
      <w:proofErr w:type="gramEnd"/>
      <w:r>
        <w:rPr>
          <w:rFonts w:ascii="Trebuchet MS" w:hAnsi="Trebuchet MS"/>
          <w:sz w:val="22"/>
        </w:rPr>
        <w:t xml:space="preserve"> era nativo de Chipre), y los que predicaron en Antioquia eran de Chipre y </w:t>
      </w:r>
      <w:proofErr w:type="spellStart"/>
      <w:r>
        <w:rPr>
          <w:rFonts w:ascii="Trebuchet MS" w:hAnsi="Trebuchet MS"/>
          <w:sz w:val="22"/>
        </w:rPr>
        <w:t>Cirene</w:t>
      </w:r>
      <w:proofErr w:type="spellEnd"/>
      <w:r>
        <w:rPr>
          <w:rFonts w:ascii="Trebuchet MS" w:hAnsi="Trebuchet MS"/>
          <w:sz w:val="22"/>
        </w:rPr>
        <w:t>) a esa ciudad  para que observe la situación. Podemos ver que la d</w:t>
      </w:r>
      <w:r>
        <w:rPr>
          <w:rFonts w:ascii="Trebuchet MS" w:hAnsi="Trebuchet MS"/>
          <w:sz w:val="22"/>
        </w:rPr>
        <w:t>ecisión de enviar a Bernabé no fue de los apóstoles como en le caso de la conversión de los samaritanos cuando enviaron a Pedro y Juan, sino de toda la iglesia de Jerusalén. Los apóstoles no resolvían solos todo, sino que abrieron su campo para que todos p</w:t>
      </w:r>
      <w:r>
        <w:rPr>
          <w:rFonts w:ascii="Trebuchet MS" w:hAnsi="Trebuchet MS"/>
          <w:sz w:val="22"/>
        </w:rPr>
        <w:t>uedan participar de algunas decisiones.</w:t>
      </w:r>
    </w:p>
    <w:p w:rsidR="00000000" w:rsidRDefault="00607888">
      <w:pPr>
        <w:pStyle w:val="Textoindependiente"/>
        <w:pBdr>
          <w:top w:val="single" w:sz="48" w:space="1" w:color="FFCC99"/>
          <w:left w:val="single" w:sz="48" w:space="1" w:color="FFCC99"/>
          <w:bottom w:val="single" w:sz="48" w:space="1" w:color="FFCC99"/>
          <w:right w:val="single" w:sz="48" w:space="4" w:color="FFCC99"/>
        </w:pBdr>
        <w:spacing w:before="240" w:after="0"/>
        <w:ind w:left="624" w:hanging="624"/>
        <w:jc w:val="left"/>
        <w:rPr>
          <w:rFonts w:ascii="Trebuchet MS" w:hAnsi="Trebuchet MS"/>
          <w:sz w:val="22"/>
        </w:rPr>
      </w:pPr>
      <w:r>
        <w:rPr>
          <w:rFonts w:ascii="Trebuchet MS" w:hAnsi="Trebuchet MS"/>
          <w:sz w:val="22"/>
        </w:rPr>
        <w:lastRenderedPageBreak/>
        <w:t>3.2      La palabra “iglesia” (</w:t>
      </w:r>
      <w:proofErr w:type="spellStart"/>
      <w:r>
        <w:rPr>
          <w:rFonts w:ascii="Trebuchet MS" w:hAnsi="Trebuchet MS"/>
          <w:sz w:val="22"/>
        </w:rPr>
        <w:t>ekklesia</w:t>
      </w:r>
      <w:proofErr w:type="spellEnd"/>
      <w:r>
        <w:rPr>
          <w:rFonts w:ascii="Trebuchet MS" w:hAnsi="Trebuchet MS"/>
          <w:sz w:val="22"/>
        </w:rPr>
        <w:t>) significa “convocar” “reunir” y se empleaba para   describir una asamblea o reunión del pueblo, para deliberar jurídicamente sobre asuntos públicos. Con la palabra “iglesia” n</w:t>
      </w:r>
      <w:r>
        <w:rPr>
          <w:rFonts w:ascii="Trebuchet MS" w:hAnsi="Trebuchet MS"/>
          <w:sz w:val="22"/>
        </w:rPr>
        <w:t xml:space="preserve">unca se designaba  un templo o salón de reunión, sino a la multitud o al grupo que se reunía. Hoy nosotros reemplazamos la palabra “iglesia” por la palabra “reunión” cuando nos reunimos para aprender o adorar a Dios y </w:t>
      </w:r>
      <w:r>
        <w:rPr>
          <w:rFonts w:ascii="Trebuchet MS" w:hAnsi="Trebuchet MS"/>
          <w:sz w:val="22"/>
        </w:rPr>
        <w:tab/>
        <w:t>“asamblea” cuando tenemos algo que de</w:t>
      </w:r>
      <w:r>
        <w:rPr>
          <w:rFonts w:ascii="Trebuchet MS" w:hAnsi="Trebuchet MS"/>
          <w:sz w:val="22"/>
        </w:rPr>
        <w:t>liberar. Antiguamente todo eso se resumía en la palabra “iglesia”.</w:t>
      </w:r>
    </w:p>
    <w:p w:rsidR="00000000" w:rsidRDefault="009956F7">
      <w:pPr>
        <w:pStyle w:val="Textoindependiente"/>
        <w:spacing w:before="0" w:after="0"/>
        <w:rPr>
          <w:rFonts w:ascii="Trebuchet MS" w:hAnsi="Trebuchet MS"/>
          <w:b/>
          <w:bCs/>
          <w:sz w:val="22"/>
        </w:rPr>
      </w:pPr>
      <w:r>
        <w:rPr>
          <w:rFonts w:ascii="Arial" w:hAnsi="Arial" w:cs="Arial"/>
          <w:i/>
          <w:iCs/>
          <w:sz w:val="22"/>
        </w:rPr>
        <w:t>Hechos 11: 23-24</w:t>
      </w:r>
    </w:p>
    <w:p w:rsidR="00000000" w:rsidRDefault="00607888" w:rsidP="00607888">
      <w:pPr>
        <w:pStyle w:val="Textoindependiente"/>
        <w:numPr>
          <w:ilvl w:val="1"/>
          <w:numId w:val="5"/>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¿Qué significa “vio la gracia de Dios?</w:t>
      </w:r>
    </w:p>
    <w:p w:rsidR="00000000" w:rsidRDefault="00607888" w:rsidP="00607888">
      <w:pPr>
        <w:pStyle w:val="Textoindependiente"/>
        <w:numPr>
          <w:ilvl w:val="1"/>
          <w:numId w:val="5"/>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 xml:space="preserve">¿Qué quiso decir con la frase </w:t>
      </w:r>
      <w:proofErr w:type="gramStart"/>
      <w:r>
        <w:rPr>
          <w:rFonts w:ascii="Trebuchet MS" w:hAnsi="Trebuchet MS"/>
          <w:b/>
          <w:bCs/>
          <w:i/>
          <w:iCs/>
          <w:color w:val="008080"/>
          <w:sz w:val="22"/>
        </w:rPr>
        <w:t>“ a</w:t>
      </w:r>
      <w:proofErr w:type="gramEnd"/>
      <w:r>
        <w:rPr>
          <w:rFonts w:ascii="Trebuchet MS" w:hAnsi="Trebuchet MS"/>
          <w:b/>
          <w:bCs/>
          <w:i/>
          <w:iCs/>
          <w:color w:val="008080"/>
          <w:sz w:val="22"/>
        </w:rPr>
        <w:t xml:space="preserve"> que con propósito de corazón permaneciesen fieles al Señor”?.</w:t>
      </w:r>
    </w:p>
    <w:p w:rsidR="00000000" w:rsidRDefault="00607888" w:rsidP="00607888">
      <w:pPr>
        <w:pStyle w:val="Textoindependiente"/>
        <w:numPr>
          <w:ilvl w:val="1"/>
          <w:numId w:val="5"/>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Que virtudes tenia Bernabé</w:t>
      </w:r>
      <w:proofErr w:type="gramStart"/>
      <w:r>
        <w:rPr>
          <w:rFonts w:ascii="Trebuchet MS" w:hAnsi="Trebuchet MS"/>
          <w:b/>
          <w:bCs/>
          <w:i/>
          <w:iCs/>
          <w:color w:val="008080"/>
          <w:sz w:val="22"/>
        </w:rPr>
        <w:t>?</w:t>
      </w:r>
      <w:proofErr w:type="gramEnd"/>
      <w:r>
        <w:rPr>
          <w:rFonts w:ascii="Trebuchet MS" w:hAnsi="Trebuchet MS"/>
          <w:b/>
          <w:bCs/>
          <w:i/>
          <w:iCs/>
          <w:color w:val="008080"/>
          <w:sz w:val="22"/>
        </w:rPr>
        <w:t xml:space="preserve"> Que el grupo reflexione </w:t>
      </w:r>
      <w:r>
        <w:rPr>
          <w:rFonts w:ascii="Trebuchet MS" w:hAnsi="Trebuchet MS"/>
          <w:b/>
          <w:bCs/>
          <w:i/>
          <w:iCs/>
          <w:color w:val="008080"/>
          <w:sz w:val="22"/>
        </w:rPr>
        <w:t>y converse sobre la relación de las virtudes de Bernabé y la “gran multitud que fue agregada al Señor”</w:t>
      </w:r>
    </w:p>
    <w:p w:rsidR="00000000" w:rsidRDefault="00607888">
      <w:pPr>
        <w:pStyle w:val="Textoindependiente"/>
        <w:pBdr>
          <w:top w:val="single" w:sz="48" w:space="1" w:color="FFCC99"/>
          <w:left w:val="single" w:sz="48" w:space="4" w:color="FFCC99"/>
          <w:right w:val="single" w:sz="48" w:space="4" w:color="FFCC99"/>
        </w:pBdr>
        <w:tabs>
          <w:tab w:val="left" w:pos="8660"/>
        </w:tabs>
        <w:spacing w:before="240" w:after="0"/>
        <w:ind w:left="680" w:hanging="680"/>
        <w:rPr>
          <w:rFonts w:ascii="Trebuchet MS" w:hAnsi="Trebuchet MS"/>
          <w:color w:val="0000FF"/>
          <w:sz w:val="22"/>
        </w:rPr>
      </w:pPr>
      <w:r>
        <w:rPr>
          <w:rFonts w:ascii="Trebuchet MS" w:hAnsi="Trebuchet MS"/>
          <w:b/>
          <w:bCs/>
          <w:color w:val="0000FF"/>
          <w:sz w:val="22"/>
        </w:rPr>
        <w:t>Respuesta</w:t>
      </w:r>
    </w:p>
    <w:p w:rsidR="00000000" w:rsidRDefault="00607888" w:rsidP="00607888">
      <w:pPr>
        <w:pStyle w:val="Textoindependiente"/>
        <w:numPr>
          <w:ilvl w:val="1"/>
          <w:numId w:val="8"/>
        </w:numPr>
        <w:pBdr>
          <w:top w:val="single" w:sz="48" w:space="1" w:color="FFCC99"/>
          <w:left w:val="single" w:sz="48" w:space="4" w:color="FFCC99"/>
          <w:right w:val="single" w:sz="48" w:space="4" w:color="FFCC99"/>
        </w:pBdr>
        <w:tabs>
          <w:tab w:val="left" w:pos="8660"/>
        </w:tabs>
        <w:spacing w:before="240" w:after="0"/>
        <w:rPr>
          <w:rFonts w:ascii="Trebuchet MS" w:hAnsi="Trebuchet MS"/>
          <w:sz w:val="22"/>
        </w:rPr>
      </w:pPr>
      <w:r>
        <w:rPr>
          <w:rFonts w:ascii="Trebuchet MS" w:hAnsi="Trebuchet MS"/>
          <w:sz w:val="22"/>
        </w:rPr>
        <w:t>Originalmente con la palabra “gracia” se designaba a algo que producía alegría, y más tarde la posesión de un favor, un privilegio, un don. Así</w:t>
      </w:r>
      <w:r>
        <w:rPr>
          <w:rFonts w:ascii="Trebuchet MS" w:hAnsi="Trebuchet MS"/>
          <w:sz w:val="22"/>
        </w:rPr>
        <w:t xml:space="preserve"> cuando dice que Bernabé “vio la gracia de Dios” quiere decir que él vio como la gente se convertía, como sus vidas eran trasformadas por el poder de Dios.</w:t>
      </w:r>
    </w:p>
    <w:p w:rsidR="00000000" w:rsidRDefault="00607888" w:rsidP="00607888">
      <w:pPr>
        <w:pStyle w:val="Textoindependiente"/>
        <w:numPr>
          <w:ilvl w:val="1"/>
          <w:numId w:val="8"/>
        </w:numPr>
        <w:pBdr>
          <w:left w:val="single" w:sz="48" w:space="4" w:color="FFCC99"/>
          <w:bottom w:val="single" w:sz="48" w:space="1" w:color="FFCC99"/>
          <w:right w:val="single" w:sz="48" w:space="4" w:color="FFCC99"/>
        </w:pBdr>
        <w:tabs>
          <w:tab w:val="left" w:pos="8660"/>
        </w:tabs>
        <w:spacing w:before="240" w:after="0"/>
        <w:rPr>
          <w:rFonts w:ascii="Trebuchet MS" w:hAnsi="Trebuchet MS"/>
          <w:sz w:val="22"/>
        </w:rPr>
      </w:pPr>
      <w:r>
        <w:rPr>
          <w:rFonts w:ascii="Trebuchet MS" w:hAnsi="Trebuchet MS"/>
          <w:sz w:val="22"/>
        </w:rPr>
        <w:t>La recomendación de Bernabé “que con propósito de corazón permaneciesen fieles al Señor” nos muestra</w:t>
      </w:r>
      <w:r>
        <w:rPr>
          <w:rFonts w:ascii="Trebuchet MS" w:hAnsi="Trebuchet MS"/>
          <w:sz w:val="22"/>
        </w:rPr>
        <w:t xml:space="preserve"> la importancia de tomar en serio el evangelio. Los que aceptan a Jesucristo para “ver que pasa” o “para que las cosas me vayan mejor” nunca podrán permanecer fieles al Señor Porque su decisión ha sido débil y sin un verdadero compromiso. Los que realmente</w:t>
      </w:r>
      <w:r>
        <w:rPr>
          <w:rFonts w:ascii="Trebuchet MS" w:hAnsi="Trebuchet MS"/>
          <w:sz w:val="22"/>
        </w:rPr>
        <w:t xml:space="preserve"> continúan son los que abrazan el evangelio con toda  su alma y se deciden de entrada permanecer fieles hasta el fin, pase lo que pase.</w:t>
      </w:r>
    </w:p>
    <w:p w:rsidR="00000000" w:rsidRDefault="00607888" w:rsidP="00607888">
      <w:pPr>
        <w:pStyle w:val="Textoindependiente"/>
        <w:numPr>
          <w:ilvl w:val="1"/>
          <w:numId w:val="8"/>
        </w:numPr>
        <w:pBdr>
          <w:left w:val="single" w:sz="48" w:space="4" w:color="FFCC99"/>
          <w:bottom w:val="single" w:sz="48" w:space="1" w:color="FFCC99"/>
          <w:right w:val="single" w:sz="48" w:space="4" w:color="FFCC99"/>
        </w:pBdr>
        <w:tabs>
          <w:tab w:val="left" w:pos="8660"/>
        </w:tabs>
        <w:spacing w:before="240"/>
        <w:rPr>
          <w:rFonts w:ascii="Trebuchet MS" w:hAnsi="Trebuchet MS"/>
          <w:sz w:val="22"/>
        </w:rPr>
      </w:pPr>
      <w:r>
        <w:rPr>
          <w:rFonts w:ascii="Trebuchet MS" w:hAnsi="Trebuchet MS"/>
          <w:sz w:val="22"/>
        </w:rPr>
        <w:t xml:space="preserve">Existe una relación entre la bondad, la llenura del Espíritu Santo y la fe con el crecimiento de la iglesia. Bernabé </w:t>
      </w:r>
      <w:proofErr w:type="gramStart"/>
      <w:r>
        <w:rPr>
          <w:rFonts w:ascii="Trebuchet MS" w:hAnsi="Trebuchet MS"/>
          <w:sz w:val="22"/>
        </w:rPr>
        <w:t>ten</w:t>
      </w:r>
      <w:r>
        <w:rPr>
          <w:rFonts w:ascii="Trebuchet MS" w:hAnsi="Trebuchet MS"/>
          <w:sz w:val="22"/>
        </w:rPr>
        <w:t>ia</w:t>
      </w:r>
      <w:proofErr w:type="gramEnd"/>
      <w:r>
        <w:rPr>
          <w:rFonts w:ascii="Trebuchet MS" w:hAnsi="Trebuchet MS"/>
          <w:sz w:val="22"/>
        </w:rPr>
        <w:t xml:space="preserve"> estas tres virtudes. Si Bernabé no hubiera sido un hombre bueno, probablemente juzgaría y criticaría a los nuevos creyentes que no tenían base judía. Y en consecuencia los alejaría de la iglesia. Si no fuera lleno del Espíritu Santo, no tendría unción p</w:t>
      </w:r>
      <w:r>
        <w:rPr>
          <w:rFonts w:ascii="Trebuchet MS" w:hAnsi="Trebuchet MS"/>
          <w:sz w:val="22"/>
        </w:rPr>
        <w:t>ara predicar, y sin unción las predicaciones se vuelven áridas y sin vida y cuando no hay unción, la gente prefiere quedarse en casa. Y si Bernabé no hubiera tenido fe, probablemente la iglesia crecería débil y con pocos emprendimientos. Si queremos que “u</w:t>
      </w:r>
      <w:r>
        <w:rPr>
          <w:rFonts w:ascii="Trebuchet MS" w:hAnsi="Trebuchet MS"/>
          <w:sz w:val="22"/>
        </w:rPr>
        <w:t>na gran multitud” se agregue al Señor, roguemos que Dios nos de las virtudes de Bernabé. Bondad, llenura del Espíritu Santo y fe.</w:t>
      </w:r>
    </w:p>
    <w:p w:rsidR="00000000" w:rsidRDefault="00607888">
      <w:pPr>
        <w:pStyle w:val="Textoindependiente"/>
        <w:tabs>
          <w:tab w:val="left" w:pos="8660"/>
        </w:tabs>
        <w:spacing w:before="240" w:after="0"/>
        <w:rPr>
          <w:rFonts w:ascii="Trebuchet MS" w:hAnsi="Trebuchet MS"/>
          <w:b/>
          <w:bCs/>
          <w:color w:val="FF0000"/>
          <w:sz w:val="22"/>
        </w:rPr>
      </w:pPr>
      <w:r>
        <w:rPr>
          <w:rFonts w:ascii="Trebuchet MS" w:hAnsi="Trebuchet MS"/>
          <w:b/>
          <w:bCs/>
          <w:color w:val="FF0000"/>
          <w:sz w:val="22"/>
        </w:rPr>
        <w:t xml:space="preserve">II.        Aplicación </w:t>
      </w:r>
      <w:proofErr w:type="gramStart"/>
      <w:r>
        <w:rPr>
          <w:rFonts w:ascii="Trebuchet MS" w:hAnsi="Trebuchet MS"/>
          <w:b/>
          <w:bCs/>
          <w:color w:val="FF0000"/>
          <w:sz w:val="22"/>
        </w:rPr>
        <w:t>Practica</w:t>
      </w:r>
      <w:proofErr w:type="gramEnd"/>
      <w:r>
        <w:rPr>
          <w:rFonts w:ascii="Trebuchet MS" w:hAnsi="Trebuchet MS"/>
          <w:b/>
          <w:bCs/>
          <w:color w:val="FF0000"/>
          <w:sz w:val="22"/>
        </w:rPr>
        <w:t>.</w:t>
      </w:r>
    </w:p>
    <w:p w:rsidR="00000000" w:rsidRDefault="00607888" w:rsidP="00607888">
      <w:pPr>
        <w:pStyle w:val="Textoindependiente"/>
        <w:numPr>
          <w:ilvl w:val="0"/>
          <w:numId w:val="9"/>
        </w:numPr>
        <w:tabs>
          <w:tab w:val="left" w:pos="8660"/>
        </w:tabs>
        <w:spacing w:before="240" w:after="0"/>
        <w:rPr>
          <w:rFonts w:ascii="Trebuchet MS" w:hAnsi="Trebuchet MS"/>
          <w:sz w:val="22"/>
        </w:rPr>
      </w:pPr>
      <w:r>
        <w:rPr>
          <w:rFonts w:ascii="Trebuchet MS" w:hAnsi="Trebuchet MS"/>
          <w:sz w:val="22"/>
        </w:rPr>
        <w:t>Algunos creyentes que  no eran apóstoles, ni pastores, se animo a predicar el evangelio en Ant</w:t>
      </w:r>
      <w:r>
        <w:rPr>
          <w:rFonts w:ascii="Trebuchet MS" w:hAnsi="Trebuchet MS"/>
          <w:sz w:val="22"/>
        </w:rPr>
        <w:t xml:space="preserve">ioquia, una gran multitud creyó en Jesucristo y se formo una nueva iglesia. Que el grupo converse  sobre como pueden alcanzar con el evangelio su barrio y su ciudad. Que esa conversación no quede en la nada, sino que se planifiquen diversas actividades  y </w:t>
      </w:r>
      <w:r>
        <w:rPr>
          <w:rFonts w:ascii="Trebuchet MS" w:hAnsi="Trebuchet MS"/>
          <w:sz w:val="22"/>
        </w:rPr>
        <w:t>se fijen fechas para llevarlas a cabo durante es año.</w:t>
      </w:r>
    </w:p>
    <w:p w:rsidR="00000000" w:rsidRDefault="00607888">
      <w:pPr>
        <w:pStyle w:val="Textoindependiente"/>
        <w:tabs>
          <w:tab w:val="left" w:pos="8660"/>
        </w:tabs>
        <w:spacing w:before="240" w:after="0"/>
        <w:rPr>
          <w:rFonts w:ascii="Trebuchet MS" w:hAnsi="Trebuchet MS"/>
          <w:b/>
          <w:bCs/>
          <w:color w:val="FF0000"/>
          <w:sz w:val="22"/>
        </w:rPr>
      </w:pPr>
      <w:r>
        <w:rPr>
          <w:rFonts w:ascii="Trebuchet MS" w:hAnsi="Trebuchet MS"/>
          <w:b/>
          <w:bCs/>
          <w:color w:val="FF0000"/>
          <w:sz w:val="22"/>
        </w:rPr>
        <w:t>III Sugerencias</w:t>
      </w:r>
      <w:r>
        <w:rPr>
          <w:rFonts w:ascii="Trebuchet MS" w:hAnsi="Trebuchet MS"/>
          <w:b/>
          <w:bCs/>
          <w:color w:val="FF0000"/>
          <w:sz w:val="22"/>
        </w:rPr>
        <w:t xml:space="preserve"> para el Líder de Grupo.</w:t>
      </w:r>
    </w:p>
    <w:p w:rsidR="00607888" w:rsidRDefault="00607888" w:rsidP="00607888">
      <w:pPr>
        <w:pStyle w:val="Textoindependiente"/>
        <w:numPr>
          <w:ilvl w:val="0"/>
          <w:numId w:val="10"/>
        </w:numPr>
        <w:tabs>
          <w:tab w:val="left" w:pos="8660"/>
        </w:tabs>
        <w:spacing w:before="240" w:after="0"/>
        <w:rPr>
          <w:rFonts w:ascii="Trebuchet MS" w:hAnsi="Trebuchet MS"/>
          <w:b/>
          <w:bCs/>
          <w:sz w:val="22"/>
        </w:rPr>
      </w:pPr>
      <w:r w:rsidRPr="009956F7">
        <w:rPr>
          <w:rFonts w:ascii="Trebuchet MS" w:hAnsi="Trebuchet MS"/>
          <w:sz w:val="22"/>
        </w:rPr>
        <w:t xml:space="preserve">Que los que escribieron por orden su testimonio lo compartan en el grupo. Felicite a los </w:t>
      </w:r>
      <w:proofErr w:type="spellStart"/>
      <w:r w:rsidRPr="009956F7">
        <w:rPr>
          <w:rFonts w:ascii="Trebuchet MS" w:hAnsi="Trebuchet MS"/>
          <w:sz w:val="22"/>
        </w:rPr>
        <w:t>ue</w:t>
      </w:r>
      <w:proofErr w:type="spellEnd"/>
      <w:r w:rsidRPr="009956F7">
        <w:rPr>
          <w:rFonts w:ascii="Trebuchet MS" w:hAnsi="Trebuchet MS"/>
          <w:sz w:val="22"/>
        </w:rPr>
        <w:t xml:space="preserve"> lo hicieron </w:t>
      </w:r>
    </w:p>
    <w:sectPr w:rsidR="00607888" w:rsidSect="009956F7">
      <w:headerReference w:type="even" r:id="rId7"/>
      <w:headerReference w:type="default" r:id="rId8"/>
      <w:pgSz w:w="11907" w:h="16840" w:code="9"/>
      <w:pgMar w:top="1440" w:right="1080" w:bottom="1440" w:left="108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888" w:rsidRDefault="00607888">
      <w:r>
        <w:separator/>
      </w:r>
    </w:p>
  </w:endnote>
  <w:endnote w:type="continuationSeparator" w:id="0">
    <w:p w:rsidR="00607888" w:rsidRDefault="006078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888" w:rsidRDefault="00607888">
      <w:r>
        <w:separator/>
      </w:r>
    </w:p>
  </w:footnote>
  <w:footnote w:type="continuationSeparator" w:id="0">
    <w:p w:rsidR="00607888" w:rsidRDefault="006078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07888">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607888">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07888">
    <w:pPr>
      <w:pStyle w:val="Encabezado"/>
      <w:ind w:right="360"/>
      <w:rPr>
        <w:sz w:val="16"/>
      </w:rPr>
    </w:pPr>
    <w:r>
      <w:rPr>
        <w:sz w:val="16"/>
      </w:rPr>
      <w:t xml:space="preserve"> </w:t>
    </w:r>
  </w:p>
  <w:p w:rsidR="00000000" w:rsidRDefault="00607888">
    <w:pPr>
      <w:pStyle w:val="Encabezado"/>
      <w:ind w:right="360"/>
      <w:rPr>
        <w:sz w:val="16"/>
      </w:rPr>
    </w:pPr>
  </w:p>
  <w:p w:rsidR="00000000" w:rsidRDefault="00607888">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70E"/>
    <w:multiLevelType w:val="multilevel"/>
    <w:tmpl w:val="49AE0B22"/>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ascii="Times New Roman" w:hAnsi="Times New Roman" w:hint="default"/>
        <w:b/>
        <w:i w:val="0"/>
        <w:sz w:val="24"/>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
    <w:nsid w:val="171533B2"/>
    <w:multiLevelType w:val="multilevel"/>
    <w:tmpl w:val="C23AB0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D614596"/>
    <w:multiLevelType w:val="multilevel"/>
    <w:tmpl w:val="CE5A10E2"/>
    <w:lvl w:ilvl="0">
      <w:start w:val="2"/>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9A304FB"/>
    <w:multiLevelType w:val="multilevel"/>
    <w:tmpl w:val="0D4A49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6372263"/>
    <w:multiLevelType w:val="multilevel"/>
    <w:tmpl w:val="B470C148"/>
    <w:lvl w:ilvl="0">
      <w:start w:val="1"/>
      <w:numFmt w:val="decimal"/>
      <w:lvlText w:val="%1"/>
      <w:lvlJc w:val="left"/>
      <w:pPr>
        <w:tabs>
          <w:tab w:val="num" w:pos="720"/>
        </w:tabs>
        <w:ind w:left="720" w:hanging="720"/>
      </w:pPr>
      <w:rPr>
        <w:rFonts w:hint="default"/>
        <w:i w:val="0"/>
      </w:rPr>
    </w:lvl>
    <w:lvl w:ilvl="1">
      <w:start w:val="1"/>
      <w:numFmt w:val="decimal"/>
      <w:lvlText w:val="%1.%2"/>
      <w:lvlJc w:val="left"/>
      <w:pPr>
        <w:tabs>
          <w:tab w:val="num" w:pos="1428"/>
        </w:tabs>
        <w:ind w:left="1428" w:hanging="720"/>
      </w:pPr>
      <w:rPr>
        <w:rFonts w:hint="default"/>
        <w:i w:val="0"/>
      </w:rPr>
    </w:lvl>
    <w:lvl w:ilvl="2">
      <w:start w:val="1"/>
      <w:numFmt w:val="decimal"/>
      <w:lvlText w:val="%1.%2.%3"/>
      <w:lvlJc w:val="left"/>
      <w:pPr>
        <w:tabs>
          <w:tab w:val="num" w:pos="2136"/>
        </w:tabs>
        <w:ind w:left="2136" w:hanging="720"/>
      </w:pPr>
      <w:rPr>
        <w:rFonts w:hint="default"/>
        <w:i w:val="0"/>
      </w:rPr>
    </w:lvl>
    <w:lvl w:ilvl="3">
      <w:start w:val="1"/>
      <w:numFmt w:val="decimal"/>
      <w:lvlText w:val="%1.%2.%3.%4"/>
      <w:lvlJc w:val="left"/>
      <w:pPr>
        <w:tabs>
          <w:tab w:val="num" w:pos="2844"/>
        </w:tabs>
        <w:ind w:left="2844" w:hanging="720"/>
      </w:pPr>
      <w:rPr>
        <w:rFonts w:hint="default"/>
        <w:i w:val="0"/>
      </w:rPr>
    </w:lvl>
    <w:lvl w:ilvl="4">
      <w:start w:val="1"/>
      <w:numFmt w:val="decimal"/>
      <w:lvlText w:val="%1.%2.%3.%4.%5"/>
      <w:lvlJc w:val="left"/>
      <w:pPr>
        <w:tabs>
          <w:tab w:val="num" w:pos="3912"/>
        </w:tabs>
        <w:ind w:left="3912" w:hanging="1080"/>
      </w:pPr>
      <w:rPr>
        <w:rFonts w:hint="default"/>
        <w:i w:val="0"/>
      </w:rPr>
    </w:lvl>
    <w:lvl w:ilvl="5">
      <w:start w:val="1"/>
      <w:numFmt w:val="decimal"/>
      <w:lvlText w:val="%1.%2.%3.%4.%5.%6"/>
      <w:lvlJc w:val="left"/>
      <w:pPr>
        <w:tabs>
          <w:tab w:val="num" w:pos="4620"/>
        </w:tabs>
        <w:ind w:left="4620" w:hanging="1080"/>
      </w:pPr>
      <w:rPr>
        <w:rFonts w:hint="default"/>
        <w:i w:val="0"/>
      </w:rPr>
    </w:lvl>
    <w:lvl w:ilvl="6">
      <w:start w:val="1"/>
      <w:numFmt w:val="decimal"/>
      <w:lvlText w:val="%1.%2.%3.%4.%5.%6.%7"/>
      <w:lvlJc w:val="left"/>
      <w:pPr>
        <w:tabs>
          <w:tab w:val="num" w:pos="5688"/>
        </w:tabs>
        <w:ind w:left="5688" w:hanging="1440"/>
      </w:pPr>
      <w:rPr>
        <w:rFonts w:hint="default"/>
        <w:i w:val="0"/>
      </w:rPr>
    </w:lvl>
    <w:lvl w:ilvl="7">
      <w:start w:val="1"/>
      <w:numFmt w:val="decimal"/>
      <w:lvlText w:val="%1.%2.%3.%4.%5.%6.%7.%8"/>
      <w:lvlJc w:val="left"/>
      <w:pPr>
        <w:tabs>
          <w:tab w:val="num" w:pos="6396"/>
        </w:tabs>
        <w:ind w:left="6396" w:hanging="1440"/>
      </w:pPr>
      <w:rPr>
        <w:rFonts w:hint="default"/>
        <w:i w:val="0"/>
      </w:rPr>
    </w:lvl>
    <w:lvl w:ilvl="8">
      <w:start w:val="1"/>
      <w:numFmt w:val="decimal"/>
      <w:lvlText w:val="%1.%2.%3.%4.%5.%6.%7.%8.%9"/>
      <w:lvlJc w:val="left"/>
      <w:pPr>
        <w:tabs>
          <w:tab w:val="num" w:pos="7464"/>
        </w:tabs>
        <w:ind w:left="7464" w:hanging="1800"/>
      </w:pPr>
      <w:rPr>
        <w:rFonts w:hint="default"/>
        <w:i w:val="0"/>
      </w:rPr>
    </w:lvl>
  </w:abstractNum>
  <w:abstractNum w:abstractNumId="5">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6">
    <w:nsid w:val="4CC033FD"/>
    <w:multiLevelType w:val="multilevel"/>
    <w:tmpl w:val="6F6057F2"/>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1758"/>
        </w:tabs>
        <w:ind w:left="1758"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7">
    <w:nsid w:val="5813193F"/>
    <w:multiLevelType w:val="hybridMultilevel"/>
    <w:tmpl w:val="923C788A"/>
    <w:lvl w:ilvl="0" w:tplc="B262C550">
      <w:start w:val="1"/>
      <w:numFmt w:val="decimal"/>
      <w:lvlText w:val="%1."/>
      <w:lvlJc w:val="left"/>
      <w:pPr>
        <w:tabs>
          <w:tab w:val="num" w:pos="927"/>
        </w:tabs>
        <w:ind w:left="907" w:hanging="340"/>
      </w:pPr>
      <w:rPr>
        <w:rFonts w:ascii="Times New Roman" w:hAnsi="Times New Roman" w:hint="default"/>
        <w:b w:val="0"/>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751B5747"/>
    <w:multiLevelType w:val="multilevel"/>
    <w:tmpl w:val="F5F0841E"/>
    <w:lvl w:ilvl="0">
      <w:start w:val="3"/>
      <w:numFmt w:val="decimal"/>
      <w:lvlText w:val="%1.1"/>
      <w:lvlJc w:val="left"/>
      <w:pPr>
        <w:tabs>
          <w:tab w:val="num" w:pos="680"/>
        </w:tabs>
        <w:ind w:left="680" w:hanging="680"/>
      </w:pPr>
      <w:rPr>
        <w:rFonts w:ascii="Times New Roman" w:hAnsi="Times New Roman" w:hint="default"/>
        <w:b w:val="0"/>
        <w:i w:val="0"/>
        <w:sz w:val="24"/>
      </w:rPr>
    </w:lvl>
    <w:lvl w:ilvl="1">
      <w:start w:val="1"/>
      <w:numFmt w:val="none"/>
      <w:lvlText w:val=""/>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9">
    <w:nsid w:val="79DD6510"/>
    <w:multiLevelType w:val="hybridMultilevel"/>
    <w:tmpl w:val="A636D8EC"/>
    <w:lvl w:ilvl="0" w:tplc="269CB0FA">
      <w:start w:val="1"/>
      <w:numFmt w:val="decimal"/>
      <w:lvlText w:val="%1."/>
      <w:lvlJc w:val="left"/>
      <w:pPr>
        <w:tabs>
          <w:tab w:val="num" w:pos="927"/>
        </w:tabs>
        <w:ind w:left="907" w:hanging="340"/>
      </w:pPr>
      <w:rPr>
        <w:rFonts w:ascii="Times New Roman" w:hAnsi="Times New Roman" w:hint="default"/>
        <w:b w:val="0"/>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8"/>
  </w:num>
  <w:num w:numId="8">
    <w:abstractNumId w:val="1"/>
  </w:num>
  <w:num w:numId="9">
    <w:abstractNumId w:val="7"/>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956F7"/>
    <w:rsid w:val="00607888"/>
    <w:rsid w:val="009956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styleId="Textoindependiente2">
    <w:name w:val="Body Text 2"/>
    <w:basedOn w:val="Normal"/>
    <w:semiHidden/>
    <w:pPr>
      <w:pBdr>
        <w:top w:val="single" w:sz="48" w:space="1" w:color="C0C0C0"/>
        <w:left w:val="single" w:sz="48" w:space="4" w:color="C0C0C0"/>
        <w:right w:val="single" w:sz="48" w:space="4" w:color="C0C0C0"/>
      </w:pBdr>
      <w:spacing w:before="240"/>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right w:val="none" w:sz="0" w:space="0" w:color="auto"/>
      </w:pBdr>
      <w:shd w:val="clear" w:color="auto" w:fill="C0C0C0"/>
      <w:tabs>
        <w:tab w:val="left" w:pos="6660"/>
      </w:tabs>
      <w:spacing w:before="0"/>
      <w:jc w:val="center"/>
    </w:pPr>
    <w:rPr>
      <w:rFonts w:ascii="Arial Black" w:hAnsi="Arial Black"/>
      <w:b/>
      <w:bCs/>
      <w:color w:val="000000"/>
      <w:sz w:val="144"/>
      <w:lang w:val="es-AR" w:eastAsia="en-US"/>
    </w:rPr>
  </w:style>
  <w:style w:type="paragraph" w:styleId="Textoindependiente3">
    <w:name w:val="Body Text 3"/>
    <w:basedOn w:val="Normal"/>
    <w:semiHidden/>
    <w:pPr>
      <w:jc w:val="center"/>
    </w:pPr>
    <w:rPr>
      <w:rFonts w:ascii="Arial" w:hAnsi="Arial" w:cs="Arial"/>
      <w:i/>
      <w:iC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1269</Words>
  <Characters>6984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2001-04-03T15:34:00Z</cp:lastPrinted>
  <dcterms:created xsi:type="dcterms:W3CDTF">2010-11-21T04:14:00Z</dcterms:created>
  <dcterms:modified xsi:type="dcterms:W3CDTF">2010-11-21T04:14:00Z</dcterms:modified>
</cp:coreProperties>
</file>