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444C8"/>
          <w:sz w:val="52"/>
        </w:rPr>
        <w:t>TERMOS DE SERVIÇO</w:t>
      </w:r>
    </w:p>
    <w:p>
      <w:pPr>
        <w:spacing w:after="80"/>
      </w:pPr>
      <w:r>
        <w:rPr>
          <w:b/>
          <w:i w:val="0"/>
          <w:color w:val="12163A"/>
          <w:sz w:val="30"/>
        </w:rPr>
        <w:t>Plataforma Bué de Mestres — Termos e condições de uso</w:t>
      </w:r>
    </w:p>
    <w:p>
      <w:pPr>
        <w:spacing w:after="160"/>
      </w:pPr>
      <w:r>
        <w:rPr>
          <w:b w:val="0"/>
          <w:i w:val="0"/>
          <w:color w:val="5B6472"/>
          <w:sz w:val="23"/>
        </w:rPr>
        <w:t>Aplicáveis a visitantes, clientes e profissionais (mestres)</w:t>
      </w:r>
    </w:p>
    <w:p>
      <w:pPr>
        <w:spacing w:after="240"/>
      </w:pPr>
      <w:r>
        <w:rPr>
          <w:b w:val="0"/>
          <w:i w:val="0"/>
          <w:color w:val="5B6472"/>
          <w:sz w:val="19"/>
        </w:rPr>
        <w:t>Versão 1.0 · Outubro 2026 · Projeto de documento para revisão jurídica</w:t>
      </w:r>
    </w:p>
    <w:p>
      <w:pPr>
        <w:spacing w:after="120"/>
      </w:pPr>
      <w:r>
        <w:rPr>
          <w:b/>
          <w:i w:val="0"/>
          <w:color w:val="BF3A21"/>
          <w:sz w:val="20"/>
        </w:rPr>
        <w:t>Aviso importante: este é um projecto de termos elaborado a partir da funcionalidade real da plataforma. Antes da publicação obrigatoriamente sofre revisão por advogado em Moçambique, designadamente quanto à retenção de valores (escrow), protecção de dados e responsabilidade. Os pontos marcados [a definir] devem ser fixados pelo proprietário da plataforma.</w:t>
      </w:r>
    </w:p>
    <w:p>
      <w:pPr>
        <w:pStyle w:val="Heading1"/>
      </w:pPr>
      <w:r>
        <w:t>1. Aceitação e âmbito</w:t>
      </w:r>
    </w:p>
    <w:p>
      <w:pPr>
        <w:pStyle w:val="ListNumber"/>
        <w:spacing w:after="60"/>
      </w:pPr>
      <w:r>
        <w:t>Estes Termos regulam o acesso e utilização da plataforma Bué de Mestres, em website e aplicações móveis, que liga clientes a profissionais ("Mestres").</w:t>
      </w:r>
    </w:p>
    <w:p>
      <w:pPr>
        <w:pStyle w:val="ListNumber"/>
        <w:spacing w:after="60"/>
      </w:pPr>
      <w:r>
        <w:t>Ao criar conta ou utilizar a Plataforma, o utilizador declara que leu e aceita estes Termos na totalidade.</w:t>
      </w:r>
    </w:p>
    <w:p>
      <w:pPr>
        <w:pStyle w:val="ListNumber"/>
        <w:spacing w:after="60"/>
      </w:pPr>
      <w:r>
        <w:t>Se não concordar com qualquer ponto, não deve utilizar a Plataforma.</w:t>
      </w:r>
    </w:p>
    <w:p>
      <w:pPr>
        <w:pStyle w:val="ListNumber"/>
        <w:spacing w:after="60"/>
      </w:pPr>
      <w:r>
        <w:t>Menores de 18 anos só com autorização e supervisão do titular da responsabilidade parental. [a definir: idade mínima exacta]</w:t>
      </w:r>
    </w:p>
    <w:p>
      <w:pPr>
        <w:pStyle w:val="ListNumber"/>
        <w:spacing w:after="60"/>
      </w:pPr>
      <w:r>
        <w:t>Estes Termos podem ser complementados por Políticas (Privacidade, Cookies, Regras de Avaliação), parte integrante do documento.</w:t>
      </w:r>
    </w:p>
    <w:p>
      <w:pPr>
        <w:pStyle w:val="Heading1"/>
      </w:pPr>
      <w:r>
        <w:t>2. Definições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91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Plataforma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Conjunto de website, aplicações e serviços Bué de Mestres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Cliente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Utilizador que procura e contrata serviços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Mestre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Utilizador profissional que oferece serviços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Conta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Registo pessoal e intransferível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Pedido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Pedido de serviço publicado (imediato ou com orçamentos)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Orçamento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Proposta de preço e prazo de um Mestre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Trabalho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Contratação em execução entre Cliente e Mestre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Escrow (retenção)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Valor retido pela Plataforma até à conclusão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Carteira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Saldo do Mestre na Plataforma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KYC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Verificação de identidade (documento, selfie, prova de vida)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Comissão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Percentagem retida sobre serviços pagos pela Plataforma</w:t>
            </w:r>
          </w:p>
        </w:tc>
      </w:tr>
      <w:tr>
        <w:tc>
          <w:tcPr>
            <w:tcW w:type="dxa" w:w="2160"/>
            <w:shd w:val="clear" w:fill="F2F5F8"/>
          </w:tcPr>
          <w:p>
            <w:r/>
            <w:r>
              <w:rPr>
                <w:sz w:val="18"/>
              </w:rPr>
              <w:t>Plano</w:t>
            </w:r>
          </w:p>
        </w:tc>
        <w:tc>
          <w:tcPr>
            <w:tcW w:type="dxa" w:w="6912"/>
            <w:shd w:val="clear" w:fill="F2F5F8"/>
          </w:tcPr>
          <w:p>
            <w:r/>
            <w:r>
              <w:rPr>
                <w:sz w:val="18"/>
              </w:rPr>
              <w:t>Subscrição mensal (Grátis, Pro, Premium)</w:t>
            </w:r>
          </w:p>
        </w:tc>
      </w:tr>
    </w:tbl>
    <w:p>
      <w:pPr>
        <w:spacing w:after="80"/>
      </w:pPr>
    </w:p>
    <w:p>
      <w:pPr>
        <w:pStyle w:val="Heading1"/>
      </w:pPr>
      <w:r>
        <w:t>3. A Plataforma é apenas um intermediário</w:t>
      </w:r>
    </w:p>
    <w:p>
      <w:pPr>
        <w:pStyle w:val="ListNumber"/>
        <w:spacing w:after="60"/>
      </w:pPr>
      <w:r>
        <w:t>A Bué de Mestres é uma Plataforma de intermediação. Não presta, executa nem supervisiona diretamente qualquer serviço.</w:t>
      </w:r>
    </w:p>
    <w:p>
      <w:pPr>
        <w:pStyle w:val="ListNumber"/>
        <w:spacing w:after="60"/>
      </w:pPr>
      <w:r>
        <w:t>O contrato de prestação de serviços é estabelecido exclusivamente entre Cliente e Mestre. A Plataforma não é parte desse contrato.</w:t>
      </w:r>
    </w:p>
    <w:p>
      <w:pPr>
        <w:pStyle w:val="ListNumber"/>
        <w:spacing w:after="60"/>
      </w:pPr>
      <w:r>
        <w:t>A Plataforma facilita descoberta, comunicação, marcação, pagamento e avaliações. A responsabilidade pela execução, qualidade, prazos, materiais, seguros e licenças é do Mestre.</w:t>
      </w:r>
    </w:p>
    <w:p>
      <w:pPr>
        <w:pStyle w:val="ListNumber"/>
        <w:spacing w:after="60"/>
      </w:pPr>
      <w:r>
        <w:t>A Plataforma não garante que cada Mestre execute de forma correta — daí existirem avaliações, KYC, retenção de pagamento e disputas.</w:t>
      </w:r>
    </w:p>
    <w:p>
      <w:pPr>
        <w:pStyle w:val="Heading1"/>
      </w:pPr>
      <w:r>
        <w:t>4. Registo e conta</w:t>
      </w:r>
    </w:p>
    <w:p>
      <w:pPr>
        <w:pStyle w:val="ListNumber"/>
        <w:spacing w:after="60"/>
      </w:pPr>
      <w:r>
        <w:t>Registo gratuito para Clientes, com informações verdadeiras e atualizadas.</w:t>
      </w:r>
    </w:p>
    <w:p>
      <w:pPr>
        <w:pStyle w:val="ListNumber"/>
        <w:spacing w:after="60"/>
      </w:pPr>
      <w:r>
        <w:t>Um e-mail/telefone por Conta. Conta pessoal, não emprestada nem cedida.</w:t>
      </w:r>
    </w:p>
    <w:p>
      <w:pPr>
        <w:pStyle w:val="ListNumber"/>
        <w:spacing w:after="60"/>
      </w:pPr>
      <w:r>
        <w:t>O utilizador é responsável pelas suas credenciais e por toda a atividade na Conta.</w:t>
      </w:r>
    </w:p>
    <w:p>
      <w:pPr>
        <w:pStyle w:val="ListNumber"/>
        <w:spacing w:after="60"/>
      </w:pPr>
      <w:r>
        <w:t>Para ativar perfil de Mestre é exigido KYC: documento, selfie, prova de vida e confirmação de dados.</w:t>
      </w:r>
    </w:p>
    <w:p>
      <w:pPr>
        <w:pStyle w:val="ListNumber"/>
        <w:spacing w:after="60"/>
      </w:pPr>
      <w:r>
        <w:t>A Plataforma pode recusar, suspender ou encerrar contas com dados falsos, fraude, comportamento violador destes Termos, denúncias fundamentadas ou ordens de autoridade.</w:t>
      </w:r>
    </w:p>
    <w:p>
      <w:pPr>
        <w:pStyle w:val="ListNumber"/>
        <w:spacing w:after="60"/>
      </w:pPr>
      <w:r>
        <w:t>O utilizador pode encerrar a Conta mediante pedido ao apoio [a definir: canal], com as consequências financeiras do ponto 8.</w:t>
      </w:r>
    </w:p>
    <w:p>
      <w:pPr>
        <w:pStyle w:val="Heading1"/>
      </w:pPr>
      <w:r>
        <w:t>5. Obrigações do Cliente</w:t>
      </w:r>
    </w:p>
    <w:p>
      <w:pPr>
        <w:pStyle w:val="ListNumber"/>
        <w:spacing w:after="60"/>
      </w:pPr>
      <w:r>
        <w:t>Descrever o serviço com verdade e clareza.</w:t>
      </w:r>
    </w:p>
    <w:p>
      <w:pPr>
        <w:pStyle w:val="ListNumber"/>
        <w:spacing w:after="60"/>
      </w:pPr>
      <w:r>
        <w:t>Garantir acesso ao local e condições seguras de trabalho.</w:t>
      </w:r>
    </w:p>
    <w:p>
      <w:pPr>
        <w:pStyle w:val="ListNumber"/>
        <w:spacing w:after="60"/>
      </w:pPr>
      <w:r>
        <w:t>Confirmar apenas o que foi realmente executado — a confirmação desbloqueia o pagamento ao Mestre.</w:t>
      </w:r>
    </w:p>
    <w:p>
      <w:pPr>
        <w:pStyle w:val="ListNumber"/>
        <w:spacing w:after="60"/>
      </w:pPr>
      <w:r>
        <w:t>Comunicar pela Plataforma, sem acordos paralelos que anulem as protecções destes Termos.</w:t>
      </w:r>
    </w:p>
    <w:p>
      <w:pPr>
        <w:pStyle w:val="ListNumber"/>
        <w:spacing w:after="60"/>
      </w:pPr>
      <w:r>
        <w:t>Não publicar conteúdo ilegal, discriminatório, ofensivo ou publicidade não autorizada.</w:t>
      </w:r>
    </w:p>
    <w:p>
      <w:pPr>
        <w:pStyle w:val="ListNumber"/>
        <w:spacing w:after="60"/>
      </w:pPr>
      <w:r>
        <w:t>Pagar o Preço acordado pelos meios suportados.</w:t>
      </w:r>
    </w:p>
    <w:p>
      <w:pPr>
        <w:pStyle w:val="Heading1"/>
      </w:pPr>
      <w:r>
        <w:t>6. Obrigações do Mestre</w:t>
      </w:r>
    </w:p>
    <w:p>
      <w:pPr>
        <w:pStyle w:val="ListNumber"/>
        <w:spacing w:after="60"/>
      </w:pPr>
      <w:r>
        <w:t>Prestar o serviço com competência, cuidado e pontualidade, conforme acordado.</w:t>
      </w:r>
    </w:p>
    <w:p>
      <w:pPr>
        <w:pStyle w:val="ListNumber"/>
        <w:spacing w:after="60"/>
      </w:pPr>
      <w:r>
        <w:t>Manter informações verdadeiras e atualizadas (localização, categorias, portefólio, preços).</w:t>
      </w:r>
    </w:p>
    <w:p>
      <w:pPr>
        <w:pStyle w:val="ListNumber"/>
        <w:spacing w:after="60"/>
      </w:pPr>
      <w:r>
        <w:t>Cumprir a legislação: licenças/alvarás, obrigações fiscais e laborais são da sua responsabilidade.</w:t>
      </w:r>
    </w:p>
    <w:p>
      <w:pPr>
        <w:pStyle w:val="ListNumber"/>
        <w:spacing w:after="60"/>
      </w:pPr>
      <w:r>
        <w:t>Comparecer aos Trabalhos aceites; faltas reiteradas afetam avaliação e podem levar a suspensão.</w:t>
      </w:r>
    </w:p>
    <w:p>
      <w:pPr>
        <w:pStyle w:val="ListNumber"/>
        <w:spacing w:after="60"/>
      </w:pPr>
      <w:r>
        <w:t>Comunicar preços pela Plataforma antes de iniciar; trabalhos extra só pagos se aceites na Plataforma.</w:t>
      </w:r>
    </w:p>
    <w:p>
      <w:pPr>
        <w:pStyle w:val="ListNumber"/>
        <w:spacing w:after="60"/>
      </w:pPr>
      <w:r>
        <w:t>Manter seguro/condições de proteção adequados [a definir: exigência por categoria].</w:t>
      </w:r>
    </w:p>
    <w:p>
      <w:pPr>
        <w:pStyle w:val="ListNumber"/>
        <w:spacing w:after="60"/>
      </w:pPr>
      <w:r>
        <w:t>Não solicitar pagamento direto fora da Plataforma para serviços contratados por ela.</w:t>
      </w:r>
    </w:p>
    <w:p>
      <w:pPr>
        <w:pStyle w:val="ListNumber"/>
        <w:spacing w:after="60"/>
      </w:pPr>
      <w:r>
        <w:t>Responder aos Pedidos dentro dos prazos (ofertas de 60 segundos no modo imediato).</w:t>
      </w:r>
    </w:p>
    <w:p>
      <w:pPr>
        <w:pStyle w:val="Heading1"/>
      </w:pPr>
      <w:r>
        <w:t>7. Pedidos, orçamentos e contratação</w:t>
      </w:r>
    </w:p>
    <w:p>
      <w:pPr>
        <w:pStyle w:val="ListNumber"/>
        <w:spacing w:after="60"/>
      </w:pPr>
      <w:r>
        <w:t>Modo imediato: ofertas enviadas a Mestres próximos com prazo de 60 segundos; o primeiro aceite inicia o Trabalho [a definir: aceitação múltipla].</w:t>
      </w:r>
    </w:p>
    <w:p>
      <w:pPr>
        <w:pStyle w:val="ListNumber"/>
        <w:spacing w:after="60"/>
      </w:pPr>
      <w:r>
        <w:t>Modo agendado: o Cliente publica o Pedido, recebe Orçamentos com preço e prazo e escolhe um.</w:t>
      </w:r>
    </w:p>
    <w:p>
      <w:pPr>
        <w:pStyle w:val="ListNumber"/>
        <w:spacing w:after="60"/>
      </w:pPr>
      <w:r>
        <w:t>Pedido sem aceitação pode expirar; a Plataforma repete rondas com raio alargado.</w:t>
      </w:r>
    </w:p>
    <w:p>
      <w:pPr>
        <w:pStyle w:val="ListNumber"/>
        <w:spacing w:after="60"/>
      </w:pPr>
      <w:r>
        <w:t>Estados do Trabalho: pedido → proposta → aceite → a caminho → no local → preço proposto → preço acordado e pago → em curso → aguardar confirmação → concluído → liquidado.</w:t>
      </w:r>
    </w:p>
    <w:p>
      <w:pPr>
        <w:pStyle w:val="ListNumber"/>
        <w:spacing w:after="60"/>
      </w:pPr>
      <w:r>
        <w:t>Até à confirmação do Preço, nenhum valor é devido.</w:t>
      </w:r>
    </w:p>
    <w:p>
      <w:pPr>
        <w:pStyle w:val="Heading1"/>
      </w:pPr>
      <w:r>
        <w:t>8. Preços, pagamentos e retenção (escrow)</w:t>
      </w:r>
    </w:p>
    <w:p>
      <w:pPr>
        <w:pStyle w:val="ListNumber"/>
        <w:spacing w:after="60"/>
      </w:pPr>
      <w:r>
        <w:t>O Preço é o valor acordado na Plataforma; serviços extras exigem nova confirmação do Cliente.</w:t>
      </w:r>
    </w:p>
    <w:p>
      <w:pPr>
        <w:pStyle w:val="ListNumber"/>
        <w:spacing w:after="60"/>
      </w:pPr>
      <w:r>
        <w:t>Ao confirmar o Preço, o Cliente autoriza o pagamento e a retenção do valor pela Plataforma até à conclusão.</w:t>
      </w:r>
    </w:p>
    <w:p>
      <w:pPr>
        <w:pStyle w:val="ListNumber"/>
        <w:spacing w:after="60"/>
      </w:pPr>
      <w:r>
        <w:t>Ao confirmar a conclusão, o valor é libertado ao Mestre, menos a Comissão (12% Grátis / 8% Pro / 5% Premium) [a definir: valores finais].</w:t>
      </w:r>
    </w:p>
    <w:p>
      <w:pPr>
        <w:pStyle w:val="ListNumber"/>
        <w:spacing w:after="60"/>
      </w:pPr>
      <w:r>
        <w:t>Meios de pagamento: carteira, carregamentos, M-Pesa/e-Mola e modo manual com comprovativo validado.</w:t>
      </w:r>
    </w:p>
    <w:p>
      <w:pPr>
        <w:pStyle w:val="ListNumber"/>
        <w:spacing w:after="60"/>
      </w:pPr>
      <w:r>
        <w:t>Cancelamentos: antes da deslocação, sem custo · após deslocação e antes do início, [a definir: taxa] · por iniciativa do Mestre, reembolso integral · imprevistos, decisão casuística pelo apoio.</w:t>
      </w:r>
    </w:p>
    <w:p>
      <w:pPr>
        <w:pStyle w:val="ListNumber"/>
        <w:spacing w:after="60"/>
      </w:pPr>
      <w:r>
        <w:t>Disputas: divergências mantêm o valor retido até decisão por mediação da Plataforma, com auditoria; incumprimento do Mestre → devolução ao Cliente; trabalho cumprido → liquidado ao Mestre.</w:t>
      </w:r>
    </w:p>
    <w:p>
      <w:pPr>
        <w:pStyle w:val="ListNumber"/>
        <w:spacing w:after="60"/>
      </w:pPr>
      <w:r>
        <w:t>Reembolsos: salvo erro ou incumprimento comprovado, serviços concluídos não são reembolsáveis.</w:t>
      </w:r>
    </w:p>
    <w:p>
      <w:pPr>
        <w:pStyle w:val="ListNumber"/>
        <w:spacing w:after="60"/>
      </w:pPr>
      <w:r>
        <w:t>Os fundos retidos são mantidos em gestão segregada [a definir: enquadramento legal da custódia].</w:t>
      </w:r>
    </w:p>
    <w:p>
      <w:pPr>
        <w:pStyle w:val="ListNumber"/>
        <w:spacing w:after="60"/>
      </w:pPr>
      <w:r>
        <w:t>O Mestre pode transferir saldo para M-Pesa/e-Mola [a definir: prazos e mínimo].</w:t>
      </w:r>
    </w:p>
    <w:p>
      <w:pPr>
        <w:pStyle w:val="Heading1"/>
      </w:pPr>
      <w:r>
        <w:t>9. Planos, destaques e afiliados</w:t>
      </w:r>
    </w:p>
    <w:p>
      <w:pPr>
        <w:pStyle w:val="ListNumber"/>
        <w:spacing w:after="60"/>
      </w:pPr>
      <w:r>
        <w:t>Planos: Grátis / Pro 500 MZN / Premium 1.500 MZN [a definir] — alteram visibilidade, comissões e funcionalidades; uma subscrição ativa por Mestre.</w:t>
      </w:r>
    </w:p>
    <w:p>
      <w:pPr>
        <w:pStyle w:val="ListNumber"/>
        <w:spacing w:after="60"/>
      </w:pPr>
      <w:r>
        <w:t>Subscrições pagas por período adiantado, não reembolsáveis salvo erro de cobrança; renovação automática [a definir].</w:t>
      </w:r>
    </w:p>
    <w:p>
      <w:pPr>
        <w:pStyle w:val="ListNumber"/>
        <w:spacing w:after="60"/>
      </w:pPr>
      <w:r>
        <w:t>Destaques: pagamentos pontuais por prioridade, pelo tempo e preço anunciados.</w:t>
      </w:r>
    </w:p>
    <w:p>
      <w:pPr>
        <w:pStyle w:val="ListNumber"/>
        <w:spacing w:after="60"/>
      </w:pPr>
      <w:r>
        <w:t>Afiliados: 10% sobre os carregamentos do indicado durante 90 dias [a definir: antifraude e limites].</w:t>
      </w:r>
    </w:p>
    <w:p>
      <w:pPr>
        <w:pStyle w:val="ListNumber"/>
        <w:spacing w:after="60"/>
      </w:pPr>
      <w:r>
        <w:t>Publicidade de terceiros identificada como tal.</w:t>
      </w:r>
    </w:p>
    <w:p>
      <w:pPr>
        <w:pStyle w:val="Heading1"/>
      </w:pPr>
      <w:r>
        <w:t>10. Avaliações, conteúdo e confiança</w:t>
      </w:r>
    </w:p>
    <w:p>
      <w:pPr>
        <w:pStyle w:val="ListNumber"/>
        <w:spacing w:after="60"/>
      </w:pPr>
      <w:r>
        <w:t>Só quem teve Trabalho concluído pode avaliar — uma avaliação por Trabalho.</w:t>
      </w:r>
    </w:p>
    <w:p>
      <w:pPr>
        <w:pStyle w:val="ListNumber"/>
        <w:spacing w:after="60"/>
      </w:pPr>
      <w:r>
        <w:t>O Mestre pode responder publicamente.</w:t>
      </w:r>
    </w:p>
    <w:p>
      <w:pPr>
        <w:pStyle w:val="ListNumber"/>
        <w:spacing w:after="60"/>
      </w:pPr>
      <w:r>
        <w:t>Avaliações verdadeiras; fabrico de avaliações implica encerramento de Conta.</w:t>
      </w:r>
    </w:p>
    <w:p>
      <w:pPr>
        <w:pStyle w:val="ListNumber"/>
        <w:spacing w:after="60"/>
      </w:pPr>
      <w:r>
        <w:t>O utilizador mantém a propriedade do conteúdo publicado e concede licença de exibição à Plataforma.</w:t>
      </w:r>
    </w:p>
    <w:p>
      <w:pPr>
        <w:pStyle w:val="ListNumber"/>
        <w:spacing w:after="60"/>
      </w:pPr>
      <w:r>
        <w:t>Proibido: conteúdo ilegal/ofensivo/discriminatório, spam, contornar a Plataforma, scraping, reverse engineering e mau uso de dados de terceiros.</w:t>
      </w:r>
    </w:p>
    <w:p>
      <w:pPr>
        <w:pStyle w:val="ListNumber"/>
        <w:spacing w:after="60"/>
      </w:pPr>
      <w:r>
        <w:t>Denúncias são analisadas: contenção, advertência ou suspensão, com auditoria.</w:t>
      </w:r>
    </w:p>
    <w:p>
      <w:pPr>
        <w:pStyle w:val="Heading1"/>
      </w:pPr>
      <w:r>
        <w:t>11. Verificação de identidade (KYC)</w:t>
      </w:r>
    </w:p>
    <w:p>
      <w:pPr>
        <w:pStyle w:val="ListNumber"/>
        <w:spacing w:after="60"/>
      </w:pPr>
      <w:r>
        <w:t>A Plataforma pode exigir documento, selfie e prova de vida, com comparação automatizada e revisão humana.</w:t>
      </w:r>
    </w:p>
    <w:p>
      <w:pPr>
        <w:pStyle w:val="ListNumber"/>
        <w:spacing w:after="60"/>
      </w:pPr>
      <w:r>
        <w:t>Dados usados apenas para verificação e segurança, com acesso restrito e prazo legal [a definir: conservação].</w:t>
      </w:r>
    </w:p>
    <w:p>
      <w:pPr>
        <w:pStyle w:val="ListNumber"/>
        <w:spacing w:after="60"/>
      </w:pPr>
      <w:r>
        <w:t>Recusa de KYC implica impossibilidade de operar como Mestre [a definir: efeitos sobre trabalhos em curso].</w:t>
      </w:r>
    </w:p>
    <w:p>
      <w:pPr>
        <w:pStyle w:val="ListNumber"/>
        <w:spacing w:after="60"/>
      </w:pPr>
      <w:r>
        <w:t>A verificação identifica a pessoa — não certifica competência profissional.</w:t>
      </w:r>
    </w:p>
    <w:p>
      <w:pPr>
        <w:pStyle w:val="Heading1"/>
      </w:pPr>
      <w:r>
        <w:t>12. Segurança, localização e privacidade</w:t>
      </w:r>
    </w:p>
    <w:p>
      <w:pPr>
        <w:pStyle w:val="ListNumber"/>
        <w:spacing w:after="60"/>
      </w:pPr>
      <w:r>
        <w:t>O Cliente autoriza partilhar a sua localização com o Mestre aceite durante o Trabalho (marcação, deslocação, tracking).</w:t>
      </w:r>
    </w:p>
    <w:p>
      <w:pPr>
        <w:pStyle w:val="ListNumber"/>
        <w:spacing w:after="60"/>
      </w:pPr>
      <w:r>
        <w:t>Contactos são intermediados pela Plataforma [a definir: visibilidade do número].</w:t>
      </w:r>
    </w:p>
    <w:p>
      <w:pPr>
        <w:pStyle w:val="ListNumber"/>
        <w:spacing w:after="60"/>
      </w:pPr>
      <w:r>
        <w:t>Dados tratados conforme a Política de Privacidade e a legislação moçambicana de protecção de dados; o utilizador pode pedir acesso, correção ou eliminação.</w:t>
      </w:r>
    </w:p>
    <w:p>
      <w:pPr>
        <w:pStyle w:val="ListNumber"/>
        <w:spacing w:after="60"/>
      </w:pPr>
      <w:r>
        <w:t>Medidas: HTTPS, senhas cifradas, controlo por papéis e auditoria. Nenhum sistema é 100% seguro; incidentes serão comunicados quando legalmente exigível.</w:t>
      </w:r>
    </w:p>
    <w:p>
      <w:pPr>
        <w:pStyle w:val="Heading1"/>
      </w:pPr>
      <w:r>
        <w:t>13. Limitação de responsabilidade</w:t>
      </w:r>
    </w:p>
    <w:p>
      <w:pPr>
        <w:spacing w:after="120"/>
      </w:pPr>
      <w:r>
        <w:rPr>
          <w:b/>
          <w:i w:val="0"/>
          <w:color w:val="12163A"/>
          <w:sz w:val="22"/>
        </w:rPr>
        <w:t>Na máxima extensão da lei, a Plataforma não responde por:</w:t>
      </w:r>
    </w:p>
    <w:p>
      <w:pPr>
        <w:pStyle w:val="ListBullet"/>
        <w:spacing w:after="60"/>
      </w:pPr>
      <w:r>
        <w:t>qualidade, idoneidade ou cumprimento dos serviços entre Cliente e Mestre;</w:t>
      </w:r>
    </w:p>
    <w:p>
      <w:pPr>
        <w:pStyle w:val="ListBullet"/>
        <w:spacing w:after="60"/>
      </w:pPr>
      <w:r>
        <w:t>danos indirectos, lucros cessantes ou perdas por utilização/indisponibilidade;</w:t>
      </w:r>
    </w:p>
    <w:p>
      <w:pPr>
        <w:pStyle w:val="ListBullet"/>
        <w:spacing w:after="60"/>
      </w:pPr>
      <w:r>
        <w:t>ações ou omissões de Mestres ou Clientes;</w:t>
      </w:r>
    </w:p>
    <w:p>
      <w:pPr>
        <w:pStyle w:val="ListBullet"/>
        <w:spacing w:after="60"/>
      </w:pPr>
      <w:r>
        <w:t>pagamentos acordados fora da Plataforma;</w:t>
      </w:r>
    </w:p>
    <w:p>
      <w:pPr>
        <w:pStyle w:val="ListBullet"/>
        <w:spacing w:after="60"/>
      </w:pPr>
      <w:r>
        <w:t>falhas de terceiros (operadores, internet, mapas).</w:t>
      </w:r>
    </w:p>
    <w:p>
      <w:pPr>
        <w:pStyle w:val="ListNumber"/>
        <w:spacing w:after="60"/>
      </w:pPr>
      <w:r>
        <w:t>Responsabilidade total limitada ao montante de comissões e taxas pagos nos 12 meses anteriores [a definir com jurídico].</w:t>
      </w:r>
    </w:p>
    <w:p>
      <w:pPr>
        <w:pStyle w:val="ListNumber"/>
        <w:spacing w:after="60"/>
      </w:pPr>
      <w:r>
        <w:t>Nada exclui responsabilidade inexcluível por lei.</w:t>
      </w:r>
    </w:p>
    <w:p>
      <w:pPr>
        <w:pStyle w:val="ListNumber"/>
        <w:spacing w:after="60"/>
      </w:pPr>
      <w:r>
        <w:t>O utilizador isenta a Plataforma de reclamações de terceiros decorrentes do seu uso.</w:t>
      </w:r>
    </w:p>
    <w:p>
      <w:pPr>
        <w:pStyle w:val="Heading1"/>
      </w:pPr>
      <w:r>
        <w:t>14. Suspensão e cessação</w:t>
      </w:r>
    </w:p>
    <w:p>
      <w:pPr>
        <w:pStyle w:val="ListNumber"/>
        <w:spacing w:after="60"/>
      </w:pPr>
      <w:r>
        <w:t>Suspensão/encerramento por violação, fraude, risco de segurança ou obrigação legal, avisando quando possível.</w:t>
      </w:r>
    </w:p>
    <w:p>
      <w:pPr>
        <w:pStyle w:val="ListNumber"/>
        <w:spacing w:after="60"/>
      </w:pPr>
      <w:r>
        <w:t>Em suspensão, Pedidos e Trabalhos seguem as regras de cancelamento e disputa.</w:t>
      </w:r>
    </w:p>
    <w:p>
      <w:pPr>
        <w:pStyle w:val="ListNumber"/>
        <w:spacing w:after="60"/>
      </w:pPr>
      <w:r>
        <w:t>Obrigações financeiras em aberto exigíveis após encerramento.</w:t>
      </w:r>
    </w:p>
    <w:p>
      <w:pPr>
        <w:pStyle w:val="Heading1"/>
      </w:pPr>
      <w:r>
        <w:t>15. Alterações dos Termos</w:t>
      </w:r>
    </w:p>
    <w:p>
      <w:pPr>
        <w:pStyle w:val="ListNumber"/>
        <w:spacing w:after="60"/>
      </w:pPr>
      <w:r>
        <w:t>Alterações comunicadas com antecedência mínima de 15 dias, por aviso na aplicação/website ou e-mail.</w:t>
      </w:r>
    </w:p>
    <w:p>
      <w:pPr>
        <w:pStyle w:val="ListNumber"/>
        <w:spacing w:after="60"/>
      </w:pPr>
      <w:r>
        <w:t>Utilização continuada após entrada em vigor implica aceitação; caso contrário, cessar a utilização e pedir encerramento.</w:t>
      </w:r>
    </w:p>
    <w:p>
      <w:pPr>
        <w:pStyle w:val="Heading1"/>
      </w:pPr>
      <w:r>
        <w:t>16. Lei aplicável e litígios</w:t>
      </w:r>
    </w:p>
    <w:p>
      <w:pPr>
        <w:pStyle w:val="ListNumber"/>
        <w:spacing w:after="60"/>
      </w:pPr>
      <w:r>
        <w:t>Legislação moçambicana.</w:t>
      </w:r>
    </w:p>
    <w:p>
      <w:pPr>
        <w:pStyle w:val="ListNumber"/>
        <w:spacing w:after="60"/>
      </w:pPr>
      <w:r>
        <w:t>Tentativa de resolução amigável pelos canais de apoio em 30 dias.</w:t>
      </w:r>
    </w:p>
    <w:p>
      <w:pPr>
        <w:pStyle w:val="ListNumber"/>
        <w:spacing w:after="60"/>
      </w:pPr>
      <w:r>
        <w:t>Na falta, competência do foro da Comarca de Maputo [a definir].</w:t>
      </w:r>
    </w:p>
    <w:p>
      <w:pPr>
        <w:pStyle w:val="ListNumber"/>
        <w:spacing w:after="60"/>
      </w:pPr>
      <w:r>
        <w:t>Cláusula inválida não invalida o resto.</w:t>
      </w:r>
    </w:p>
    <w:p>
      <w:pPr>
        <w:pStyle w:val="Heading1"/>
      </w:pPr>
      <w:r>
        <w:t>17. Contactos e apoio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6480"/>
            <w:shd w:val="clear" w:fill="12163A"/>
          </w:tcPr>
          <w:p>
            <w:r/>
            <w:r>
              <w:rPr>
                <w:b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Apoio (tickets)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Secção "Ajuda" da Plataforma</w:t>
            </w:r>
          </w:p>
        </w:tc>
      </w:tr>
      <w:tr>
        <w:tc>
          <w:tcPr>
            <w:tcW w:type="dxa" w:w="2592"/>
            <w:shd w:val="clear" w:fill="F2F5F8"/>
          </w:tcPr>
          <w:p>
            <w:r/>
            <w:r>
              <w:rPr>
                <w:sz w:val="18"/>
              </w:rPr>
              <w:t>E-mail institucional</w:t>
            </w:r>
          </w:p>
        </w:tc>
        <w:tc>
          <w:tcPr>
            <w:tcW w:type="dxa" w:w="6480"/>
            <w:shd w:val="clear" w:fill="F2F5F8"/>
          </w:tcPr>
          <w:p>
            <w:r/>
            <w:r>
              <w:rPr>
                <w:sz w:val="18"/>
              </w:rPr>
              <w:t>[a definir]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Responsável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[nome e morada da entidade]</w:t>
            </w:r>
          </w:p>
        </w:tc>
      </w:tr>
    </w:tbl>
    <w:p>
      <w:pPr>
        <w:spacing w:after="80"/>
      </w:pPr>
    </w:p>
    <w:p>
      <w:pPr>
        <w:pStyle w:val="Heading1"/>
      </w:pPr>
      <w:r>
        <w:t>Resumo do essencial (divulgação)</w:t>
      </w:r>
    </w:p>
    <w:p>
      <w:pPr>
        <w:pStyle w:val="ListBullet"/>
        <w:spacing w:after="60"/>
      </w:pPr>
      <w:r>
        <w:t>A Plataforma liga, não executa: quem faz o serviço é o Mestre.</w:t>
      </w:r>
    </w:p>
    <w:p>
      <w:pPr>
        <w:pStyle w:val="ListBullet"/>
        <w:spacing w:after="60"/>
      </w:pPr>
      <w:r>
        <w:t>O Cliente paga e o valor fica retido até confirmar que o trabalho está feito.</w:t>
      </w:r>
    </w:p>
    <w:p>
      <w:pPr>
        <w:pStyle w:val="ListBullet"/>
        <w:spacing w:after="60"/>
      </w:pPr>
      <w:r>
        <w:t>O Mestre recebe menos a comissão (12% / 8% / 5%) no momento da libertação.</w:t>
      </w:r>
    </w:p>
    <w:p>
      <w:pPr>
        <w:pStyle w:val="ListBullet"/>
        <w:spacing w:after="60"/>
      </w:pPr>
      <w:r>
        <w:t>Avaliações só de trabalhos concluídos; identidade verificada dá confiança mas não certifica competência.</w:t>
      </w:r>
    </w:p>
    <w:p>
      <w:pPr>
        <w:pStyle w:val="ListBullet"/>
        <w:spacing w:after="60"/>
      </w:pPr>
      <w:r>
        <w:t>Quem descumpre é suspenso — com registo e sistema de disputas.</w:t>
      </w:r>
    </w:p>
    <w:p/>
    <w:p>
      <w:pPr>
        <w:spacing w:after="120"/>
      </w:pPr>
      <w:r>
        <w:rPr>
          <w:b w:val="0"/>
          <w:i/>
          <w:color w:val="5B6472"/>
          <w:sz w:val="17"/>
        </w:rPr>
        <w:t>Documento elaborado sem alterar qualquer ficheiro preexistente. Retirado da funcionalidade real da plataforma. Não publicar sem revisão jurídica em Moçambique.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44C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16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44C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