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6F2C" w:rsidRPr="00BD486B" w:rsidRDefault="0028543B">
      <w:pPr>
        <w:spacing w:before="800" w:after="600"/>
        <w:rPr>
          <w:lang w:val="pt-PT"/>
        </w:rPr>
      </w:pPr>
      <w:r w:rsidRPr="00BD486B">
        <w:rPr>
          <w:color w:val="555555"/>
          <w:sz w:val="20"/>
          <w:szCs w:val="20"/>
          <w:lang w:val="pt-PT"/>
        </w:rPr>
        <w:t>Maputo, Moçambique</w:t>
      </w:r>
    </w:p>
    <w:p w:rsidR="00566F2C" w:rsidRPr="00BD486B" w:rsidRDefault="0028543B">
      <w:pPr>
        <w:spacing w:after="40"/>
        <w:rPr>
          <w:lang w:val="pt-PT"/>
        </w:rPr>
      </w:pPr>
      <w:r w:rsidRPr="00BD486B">
        <w:rPr>
          <w:b/>
          <w:bCs/>
          <w:color w:val="1B3A6B"/>
          <w:lang w:val="pt-PT"/>
        </w:rPr>
        <w:t>Para: Gilberto Salomão</w:t>
      </w:r>
    </w:p>
    <w:p w:rsidR="00566F2C" w:rsidRPr="00BD486B" w:rsidRDefault="0028543B">
      <w:pPr>
        <w:spacing w:after="40"/>
        <w:rPr>
          <w:lang w:val="pt-PT"/>
        </w:rPr>
      </w:pPr>
      <w:r w:rsidRPr="00BD486B">
        <w:rPr>
          <w:color w:val="555555"/>
          <w:sz w:val="21"/>
          <w:szCs w:val="21"/>
          <w:lang w:val="pt-PT"/>
        </w:rPr>
        <w:t>STAE — Secretariado Técnico de Administração Eleitoral</w:t>
      </w:r>
    </w:p>
    <w:p w:rsidR="00566F2C" w:rsidRPr="00BD486B" w:rsidRDefault="0028543B">
      <w:pPr>
        <w:spacing w:after="400"/>
        <w:rPr>
          <w:lang w:val="pt-PT"/>
        </w:rPr>
      </w:pPr>
      <w:r w:rsidRPr="00BD486B">
        <w:rPr>
          <w:color w:val="555555"/>
          <w:sz w:val="21"/>
          <w:szCs w:val="21"/>
          <w:lang w:val="pt-PT"/>
        </w:rPr>
        <w:t>Beira, Sofala</w:t>
      </w:r>
    </w:p>
    <w:p w:rsidR="00566F2C" w:rsidRPr="00BD486B" w:rsidRDefault="0028543B">
      <w:pPr>
        <w:pBdr>
          <w:top w:val="single" w:sz="12" w:space="0" w:color="C9A84C"/>
          <w:bottom w:val="single" w:sz="12" w:space="0" w:color="C9A84C"/>
        </w:pBdr>
        <w:spacing w:before="200" w:after="200"/>
        <w:jc w:val="center"/>
        <w:rPr>
          <w:lang w:val="pt-PT"/>
        </w:rPr>
      </w:pPr>
      <w:r w:rsidRPr="00BD486B">
        <w:rPr>
          <w:b/>
          <w:bCs/>
          <w:color w:val="1B3A6B"/>
          <w:sz w:val="40"/>
          <w:szCs w:val="40"/>
          <w:lang w:val="pt-PT"/>
        </w:rPr>
        <w:t xml:space="preserve"> PROPOSTA TÉCNICA </w:t>
      </w:r>
    </w:p>
    <w:p w:rsidR="00566F2C" w:rsidRPr="00BD486B" w:rsidRDefault="0028543B">
      <w:pPr>
        <w:spacing w:before="160" w:after="60"/>
        <w:jc w:val="center"/>
        <w:rPr>
          <w:lang w:val="pt-PT"/>
        </w:rPr>
      </w:pPr>
      <w:r w:rsidRPr="00BD486B">
        <w:rPr>
          <w:b/>
          <w:bCs/>
          <w:color w:val="1B3A6B"/>
          <w:sz w:val="30"/>
          <w:szCs w:val="30"/>
          <w:lang w:val="pt-PT"/>
        </w:rPr>
        <w:t>Sistema de Gestão Eleitoral</w:t>
      </w:r>
    </w:p>
    <w:p w:rsidR="00566F2C" w:rsidRPr="00BD486B" w:rsidRDefault="0028543B">
      <w:pPr>
        <w:spacing w:after="600"/>
        <w:jc w:val="center"/>
        <w:rPr>
          <w:lang w:val="pt-PT"/>
        </w:rPr>
      </w:pPr>
      <w:r w:rsidRPr="00BD486B">
        <w:rPr>
          <w:i/>
          <w:iCs/>
          <w:color w:val="555555"/>
          <w:sz w:val="24"/>
          <w:szCs w:val="24"/>
          <w:lang w:val="pt-PT"/>
        </w:rPr>
        <w:t>Aplicação Móvel de Consulta e Notificação de Pautas Eleitorais</w:t>
      </w:r>
    </w:p>
    <w:p w:rsidR="00566F2C" w:rsidRPr="00BD486B" w:rsidRDefault="00566F2C">
      <w:pPr>
        <w:rPr>
          <w:lang w:val="pt-PT"/>
        </w:rPr>
      </w:pPr>
    </w:p>
    <w:p w:rsidR="00566F2C" w:rsidRDefault="0028543B">
      <w:pPr>
        <w:pStyle w:val="Heading1"/>
      </w:pPr>
      <w:r>
        <w:t xml:space="preserve">1.  </w:t>
      </w:r>
      <w:proofErr w:type="spellStart"/>
      <w:r>
        <w:t>Introdução</w:t>
      </w:r>
      <w:proofErr w:type="spellEnd"/>
      <w:r>
        <w:t xml:space="preserve"> e </w:t>
      </w:r>
      <w:proofErr w:type="spellStart"/>
      <w:r>
        <w:t>Enquadramento</w:t>
      </w:r>
      <w:proofErr w:type="spellEnd"/>
    </w:p>
    <w:p w:rsidR="00566F2C" w:rsidRPr="00BD486B" w:rsidRDefault="0028543B">
      <w:pPr>
        <w:spacing w:before="80" w:after="100"/>
        <w:jc w:val="both"/>
        <w:rPr>
          <w:lang w:val="pt-PT"/>
        </w:rPr>
      </w:pPr>
      <w:r w:rsidRPr="00BD486B">
        <w:rPr>
          <w:color w:val="555555"/>
          <w:lang w:val="pt-PT"/>
        </w:rPr>
        <w:t>A presente proposta técnica visa a actualização e modernização do Projecto de Desenvolvimento de uma Aplicação Móvel de Consulta e Notificação de Pautas Eleitorais, concebido para apoiar Formado</w:t>
      </w:r>
      <w:r w:rsidRPr="00BD486B">
        <w:rPr>
          <w:color w:val="555555"/>
          <w:lang w:val="pt-PT"/>
        </w:rPr>
        <w:t>res, Brigadistas, Agentes de Educação Cívica e Membros de Mesa de Voto (MMV) na Província de Sofala.</w:t>
      </w:r>
    </w:p>
    <w:p w:rsidR="00566F2C" w:rsidRPr="00BD486B" w:rsidRDefault="0028543B">
      <w:pPr>
        <w:spacing w:before="80" w:after="100"/>
        <w:jc w:val="both"/>
        <w:rPr>
          <w:lang w:val="pt-PT"/>
        </w:rPr>
      </w:pPr>
      <w:r w:rsidRPr="00BD486B">
        <w:rPr>
          <w:color w:val="555555"/>
          <w:lang w:val="pt-PT"/>
        </w:rPr>
        <w:t>O contexto eleitoral moçambicano impõe desafios consideráveis: a dispersão geográfica dos candidatos, a volatilidade das redes de comunicação nas zonas periféricas e a necessidade de respostas em tempo real constituem barreiras que os sistemas tradicionais</w:t>
      </w:r>
      <w:r w:rsidRPr="00BD486B">
        <w:rPr>
          <w:color w:val="555555"/>
          <w:lang w:val="pt-PT"/>
        </w:rPr>
        <w:t xml:space="preserve"> de divulgação — por afixação de pautas físicas ou envio manual de comunicados — são incapazes de superar com eficácia.</w:t>
      </w:r>
    </w:p>
    <w:p w:rsidR="00566F2C" w:rsidRPr="00BD486B" w:rsidRDefault="0028543B">
      <w:pPr>
        <w:spacing w:before="80" w:after="100"/>
        <w:jc w:val="both"/>
        <w:rPr>
          <w:lang w:val="pt-PT"/>
        </w:rPr>
      </w:pPr>
      <w:r w:rsidRPr="00BD486B">
        <w:rPr>
          <w:color w:val="555555"/>
          <w:lang w:val="pt-PT"/>
        </w:rPr>
        <w:t>Com o objectivo de garantir a máxima eficiência, segurança e rapidez na disseminação da informação eleitoral, a presente proposta adopta</w:t>
      </w:r>
      <w:r w:rsidRPr="00BD486B">
        <w:rPr>
          <w:color w:val="555555"/>
          <w:lang w:val="pt-PT"/>
        </w:rPr>
        <w:t xml:space="preserve"> uma arquitectura baseada em tecnologias de ponta, assente em três pilares fundamentais: acessibilidade universal, notificação em tempo real e segurança de nível institucional.</w:t>
      </w:r>
    </w:p>
    <w:p w:rsidR="00566F2C" w:rsidRPr="00BD486B" w:rsidRDefault="00566F2C">
      <w:pPr>
        <w:rPr>
          <w:lang w:val="pt-PT"/>
        </w:rPr>
      </w:pPr>
    </w:p>
    <w:p w:rsidR="00566F2C" w:rsidRDefault="0028543B">
      <w:pPr>
        <w:pStyle w:val="Heading1"/>
      </w:pPr>
      <w:r>
        <w:t xml:space="preserve">2.  </w:t>
      </w:r>
      <w:proofErr w:type="spellStart"/>
      <w:r>
        <w:t>Arquitectura</w:t>
      </w:r>
      <w:proofErr w:type="spellEnd"/>
      <w:r>
        <w:t xml:space="preserve"> do </w:t>
      </w:r>
      <w:proofErr w:type="spellStart"/>
      <w:r>
        <w:t>Sistema</w:t>
      </w:r>
      <w:proofErr w:type="spellEnd"/>
      <w:r>
        <w:t xml:space="preserve"> (</w:t>
      </w:r>
      <w:proofErr w:type="spellStart"/>
      <w:r>
        <w:t>Actualizada</w:t>
      </w:r>
      <w:proofErr w:type="spellEnd"/>
      <w:r>
        <w:t>)</w:t>
      </w:r>
    </w:p>
    <w:p w:rsidR="00566F2C" w:rsidRPr="00BD486B" w:rsidRDefault="0028543B">
      <w:pPr>
        <w:pStyle w:val="Heading2"/>
        <w:pBdr>
          <w:bottom w:val="single" w:sz="4" w:space="4" w:color="C9A84C"/>
        </w:pBdr>
        <w:rPr>
          <w:lang w:val="pt-PT"/>
        </w:rPr>
      </w:pPr>
      <w:r w:rsidRPr="00BD486B">
        <w:rPr>
          <w:lang w:val="pt-PT"/>
        </w:rPr>
        <w:t>2.1  Interface Móvel — PWA (Progress</w:t>
      </w:r>
      <w:r w:rsidRPr="00BD486B">
        <w:rPr>
          <w:lang w:val="pt-PT"/>
        </w:rPr>
        <w:t>ive Web App)</w:t>
      </w:r>
    </w:p>
    <w:p w:rsidR="00566F2C" w:rsidRDefault="0028543B">
      <w:pPr>
        <w:spacing w:before="80" w:after="100"/>
        <w:jc w:val="both"/>
      </w:pPr>
      <w:r w:rsidRPr="00BD486B">
        <w:rPr>
          <w:color w:val="555555"/>
          <w:lang w:val="pt-PT"/>
        </w:rPr>
        <w:t xml:space="preserve">Em substituição da abordagem convencional baseada em aplicações nativas (Basic4Android), propõe-se o desenvolvimento de uma Progressive Web App (PWA) construída sobre o framework React com bundler Vite. </w:t>
      </w:r>
      <w:proofErr w:type="spellStart"/>
      <w:r>
        <w:rPr>
          <w:color w:val="555555"/>
        </w:rPr>
        <w:t>Esta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decisão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assenta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em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evidências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técnicas</w:t>
      </w:r>
      <w:proofErr w:type="spellEnd"/>
      <w:r>
        <w:rPr>
          <w:color w:val="555555"/>
        </w:rPr>
        <w:t xml:space="preserve"> e </w:t>
      </w:r>
      <w:proofErr w:type="spellStart"/>
      <w:r>
        <w:rPr>
          <w:color w:val="555555"/>
        </w:rPr>
        <w:t>operaci</w:t>
      </w:r>
      <w:r>
        <w:rPr>
          <w:color w:val="555555"/>
        </w:rPr>
        <w:t>onais</w:t>
      </w:r>
      <w:proofErr w:type="spellEnd"/>
      <w:r>
        <w:rPr>
          <w:color w:val="555555"/>
        </w:rPr>
        <w:t xml:space="preserve"> </w:t>
      </w:r>
      <w:proofErr w:type="spellStart"/>
      <w:proofErr w:type="gramStart"/>
      <w:r>
        <w:rPr>
          <w:color w:val="555555"/>
        </w:rPr>
        <w:t>claras</w:t>
      </w:r>
      <w:proofErr w:type="spellEnd"/>
      <w:proofErr w:type="gramEnd"/>
      <w:r>
        <w:rPr>
          <w:color w:val="555555"/>
        </w:rPr>
        <w:t>:</w:t>
      </w:r>
    </w:p>
    <w:p w:rsidR="00566F2C" w:rsidRDefault="00566F2C"/>
    <w:p w:rsidR="00566F2C" w:rsidRPr="00BD486B" w:rsidRDefault="0028543B">
      <w:pPr>
        <w:pStyle w:val="ListParagraph"/>
        <w:numPr>
          <w:ilvl w:val="0"/>
          <w:numId w:val="2"/>
        </w:numPr>
        <w:spacing w:before="60" w:after="60"/>
        <w:rPr>
          <w:lang w:val="pt-PT"/>
        </w:rPr>
      </w:pPr>
      <w:r w:rsidRPr="00BD486B">
        <w:rPr>
          <w:b/>
          <w:bCs/>
          <w:color w:val="1B3A6B"/>
          <w:lang w:val="pt-PT"/>
        </w:rPr>
        <w:t xml:space="preserve">Acesso Universal: </w:t>
      </w:r>
      <w:r w:rsidRPr="00BD486B">
        <w:rPr>
          <w:color w:val="555555"/>
          <w:lang w:val="pt-PT"/>
        </w:rPr>
        <w:t>Compatibilidade universal — funciona em qualquer dispositivo com navegador web moderno (Android, iOS, Windows, KaiOS), eliminando a dependência de uma única plataforma ou loja de aplicações.</w:t>
      </w:r>
    </w:p>
    <w:p w:rsidR="00566F2C" w:rsidRPr="00BD486B" w:rsidRDefault="0028543B">
      <w:pPr>
        <w:pStyle w:val="ListParagraph"/>
        <w:numPr>
          <w:ilvl w:val="0"/>
          <w:numId w:val="2"/>
        </w:numPr>
        <w:spacing w:before="60" w:after="60"/>
        <w:rPr>
          <w:lang w:val="pt-PT"/>
        </w:rPr>
      </w:pPr>
      <w:r w:rsidRPr="00BD486B">
        <w:rPr>
          <w:b/>
          <w:bCs/>
          <w:color w:val="1B3A6B"/>
          <w:lang w:val="pt-PT"/>
        </w:rPr>
        <w:lastRenderedPageBreak/>
        <w:t xml:space="preserve">Performance Excepcional: </w:t>
      </w:r>
      <w:r w:rsidRPr="00BD486B">
        <w:rPr>
          <w:color w:val="555555"/>
          <w:lang w:val="pt-PT"/>
        </w:rPr>
        <w:t>Carrega</w:t>
      </w:r>
      <w:r w:rsidRPr="00BD486B">
        <w:rPr>
          <w:color w:val="555555"/>
          <w:lang w:val="pt-PT"/>
        </w:rPr>
        <w:t>mento em milissegundos mesmo em redes 2G/3G instáveis, graças à arquitectura de Vite e ao uso de Service Workers para cache offline.</w:t>
      </w:r>
    </w:p>
    <w:p w:rsidR="00566F2C" w:rsidRPr="00BD486B" w:rsidRDefault="0028543B">
      <w:pPr>
        <w:pStyle w:val="ListParagraph"/>
        <w:numPr>
          <w:ilvl w:val="0"/>
          <w:numId w:val="2"/>
        </w:numPr>
        <w:spacing w:before="60" w:after="60"/>
        <w:rPr>
          <w:lang w:val="pt-PT"/>
        </w:rPr>
      </w:pPr>
      <w:r w:rsidRPr="00BD486B">
        <w:rPr>
          <w:b/>
          <w:bCs/>
          <w:color w:val="1B3A6B"/>
          <w:lang w:val="pt-PT"/>
        </w:rPr>
        <w:t xml:space="preserve">Instalação Directa: </w:t>
      </w:r>
      <w:r w:rsidRPr="00BD486B">
        <w:rPr>
          <w:color w:val="555555"/>
          <w:lang w:val="pt-PT"/>
        </w:rPr>
        <w:t>O candidato pode instalar a aplicação directamente a partir do navegador («Adicionar ao Ecrã Principal»</w:t>
      </w:r>
      <w:r w:rsidRPr="00BD486B">
        <w:rPr>
          <w:color w:val="555555"/>
          <w:lang w:val="pt-PT"/>
        </w:rPr>
        <w:t>), sem necessidade de conta Google Play ou Apple ID.</w:t>
      </w:r>
    </w:p>
    <w:p w:rsidR="00566F2C" w:rsidRPr="00BD486B" w:rsidRDefault="0028543B">
      <w:pPr>
        <w:pStyle w:val="ListParagraph"/>
        <w:numPr>
          <w:ilvl w:val="0"/>
          <w:numId w:val="2"/>
        </w:numPr>
        <w:spacing w:before="60" w:after="60"/>
        <w:rPr>
          <w:lang w:val="pt-PT"/>
        </w:rPr>
      </w:pPr>
      <w:r w:rsidRPr="00BD486B">
        <w:rPr>
          <w:b/>
          <w:bCs/>
          <w:color w:val="1B3A6B"/>
          <w:lang w:val="pt-PT"/>
        </w:rPr>
        <w:t xml:space="preserve">Actualizações Automáticas: </w:t>
      </w:r>
      <w:r w:rsidRPr="00BD486B">
        <w:rPr>
          <w:color w:val="555555"/>
          <w:lang w:val="pt-PT"/>
        </w:rPr>
        <w:t>Actualizações do sistema são propagadas instantaneamente a todos os utilizadores sem qualquer intervenção manual nos dispositivos.</w:t>
      </w:r>
    </w:p>
    <w:p w:rsidR="00566F2C" w:rsidRPr="00BD486B" w:rsidRDefault="00566F2C">
      <w:pPr>
        <w:rPr>
          <w:lang w:val="pt-PT"/>
        </w:rPr>
      </w:pPr>
    </w:p>
    <w:p w:rsidR="00566F2C" w:rsidRPr="00BD486B" w:rsidRDefault="0028543B">
      <w:pPr>
        <w:pStyle w:val="Heading2"/>
        <w:pBdr>
          <w:bottom w:val="single" w:sz="4" w:space="4" w:color="C9A84C"/>
        </w:pBdr>
        <w:rPr>
          <w:lang w:val="pt-PT"/>
        </w:rPr>
      </w:pPr>
      <w:r w:rsidRPr="00BD486B">
        <w:rPr>
          <w:lang w:val="pt-PT"/>
        </w:rPr>
        <w:t>2.2  Motor de Dados — PostgreSQL via Supabas</w:t>
      </w:r>
      <w:r w:rsidRPr="00BD486B">
        <w:rPr>
          <w:lang w:val="pt-PT"/>
        </w:rPr>
        <w:t>e</w:t>
      </w:r>
    </w:p>
    <w:p w:rsidR="00566F2C" w:rsidRPr="00BD486B" w:rsidRDefault="0028543B">
      <w:pPr>
        <w:spacing w:before="80" w:after="100"/>
        <w:jc w:val="both"/>
        <w:rPr>
          <w:lang w:val="pt-PT"/>
        </w:rPr>
      </w:pPr>
      <w:r w:rsidRPr="00BD486B">
        <w:rPr>
          <w:color w:val="555555"/>
          <w:lang w:val="pt-PT"/>
        </w:rPr>
        <w:t>A base de dados MySQL será substituída pelo PostgreSQL, gerido através da plataforma Supabase. Esta mudança representa um salto qualitativo significativo em termos de robustez, segurança e capacidade de resposta em tempo real.</w:t>
      </w:r>
    </w:p>
    <w:p w:rsidR="00566F2C" w:rsidRPr="00BD486B" w:rsidRDefault="00566F2C">
      <w:pPr>
        <w:rPr>
          <w:lang w:val="pt-PT"/>
        </w:rPr>
      </w:pPr>
    </w:p>
    <w:p w:rsidR="00566F2C" w:rsidRPr="00BD486B" w:rsidRDefault="0028543B">
      <w:pPr>
        <w:pStyle w:val="ListParagraph"/>
        <w:numPr>
          <w:ilvl w:val="0"/>
          <w:numId w:val="2"/>
        </w:numPr>
        <w:spacing w:before="60" w:after="60"/>
        <w:rPr>
          <w:lang w:val="pt-PT"/>
        </w:rPr>
      </w:pPr>
      <w:r w:rsidRPr="00BD486B">
        <w:rPr>
          <w:b/>
          <w:bCs/>
          <w:color w:val="1B3A6B"/>
          <w:lang w:val="pt-PT"/>
        </w:rPr>
        <w:t>Notificações em Tempo Real</w:t>
      </w:r>
      <w:r w:rsidRPr="00BD486B">
        <w:rPr>
          <w:b/>
          <w:bCs/>
          <w:color w:val="1B3A6B"/>
          <w:lang w:val="pt-PT"/>
        </w:rPr>
        <w:t xml:space="preserve">: </w:t>
      </w:r>
      <w:r w:rsidRPr="00BD486B">
        <w:rPr>
          <w:color w:val="555555"/>
          <w:lang w:val="pt-PT"/>
        </w:rPr>
        <w:t>Os brigadistas e MMVs recebem alertas instantâneos sobre a sua afectação ou resultado de formação, sem necessidade de recarregar a página.</w:t>
      </w:r>
    </w:p>
    <w:p w:rsidR="00566F2C" w:rsidRPr="00BD486B" w:rsidRDefault="0028543B">
      <w:pPr>
        <w:pStyle w:val="ListParagraph"/>
        <w:numPr>
          <w:ilvl w:val="0"/>
          <w:numId w:val="2"/>
        </w:numPr>
        <w:spacing w:before="60" w:after="60"/>
        <w:rPr>
          <w:lang w:val="pt-PT"/>
        </w:rPr>
      </w:pPr>
      <w:r w:rsidRPr="00BD486B">
        <w:rPr>
          <w:b/>
          <w:bCs/>
          <w:color w:val="1B3A6B"/>
          <w:lang w:val="pt-PT"/>
        </w:rPr>
        <w:t xml:space="preserve">Segurança Robusta: </w:t>
      </w:r>
      <w:r w:rsidRPr="00BD486B">
        <w:rPr>
          <w:color w:val="555555"/>
          <w:lang w:val="pt-PT"/>
        </w:rPr>
        <w:t>Encriptação AES-256 em repouso e TLS 1.3 em trânsito, com autenticação multifactor integrada e p</w:t>
      </w:r>
      <w:r w:rsidRPr="00BD486B">
        <w:rPr>
          <w:color w:val="555555"/>
          <w:lang w:val="pt-PT"/>
        </w:rPr>
        <w:t>olíticas de segurança ao nível da linha (Row-Level Security).</w:t>
      </w:r>
    </w:p>
    <w:p w:rsidR="00566F2C" w:rsidRPr="00BD486B" w:rsidRDefault="0028543B">
      <w:pPr>
        <w:pStyle w:val="ListParagraph"/>
        <w:numPr>
          <w:ilvl w:val="0"/>
          <w:numId w:val="2"/>
        </w:numPr>
        <w:spacing w:before="60" w:after="60"/>
        <w:rPr>
          <w:lang w:val="pt-PT"/>
        </w:rPr>
      </w:pPr>
      <w:r w:rsidRPr="00BD486B">
        <w:rPr>
          <w:b/>
          <w:bCs/>
          <w:color w:val="1B3A6B"/>
          <w:lang w:val="pt-PT"/>
        </w:rPr>
        <w:t xml:space="preserve">Escalabilidade: </w:t>
      </w:r>
      <w:r w:rsidRPr="00BD486B">
        <w:rPr>
          <w:color w:val="555555"/>
          <w:lang w:val="pt-PT"/>
        </w:rPr>
        <w:t>Arquitectura dimensionável horizontalmente, preparada para suportar milhares de consultas simultâneas nos períodos críticos do processo eleitoral.</w:t>
      </w:r>
    </w:p>
    <w:p w:rsidR="00566F2C" w:rsidRPr="00BD486B" w:rsidRDefault="0028543B">
      <w:pPr>
        <w:pStyle w:val="ListParagraph"/>
        <w:numPr>
          <w:ilvl w:val="0"/>
          <w:numId w:val="2"/>
        </w:numPr>
        <w:spacing w:before="60" w:after="60"/>
        <w:rPr>
          <w:lang w:val="pt-PT"/>
        </w:rPr>
      </w:pPr>
      <w:r w:rsidRPr="00BD486B">
        <w:rPr>
          <w:b/>
          <w:bCs/>
          <w:color w:val="1B3A6B"/>
          <w:lang w:val="pt-PT"/>
        </w:rPr>
        <w:t xml:space="preserve">Disponibilidade: </w:t>
      </w:r>
      <w:r w:rsidRPr="00BD486B">
        <w:rPr>
          <w:color w:val="555555"/>
          <w:lang w:val="pt-PT"/>
        </w:rPr>
        <w:t>Backups automá</w:t>
      </w:r>
      <w:r w:rsidRPr="00BD486B">
        <w:rPr>
          <w:color w:val="555555"/>
          <w:lang w:val="pt-PT"/>
        </w:rPr>
        <w:t>ticos com retenção configurável e recuperação pontual em caso de incidente.</w:t>
      </w:r>
    </w:p>
    <w:p w:rsidR="00566F2C" w:rsidRPr="00BD486B" w:rsidRDefault="00566F2C">
      <w:pPr>
        <w:rPr>
          <w:lang w:val="pt-PT"/>
        </w:rPr>
      </w:pPr>
    </w:p>
    <w:p w:rsidR="00566F2C" w:rsidRDefault="0028543B">
      <w:pPr>
        <w:pStyle w:val="Heading1"/>
      </w:pPr>
      <w:r>
        <w:t xml:space="preserve">3.  </w:t>
      </w:r>
      <w:proofErr w:type="spellStart"/>
      <w:r>
        <w:t>Componentes</w:t>
      </w:r>
      <w:proofErr w:type="spellEnd"/>
      <w:r>
        <w:t xml:space="preserve"> </w:t>
      </w:r>
      <w:proofErr w:type="spellStart"/>
      <w:r>
        <w:t>Principais</w:t>
      </w:r>
      <w:proofErr w:type="spellEnd"/>
      <w:r>
        <w:t xml:space="preserve"> e </w:t>
      </w:r>
      <w:proofErr w:type="spellStart"/>
      <w:r>
        <w:t>Requisitos</w:t>
      </w:r>
      <w:proofErr w:type="spellEnd"/>
      <w:r>
        <w:t xml:space="preserve"> </w:t>
      </w:r>
      <w:proofErr w:type="spellStart"/>
      <w:r>
        <w:t>Funcionais</w:t>
      </w:r>
      <w:proofErr w:type="spellEnd"/>
    </w:p>
    <w:p w:rsidR="00566F2C" w:rsidRPr="00BD486B" w:rsidRDefault="0028543B">
      <w:pPr>
        <w:spacing w:before="80" w:after="100"/>
        <w:jc w:val="both"/>
        <w:rPr>
          <w:lang w:val="pt-PT"/>
        </w:rPr>
      </w:pPr>
      <w:r w:rsidRPr="00BD486B">
        <w:rPr>
          <w:color w:val="555555"/>
          <w:lang w:val="pt-PT"/>
        </w:rPr>
        <w:t>O sistema é subdividido em três módulos fundamentais, operando em harmonia para garantir a integridade, acessibilidade e rastrea</w:t>
      </w:r>
      <w:r w:rsidRPr="00BD486B">
        <w:rPr>
          <w:color w:val="555555"/>
          <w:lang w:val="pt-PT"/>
        </w:rPr>
        <w:t>bilidade de toda a informação eleitoral:</w:t>
      </w:r>
    </w:p>
    <w:p w:rsidR="00566F2C" w:rsidRPr="00BD486B" w:rsidRDefault="00566F2C">
      <w:pPr>
        <w:rPr>
          <w:lang w:val="pt-PT"/>
        </w:rPr>
      </w:pPr>
    </w:p>
    <w:tbl>
      <w:tblPr>
        <w:tblW w:w="9360" w:type="dxa"/>
        <w:tblInd w:w="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500"/>
        <w:gridCol w:w="2800"/>
        <w:gridCol w:w="4060"/>
      </w:tblGrid>
      <w:tr w:rsidR="00566F2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566F2C" w:rsidRDefault="0028543B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Módulo</w:t>
            </w:r>
            <w:proofErr w:type="spellEnd"/>
          </w:p>
        </w:tc>
        <w:tc>
          <w:tcPr>
            <w:tcW w:w="28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566F2C" w:rsidRDefault="0028543B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Utilizadores-alvo</w:t>
            </w:r>
            <w:proofErr w:type="spellEnd"/>
          </w:p>
        </w:tc>
        <w:tc>
          <w:tcPr>
            <w:tcW w:w="406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566F2C" w:rsidRDefault="0028543B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Funcionalidades-chave</w:t>
            </w:r>
            <w:proofErr w:type="spellEnd"/>
          </w:p>
        </w:tc>
      </w:tr>
      <w:tr w:rsidR="00566F2C" w:rsidRPr="00BD486B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566F2C" w:rsidRDefault="0028543B">
            <w:r>
              <w:rPr>
                <w:color w:val="555555"/>
                <w:sz w:val="21"/>
                <w:szCs w:val="21"/>
              </w:rPr>
              <w:t xml:space="preserve">Portal do </w:t>
            </w:r>
            <w:proofErr w:type="spellStart"/>
            <w:r>
              <w:rPr>
                <w:color w:val="555555"/>
                <w:sz w:val="21"/>
                <w:szCs w:val="21"/>
              </w:rPr>
              <w:t>Candidato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(</w:t>
            </w:r>
            <w:proofErr w:type="spellStart"/>
            <w:r>
              <w:rPr>
                <w:color w:val="555555"/>
                <w:sz w:val="21"/>
                <w:szCs w:val="21"/>
              </w:rPr>
              <w:t>Móvel</w:t>
            </w:r>
            <w:proofErr w:type="spellEnd"/>
            <w:r>
              <w:rPr>
                <w:color w:val="555555"/>
                <w:sz w:val="21"/>
                <w:szCs w:val="21"/>
              </w:rPr>
              <w:t>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566F2C" w:rsidRDefault="0028543B">
            <w:proofErr w:type="spellStart"/>
            <w:r>
              <w:rPr>
                <w:color w:val="555555"/>
                <w:sz w:val="21"/>
                <w:szCs w:val="21"/>
              </w:rPr>
              <w:t>Brigadistas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555555"/>
                <w:sz w:val="21"/>
                <w:szCs w:val="21"/>
              </w:rPr>
              <w:t>Formadores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555555"/>
                <w:sz w:val="21"/>
                <w:szCs w:val="21"/>
              </w:rPr>
              <w:t>Agentes</w:t>
            </w:r>
            <w:proofErr w:type="spellEnd"/>
            <w:r>
              <w:rPr>
                <w:color w:val="555555"/>
                <w:sz w:val="21"/>
                <w:szCs w:val="21"/>
              </w:rPr>
              <w:t>, MMVs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566F2C" w:rsidRPr="00BD486B" w:rsidRDefault="0028543B">
            <w:pPr>
              <w:rPr>
                <w:lang w:val="pt-PT"/>
              </w:rPr>
            </w:pPr>
            <w:r w:rsidRPr="00BD486B">
              <w:rPr>
                <w:color w:val="555555"/>
                <w:sz w:val="21"/>
                <w:szCs w:val="21"/>
                <w:lang w:val="pt-PT"/>
              </w:rPr>
              <w:t>Consulta de pautas, afectação, notificações push</w:t>
            </w:r>
          </w:p>
        </w:tc>
      </w:tr>
      <w:tr w:rsidR="00566F2C" w:rsidRPr="00BD486B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566F2C" w:rsidRDefault="0028543B">
            <w:proofErr w:type="spellStart"/>
            <w:r>
              <w:rPr>
                <w:color w:val="555555"/>
                <w:sz w:val="21"/>
                <w:szCs w:val="21"/>
              </w:rPr>
              <w:t>Painel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Administrativo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(Web)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566F2C" w:rsidRDefault="0028543B">
            <w:proofErr w:type="spellStart"/>
            <w:r>
              <w:rPr>
                <w:color w:val="555555"/>
                <w:sz w:val="21"/>
                <w:szCs w:val="21"/>
              </w:rPr>
              <w:t>Técnicos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do STAE-</w:t>
            </w:r>
            <w:proofErr w:type="spellStart"/>
            <w:r>
              <w:rPr>
                <w:color w:val="555555"/>
                <w:sz w:val="21"/>
                <w:szCs w:val="21"/>
              </w:rPr>
              <w:t>Sofala</w:t>
            </w:r>
            <w:proofErr w:type="spellEnd"/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566F2C" w:rsidRPr="00BD486B" w:rsidRDefault="0028543B">
            <w:pPr>
              <w:rPr>
                <w:lang w:val="pt-PT"/>
              </w:rPr>
            </w:pPr>
            <w:r w:rsidRPr="00BD486B">
              <w:rPr>
                <w:color w:val="555555"/>
                <w:sz w:val="21"/>
                <w:szCs w:val="21"/>
                <w:lang w:val="pt-PT"/>
              </w:rPr>
              <w:t>Publicação de resultados, gestão de afectações, monitorização</w:t>
            </w:r>
          </w:p>
        </w:tc>
      </w:tr>
      <w:tr w:rsidR="00566F2C" w:rsidRPr="00BD486B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566F2C" w:rsidRDefault="0028543B">
            <w:r>
              <w:rPr>
                <w:color w:val="555555"/>
                <w:sz w:val="21"/>
                <w:szCs w:val="21"/>
              </w:rPr>
              <w:t xml:space="preserve">Motor de </w:t>
            </w:r>
            <w:proofErr w:type="spellStart"/>
            <w:r>
              <w:rPr>
                <w:color w:val="555555"/>
                <w:sz w:val="21"/>
                <w:szCs w:val="21"/>
              </w:rPr>
              <w:t>Notificações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566F2C" w:rsidRDefault="0028543B">
            <w:proofErr w:type="spellStart"/>
            <w:r>
              <w:rPr>
                <w:color w:val="555555"/>
                <w:sz w:val="21"/>
                <w:szCs w:val="21"/>
              </w:rPr>
              <w:t>Sistema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Automático</w:t>
            </w:r>
            <w:proofErr w:type="spellEnd"/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566F2C" w:rsidRPr="00BD486B" w:rsidRDefault="0028543B">
            <w:pPr>
              <w:rPr>
                <w:lang w:val="pt-PT"/>
              </w:rPr>
            </w:pPr>
            <w:r w:rsidRPr="00BD486B">
              <w:rPr>
                <w:color w:val="555555"/>
                <w:sz w:val="21"/>
                <w:szCs w:val="21"/>
                <w:lang w:val="pt-PT"/>
              </w:rPr>
              <w:t>Alertas em tempo real por mudança de estado do candidato</w:t>
            </w:r>
          </w:p>
        </w:tc>
      </w:tr>
    </w:tbl>
    <w:p w:rsidR="00566F2C" w:rsidRPr="00BD486B" w:rsidRDefault="00566F2C">
      <w:pPr>
        <w:rPr>
          <w:lang w:val="pt-PT"/>
        </w:rPr>
      </w:pPr>
    </w:p>
    <w:p w:rsidR="00566F2C" w:rsidRDefault="0028543B">
      <w:pPr>
        <w:pStyle w:val="Heading2"/>
        <w:pBdr>
          <w:bottom w:val="single" w:sz="4" w:space="4" w:color="C9A84C"/>
        </w:pBdr>
      </w:pPr>
      <w:proofErr w:type="gramStart"/>
      <w:r>
        <w:t>3.1  Portal</w:t>
      </w:r>
      <w:proofErr w:type="gramEnd"/>
      <w:r>
        <w:t xml:space="preserve"> do </w:t>
      </w:r>
      <w:proofErr w:type="spellStart"/>
      <w:r>
        <w:t>Candidato</w:t>
      </w:r>
      <w:proofErr w:type="spellEnd"/>
      <w:r>
        <w:t xml:space="preserve"> (</w:t>
      </w:r>
      <w:proofErr w:type="spellStart"/>
      <w:r>
        <w:t>Móvel</w:t>
      </w:r>
      <w:proofErr w:type="spellEnd"/>
      <w:r>
        <w:t>)</w:t>
      </w:r>
    </w:p>
    <w:p w:rsidR="00566F2C" w:rsidRPr="00BD486B" w:rsidRDefault="0028543B">
      <w:pPr>
        <w:pStyle w:val="ListParagraph"/>
        <w:numPr>
          <w:ilvl w:val="0"/>
          <w:numId w:val="2"/>
        </w:numPr>
        <w:spacing w:before="60" w:after="60"/>
        <w:rPr>
          <w:lang w:val="pt-PT"/>
        </w:rPr>
      </w:pPr>
      <w:r w:rsidRPr="00BD486B">
        <w:rPr>
          <w:color w:val="555555"/>
          <w:lang w:val="pt-PT"/>
        </w:rPr>
        <w:t>Consulta individual de pautas mediante introdução do NUIT ou autenticação por conta pessoal;</w:t>
      </w:r>
    </w:p>
    <w:p w:rsidR="00566F2C" w:rsidRPr="00BD486B" w:rsidRDefault="0028543B">
      <w:pPr>
        <w:pStyle w:val="ListParagraph"/>
        <w:numPr>
          <w:ilvl w:val="0"/>
          <w:numId w:val="2"/>
        </w:numPr>
        <w:spacing w:before="60" w:after="60"/>
        <w:rPr>
          <w:lang w:val="pt-PT"/>
        </w:rPr>
      </w:pPr>
      <w:r w:rsidRPr="00BD486B">
        <w:rPr>
          <w:color w:val="555555"/>
          <w:lang w:val="pt-PT"/>
        </w:rPr>
        <w:t>Visualização detalhada do local de afectação com data e hora de apresentação;</w:t>
      </w:r>
    </w:p>
    <w:p w:rsidR="00566F2C" w:rsidRPr="00BD486B" w:rsidRDefault="0028543B">
      <w:pPr>
        <w:pStyle w:val="ListParagraph"/>
        <w:numPr>
          <w:ilvl w:val="0"/>
          <w:numId w:val="2"/>
        </w:numPr>
        <w:spacing w:before="60" w:after="60"/>
        <w:rPr>
          <w:lang w:val="pt-PT"/>
        </w:rPr>
      </w:pPr>
      <w:r w:rsidRPr="00BD486B">
        <w:rPr>
          <w:color w:val="555555"/>
          <w:lang w:val="pt-PT"/>
        </w:rPr>
        <w:t>Centro de notificações push para recepção de comunicados oficiais do STAE-Sofala;</w:t>
      </w:r>
    </w:p>
    <w:p w:rsidR="00566F2C" w:rsidRPr="00BD486B" w:rsidRDefault="0028543B">
      <w:pPr>
        <w:pStyle w:val="ListParagraph"/>
        <w:numPr>
          <w:ilvl w:val="0"/>
          <w:numId w:val="2"/>
        </w:numPr>
        <w:spacing w:before="60" w:after="60"/>
        <w:rPr>
          <w:lang w:val="pt-PT"/>
        </w:rPr>
      </w:pPr>
      <w:r w:rsidRPr="00BD486B">
        <w:rPr>
          <w:color w:val="555555"/>
          <w:lang w:val="pt-PT"/>
        </w:rPr>
        <w:lastRenderedPageBreak/>
        <w:t>Mod</w:t>
      </w:r>
      <w:r w:rsidRPr="00BD486B">
        <w:rPr>
          <w:color w:val="555555"/>
          <w:lang w:val="pt-PT"/>
        </w:rPr>
        <w:t>o offline: acesso às últimas pautas consultadas sem necessidade de ligação à internet.</w:t>
      </w:r>
    </w:p>
    <w:p w:rsidR="00566F2C" w:rsidRPr="00BD486B" w:rsidRDefault="00566F2C">
      <w:pPr>
        <w:rPr>
          <w:lang w:val="pt-PT"/>
        </w:rPr>
      </w:pPr>
    </w:p>
    <w:p w:rsidR="00566F2C" w:rsidRDefault="0028543B">
      <w:pPr>
        <w:pStyle w:val="Heading2"/>
        <w:pBdr>
          <w:bottom w:val="single" w:sz="4" w:space="4" w:color="C9A84C"/>
        </w:pBdr>
      </w:pPr>
      <w:proofErr w:type="gramStart"/>
      <w:r>
        <w:t xml:space="preserve">3.2  </w:t>
      </w:r>
      <w:proofErr w:type="spellStart"/>
      <w:r>
        <w:t>Painel</w:t>
      </w:r>
      <w:proofErr w:type="spellEnd"/>
      <w:proofErr w:type="gramEnd"/>
      <w:r>
        <w:t xml:space="preserve"> </w:t>
      </w:r>
      <w:proofErr w:type="spellStart"/>
      <w:r>
        <w:t>Administrativo</w:t>
      </w:r>
      <w:proofErr w:type="spellEnd"/>
      <w:r>
        <w:t xml:space="preserve"> (Web)</w:t>
      </w:r>
    </w:p>
    <w:p w:rsidR="00566F2C" w:rsidRPr="00BD486B" w:rsidRDefault="0028543B">
      <w:pPr>
        <w:pStyle w:val="ListParagraph"/>
        <w:numPr>
          <w:ilvl w:val="0"/>
          <w:numId w:val="2"/>
        </w:numPr>
        <w:spacing w:before="60" w:after="60"/>
        <w:rPr>
          <w:lang w:val="pt-PT"/>
        </w:rPr>
      </w:pPr>
      <w:r w:rsidRPr="00BD486B">
        <w:rPr>
          <w:color w:val="555555"/>
          <w:lang w:val="pt-PT"/>
        </w:rPr>
        <w:t>Publicação centralizada de resultados por distrito, categoria e fase do processo;</w:t>
      </w:r>
    </w:p>
    <w:p w:rsidR="00566F2C" w:rsidRPr="00BD486B" w:rsidRDefault="0028543B">
      <w:pPr>
        <w:pStyle w:val="ListParagraph"/>
        <w:numPr>
          <w:ilvl w:val="0"/>
          <w:numId w:val="2"/>
        </w:numPr>
        <w:spacing w:before="60" w:after="60"/>
        <w:rPr>
          <w:lang w:val="pt-PT"/>
        </w:rPr>
      </w:pPr>
      <w:r w:rsidRPr="00BD486B">
        <w:rPr>
          <w:color w:val="555555"/>
          <w:lang w:val="pt-PT"/>
        </w:rPr>
        <w:t>Gestão directa das afectações de pessoal com históric</w:t>
      </w:r>
      <w:r w:rsidRPr="00BD486B">
        <w:rPr>
          <w:color w:val="555555"/>
          <w:lang w:val="pt-PT"/>
        </w:rPr>
        <w:t>o de alterações;</w:t>
      </w:r>
    </w:p>
    <w:p w:rsidR="00566F2C" w:rsidRPr="00BD486B" w:rsidRDefault="0028543B">
      <w:pPr>
        <w:pStyle w:val="ListParagraph"/>
        <w:numPr>
          <w:ilvl w:val="0"/>
          <w:numId w:val="2"/>
        </w:numPr>
        <w:spacing w:before="60" w:after="60"/>
        <w:rPr>
          <w:lang w:val="pt-PT"/>
        </w:rPr>
      </w:pPr>
      <w:r w:rsidRPr="00BD486B">
        <w:rPr>
          <w:color w:val="555555"/>
          <w:lang w:val="pt-PT"/>
        </w:rPr>
        <w:t>Dashboard de monitorização em tempo real da recepção de notificações pelos candidatos;</w:t>
      </w:r>
    </w:p>
    <w:p w:rsidR="00566F2C" w:rsidRPr="00BD486B" w:rsidRDefault="0028543B">
      <w:pPr>
        <w:pStyle w:val="ListParagraph"/>
        <w:numPr>
          <w:ilvl w:val="0"/>
          <w:numId w:val="2"/>
        </w:numPr>
        <w:spacing w:before="60" w:after="60"/>
        <w:rPr>
          <w:lang w:val="pt-PT"/>
        </w:rPr>
      </w:pPr>
      <w:r w:rsidRPr="00BD486B">
        <w:rPr>
          <w:color w:val="555555"/>
          <w:lang w:val="pt-PT"/>
        </w:rPr>
        <w:t>Exportação de relatórios em PDF e Excel para arquivo e prestação de contas.</w:t>
      </w:r>
    </w:p>
    <w:p w:rsidR="00566F2C" w:rsidRPr="00BD486B" w:rsidRDefault="00566F2C">
      <w:pPr>
        <w:rPr>
          <w:lang w:val="pt-PT"/>
        </w:rPr>
      </w:pPr>
    </w:p>
    <w:p w:rsidR="00566F2C" w:rsidRDefault="0028543B">
      <w:pPr>
        <w:pStyle w:val="Heading2"/>
        <w:pBdr>
          <w:bottom w:val="single" w:sz="4" w:space="4" w:color="C9A84C"/>
        </w:pBdr>
      </w:pPr>
      <w:proofErr w:type="gramStart"/>
      <w:r>
        <w:t xml:space="preserve">3.3  </w:t>
      </w:r>
      <w:proofErr w:type="spellStart"/>
      <w:r>
        <w:t>Sistema</w:t>
      </w:r>
      <w:proofErr w:type="spellEnd"/>
      <w:proofErr w:type="gramEnd"/>
      <w:r>
        <w:t xml:space="preserve"> de </w:t>
      </w:r>
      <w:proofErr w:type="spellStart"/>
      <w:r>
        <w:t>Notificações</w:t>
      </w:r>
      <w:proofErr w:type="spellEnd"/>
      <w:r>
        <w:t xml:space="preserve"> </w:t>
      </w:r>
      <w:proofErr w:type="spellStart"/>
      <w:r>
        <w:t>Inteligente</w:t>
      </w:r>
      <w:proofErr w:type="spellEnd"/>
    </w:p>
    <w:p w:rsidR="00566F2C" w:rsidRPr="00BD486B" w:rsidRDefault="0028543B">
      <w:pPr>
        <w:pStyle w:val="ListParagraph"/>
        <w:numPr>
          <w:ilvl w:val="0"/>
          <w:numId w:val="2"/>
        </w:numPr>
        <w:spacing w:before="60" w:after="60"/>
        <w:rPr>
          <w:lang w:val="pt-PT"/>
        </w:rPr>
      </w:pPr>
      <w:r w:rsidRPr="00BD486B">
        <w:rPr>
          <w:color w:val="555555"/>
          <w:lang w:val="pt-PT"/>
        </w:rPr>
        <w:t>Envio automático de alertas push sempre que o estado de um candidato for alterado (ex.: de «Pendente» para «Apurado» ou «Afectado»);</w:t>
      </w:r>
    </w:p>
    <w:p w:rsidR="00566F2C" w:rsidRPr="00BD486B" w:rsidRDefault="0028543B">
      <w:pPr>
        <w:pStyle w:val="ListParagraph"/>
        <w:numPr>
          <w:ilvl w:val="0"/>
          <w:numId w:val="2"/>
        </w:numPr>
        <w:spacing w:before="60" w:after="60"/>
        <w:rPr>
          <w:lang w:val="pt-PT"/>
        </w:rPr>
      </w:pPr>
      <w:r w:rsidRPr="00BD486B">
        <w:rPr>
          <w:color w:val="555555"/>
          <w:lang w:val="pt-PT"/>
        </w:rPr>
        <w:t>Canal de comunicação directo STAE → Candidato, com confirmação de leitura;</w:t>
      </w:r>
    </w:p>
    <w:p w:rsidR="00566F2C" w:rsidRPr="00BD486B" w:rsidRDefault="0028543B">
      <w:pPr>
        <w:pStyle w:val="ListParagraph"/>
        <w:numPr>
          <w:ilvl w:val="0"/>
          <w:numId w:val="2"/>
        </w:numPr>
        <w:spacing w:before="60" w:after="60"/>
        <w:rPr>
          <w:lang w:val="pt-PT"/>
        </w:rPr>
      </w:pPr>
      <w:r w:rsidRPr="00BD486B">
        <w:rPr>
          <w:color w:val="555555"/>
          <w:lang w:val="pt-PT"/>
        </w:rPr>
        <w:t>Suporte a notificações em massa para comunicados</w:t>
      </w:r>
      <w:r w:rsidRPr="00BD486B">
        <w:rPr>
          <w:color w:val="555555"/>
          <w:lang w:val="pt-PT"/>
        </w:rPr>
        <w:t xml:space="preserve"> gerais da delegação provincial.</w:t>
      </w:r>
    </w:p>
    <w:p w:rsidR="00566F2C" w:rsidRPr="00BD486B" w:rsidRDefault="00566F2C">
      <w:pPr>
        <w:rPr>
          <w:lang w:val="pt-PT"/>
        </w:rPr>
      </w:pPr>
    </w:p>
    <w:p w:rsidR="00566F2C" w:rsidRDefault="0028543B">
      <w:pPr>
        <w:pStyle w:val="Heading1"/>
      </w:pPr>
      <w:r>
        <w:t xml:space="preserve">4.  Design e </w:t>
      </w:r>
      <w:proofErr w:type="spellStart"/>
      <w:r>
        <w:t>Estética</w:t>
      </w:r>
      <w:proofErr w:type="spellEnd"/>
      <w:r>
        <w:t xml:space="preserve"> — Visual Excellence</w:t>
      </w:r>
    </w:p>
    <w:p w:rsidR="00566F2C" w:rsidRPr="00BD486B" w:rsidRDefault="0028543B">
      <w:pPr>
        <w:spacing w:before="80" w:after="100"/>
        <w:jc w:val="both"/>
        <w:rPr>
          <w:lang w:val="pt-PT"/>
        </w:rPr>
      </w:pPr>
      <w:r w:rsidRPr="00BD486B">
        <w:rPr>
          <w:color w:val="555555"/>
          <w:lang w:val="pt-PT"/>
        </w:rPr>
        <w:t>A interface adoptará uma estética de Glassmorphism Institucional, caracterizada por superfícies translúcidas, tipografia limpa e ícones de precisão vectorial. Esta escolha não é me</w:t>
      </w:r>
      <w:r w:rsidRPr="00BD486B">
        <w:rPr>
          <w:color w:val="555555"/>
          <w:lang w:val="pt-PT"/>
        </w:rPr>
        <w:t>ramente estética: transmite os valores de transparência, modernidade e confiança que a missão eleitoral exige.</w:t>
      </w:r>
    </w:p>
    <w:p w:rsidR="00566F2C" w:rsidRPr="00BD486B" w:rsidRDefault="00566F2C">
      <w:pPr>
        <w:rPr>
          <w:lang w:val="pt-PT"/>
        </w:rPr>
      </w:pPr>
    </w:p>
    <w:tbl>
      <w:tblPr>
        <w:tblW w:w="9360" w:type="dxa"/>
        <w:tblInd w:w="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500"/>
        <w:gridCol w:w="7860"/>
      </w:tblGrid>
      <w:tr w:rsidR="00566F2C" w:rsidRPr="00BD486B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566F2C" w:rsidRDefault="0028543B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Paleta</w:t>
            </w:r>
            <w:proofErr w:type="spellEnd"/>
          </w:p>
        </w:tc>
        <w:tc>
          <w:tcPr>
            <w:tcW w:w="7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5FA"/>
            <w:tcMar>
              <w:top w:w="100" w:type="dxa"/>
              <w:left w:w="180" w:type="dxa"/>
              <w:bottom w:w="100" w:type="dxa"/>
              <w:right w:w="150" w:type="dxa"/>
            </w:tcMar>
          </w:tcPr>
          <w:p w:rsidR="00566F2C" w:rsidRPr="00BD486B" w:rsidRDefault="0028543B">
            <w:pPr>
              <w:jc w:val="both"/>
              <w:rPr>
                <w:lang w:val="pt-PT"/>
              </w:rPr>
            </w:pPr>
            <w:r w:rsidRPr="00BD486B">
              <w:rPr>
                <w:color w:val="555555"/>
                <w:lang w:val="pt-PT"/>
              </w:rPr>
              <w:t>Dourado (#C9A84C) e Azul-Escuro (#1B3A6B) sobre fundos brancos e cinzentos suaves, em total harmonia com a identidade visual do STAE-Sofa</w:t>
            </w:r>
            <w:r w:rsidRPr="00BD486B">
              <w:rPr>
                <w:color w:val="555555"/>
                <w:lang w:val="pt-PT"/>
              </w:rPr>
              <w:t>la.</w:t>
            </w:r>
          </w:p>
        </w:tc>
      </w:tr>
    </w:tbl>
    <w:p w:rsidR="00566F2C" w:rsidRPr="00BD486B" w:rsidRDefault="00566F2C">
      <w:pPr>
        <w:rPr>
          <w:lang w:val="pt-PT"/>
        </w:rPr>
      </w:pPr>
    </w:p>
    <w:tbl>
      <w:tblPr>
        <w:tblW w:w="9360" w:type="dxa"/>
        <w:tblInd w:w="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500"/>
        <w:gridCol w:w="7860"/>
      </w:tblGrid>
      <w:tr w:rsidR="00566F2C" w:rsidRPr="00BD486B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566F2C" w:rsidRDefault="0028543B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Tipografia</w:t>
            </w:r>
            <w:proofErr w:type="spellEnd"/>
          </w:p>
        </w:tc>
        <w:tc>
          <w:tcPr>
            <w:tcW w:w="7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5FA"/>
            <w:tcMar>
              <w:top w:w="100" w:type="dxa"/>
              <w:left w:w="180" w:type="dxa"/>
              <w:bottom w:w="100" w:type="dxa"/>
              <w:right w:w="150" w:type="dxa"/>
            </w:tcMar>
          </w:tcPr>
          <w:p w:rsidR="00566F2C" w:rsidRPr="00BD486B" w:rsidRDefault="0028543B">
            <w:pPr>
              <w:jc w:val="both"/>
              <w:rPr>
                <w:lang w:val="pt-PT"/>
              </w:rPr>
            </w:pPr>
            <w:r w:rsidRPr="00BD486B">
              <w:rPr>
                <w:color w:val="555555"/>
                <w:lang w:val="pt-PT"/>
              </w:rPr>
              <w:t>Fonte institucional sans-serif de alta legibilidade, optimizada para ecrãs de baixa resolução e ambientes de fraca iluminação.</w:t>
            </w:r>
          </w:p>
        </w:tc>
      </w:tr>
    </w:tbl>
    <w:p w:rsidR="00566F2C" w:rsidRPr="00BD486B" w:rsidRDefault="00566F2C">
      <w:pPr>
        <w:rPr>
          <w:lang w:val="pt-PT"/>
        </w:rPr>
      </w:pPr>
    </w:p>
    <w:tbl>
      <w:tblPr>
        <w:tblW w:w="9360" w:type="dxa"/>
        <w:tblInd w:w="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701"/>
        <w:gridCol w:w="7659"/>
      </w:tblGrid>
      <w:tr w:rsidR="00566F2C" w:rsidRPr="00BD486B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566F2C" w:rsidRDefault="0028543B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Acessibilidade</w:t>
            </w:r>
            <w:proofErr w:type="spellEnd"/>
          </w:p>
        </w:tc>
        <w:tc>
          <w:tcPr>
            <w:tcW w:w="7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5FA"/>
            <w:tcMar>
              <w:top w:w="100" w:type="dxa"/>
              <w:left w:w="180" w:type="dxa"/>
              <w:bottom w:w="100" w:type="dxa"/>
              <w:right w:w="150" w:type="dxa"/>
            </w:tcMar>
          </w:tcPr>
          <w:p w:rsidR="00566F2C" w:rsidRPr="00BD486B" w:rsidRDefault="0028543B">
            <w:pPr>
              <w:jc w:val="both"/>
              <w:rPr>
                <w:lang w:val="pt-PT"/>
              </w:rPr>
            </w:pPr>
            <w:r w:rsidRPr="00BD486B">
              <w:rPr>
                <w:color w:val="555555"/>
                <w:lang w:val="pt-PT"/>
              </w:rPr>
              <w:t>Contraste mínimo WCAG AA, suporte a leitores de ecrã e elementos de interacção dimensionados para operação por toque em ecrãs pequenos.</w:t>
            </w:r>
          </w:p>
        </w:tc>
      </w:tr>
    </w:tbl>
    <w:p w:rsidR="00566F2C" w:rsidRPr="00BD486B" w:rsidRDefault="00566F2C">
      <w:pPr>
        <w:rPr>
          <w:lang w:val="pt-PT"/>
        </w:rPr>
      </w:pPr>
    </w:p>
    <w:p w:rsidR="00566F2C" w:rsidRDefault="0028543B">
      <w:pPr>
        <w:pStyle w:val="Heading1"/>
      </w:pPr>
      <w:r>
        <w:t xml:space="preserve">5.  </w:t>
      </w:r>
      <w:proofErr w:type="spellStart"/>
      <w:r>
        <w:t>Conclusão</w:t>
      </w:r>
      <w:proofErr w:type="spellEnd"/>
    </w:p>
    <w:p w:rsidR="00566F2C" w:rsidRPr="00BD486B" w:rsidRDefault="0028543B">
      <w:pPr>
        <w:spacing w:before="80" w:after="100"/>
        <w:jc w:val="both"/>
        <w:rPr>
          <w:lang w:val="pt-PT"/>
        </w:rPr>
      </w:pPr>
      <w:r w:rsidRPr="00BD486B">
        <w:rPr>
          <w:color w:val="555555"/>
          <w:lang w:val="pt-PT"/>
        </w:rPr>
        <w:t>A presente proposta técnica não se limita a resolver os problemas imediatos de enchentes de candidatos nas sedes distritais e de demora na divulgação de informação eleitoral. Ela posiciona o STAE-Sofala na vanguarda tecnológica da administração eleitoral e</w:t>
      </w:r>
      <w:r w:rsidRPr="00BD486B">
        <w:rPr>
          <w:color w:val="555555"/>
          <w:lang w:val="pt-PT"/>
        </w:rPr>
        <w:t>m Moçambique, estabelecendo um modelo replicável para as demais províncias do país.</w:t>
      </w:r>
    </w:p>
    <w:p w:rsidR="00566F2C" w:rsidRPr="00BD486B" w:rsidRDefault="0028543B">
      <w:pPr>
        <w:spacing w:before="80" w:after="100"/>
        <w:jc w:val="both"/>
        <w:rPr>
          <w:lang w:val="pt-PT"/>
        </w:rPr>
      </w:pPr>
      <w:r w:rsidRPr="00BD486B">
        <w:rPr>
          <w:color w:val="555555"/>
          <w:lang w:val="pt-PT"/>
        </w:rPr>
        <w:t xml:space="preserve">A adopção de uma PWA em React/Vite com backend PostgreSQL via Supabase garante um sistema sustentável, seguro, escalável e verdadeiramente amigável para o utilizador final </w:t>
      </w:r>
      <w:r w:rsidRPr="00BD486B">
        <w:rPr>
          <w:color w:val="555555"/>
          <w:lang w:val="pt-PT"/>
        </w:rPr>
        <w:t>— seja ele um brigadista numa zona rural de Sofala ou um técnico na sede provincial em Beira.</w:t>
      </w:r>
    </w:p>
    <w:p w:rsidR="00566F2C" w:rsidRPr="00BD486B" w:rsidRDefault="00566F2C">
      <w:pPr>
        <w:spacing w:before="80" w:after="100"/>
        <w:jc w:val="both"/>
        <w:rPr>
          <w:lang w:val="pt-PT"/>
        </w:rPr>
      </w:pPr>
    </w:p>
    <w:p w:rsidR="00566F2C" w:rsidRPr="00BD486B" w:rsidRDefault="00566F2C">
      <w:pPr>
        <w:rPr>
          <w:lang w:val="pt-PT"/>
        </w:rPr>
      </w:pPr>
    </w:p>
    <w:p w:rsidR="00566F2C" w:rsidRPr="00BD486B" w:rsidRDefault="00566F2C">
      <w:pPr>
        <w:spacing w:after="60"/>
        <w:jc w:val="right"/>
        <w:rPr>
          <w:lang w:val="pt-PT"/>
        </w:rPr>
      </w:pPr>
    </w:p>
    <w:sectPr w:rsidR="00566F2C" w:rsidRPr="00BD486B" w:rsidSect="00566F2C">
      <w:headerReference w:type="default" r:id="rId7"/>
      <w:footerReference w:type="default" r:id="rId8"/>
      <w:pgSz w:w="11906" w:h="16838"/>
      <w:pgMar w:top="1440" w:right="130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8543B" w:rsidRDefault="0028543B" w:rsidP="00566F2C">
      <w:r>
        <w:separator/>
      </w:r>
    </w:p>
  </w:endnote>
  <w:endnote w:type="continuationSeparator" w:id="0">
    <w:p w:rsidR="0028543B" w:rsidRDefault="0028543B" w:rsidP="00566F2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66F2C" w:rsidRDefault="0028543B">
    <w:pPr>
      <w:pBdr>
        <w:top w:val="single" w:sz="4" w:space="4" w:color="C9A84C"/>
      </w:pBdr>
      <w:tabs>
        <w:tab w:val="right" w:pos="9026"/>
      </w:tabs>
    </w:pPr>
    <w:r>
      <w:rPr>
        <w:color w:val="555555"/>
        <w:sz w:val="18"/>
        <w:szCs w:val="18"/>
      </w:rPr>
      <w:t>TECNOINCUBADORA</w:t>
    </w:r>
    <w:r>
      <w:rPr>
        <w:color w:val="555555"/>
        <w:sz w:val="18"/>
        <w:szCs w:val="18"/>
      </w:rPr>
      <w:tab/>
    </w:r>
    <w:proofErr w:type="spellStart"/>
    <w:r>
      <w:rPr>
        <w:color w:val="555555"/>
        <w:sz w:val="18"/>
        <w:szCs w:val="18"/>
      </w:rPr>
      <w:t>Página</w:t>
    </w:r>
    <w:proofErr w:type="spellEnd"/>
    <w:r>
      <w:rPr>
        <w:color w:val="555555"/>
        <w:sz w:val="18"/>
        <w:szCs w:val="18"/>
      </w:rPr>
      <w:t xml:space="preserve"> </w:t>
    </w:r>
    <w:fldSimple w:instr="[object Object]"/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8543B" w:rsidRDefault="0028543B" w:rsidP="00566F2C">
      <w:r>
        <w:separator/>
      </w:r>
    </w:p>
  </w:footnote>
  <w:footnote w:type="continuationSeparator" w:id="0">
    <w:p w:rsidR="0028543B" w:rsidRDefault="0028543B" w:rsidP="00566F2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66F2C" w:rsidRPr="00BD486B" w:rsidRDefault="0028543B">
    <w:pPr>
      <w:pBdr>
        <w:bottom w:val="single" w:sz="6" w:space="4" w:color="C9A84C"/>
      </w:pBdr>
      <w:tabs>
        <w:tab w:val="right" w:pos="9026"/>
      </w:tabs>
      <w:rPr>
        <w:lang w:val="pt-PT"/>
      </w:rPr>
    </w:pPr>
    <w:r w:rsidRPr="00BD486B">
      <w:rPr>
        <w:b/>
        <w:bCs/>
        <w:color w:val="1B3A6B"/>
        <w:sz w:val="18"/>
        <w:szCs w:val="18"/>
        <w:lang w:val="pt-PT"/>
      </w:rPr>
      <w:t>Proposta Técnica</w:t>
    </w:r>
    <w:r w:rsidRPr="00BD486B">
      <w:rPr>
        <w:sz w:val="18"/>
        <w:szCs w:val="18"/>
        <w:lang w:val="pt-PT"/>
      </w:rPr>
      <w:tab/>
    </w:r>
    <w:r w:rsidRPr="00BD486B">
      <w:rPr>
        <w:i/>
        <w:iCs/>
        <w:color w:val="555555"/>
        <w:sz w:val="18"/>
        <w:szCs w:val="18"/>
        <w:lang w:val="pt-PT"/>
      </w:rPr>
      <w:t>Sistema de Gestão Eleitoral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E31694"/>
    <w:multiLevelType w:val="hybridMultilevel"/>
    <w:tmpl w:val="F38254E0"/>
    <w:lvl w:ilvl="0" w:tplc="73389770">
      <w:start w:val="1"/>
      <w:numFmt w:val="bullet"/>
      <w:lvlText w:val="●"/>
      <w:lvlJc w:val="left"/>
      <w:pPr>
        <w:ind w:left="720" w:hanging="360"/>
      </w:pPr>
    </w:lvl>
    <w:lvl w:ilvl="1" w:tplc="3A74E0AE">
      <w:start w:val="1"/>
      <w:numFmt w:val="bullet"/>
      <w:lvlText w:val="○"/>
      <w:lvlJc w:val="left"/>
      <w:pPr>
        <w:ind w:left="1440" w:hanging="360"/>
      </w:pPr>
    </w:lvl>
    <w:lvl w:ilvl="2" w:tplc="14929B8C">
      <w:start w:val="1"/>
      <w:numFmt w:val="bullet"/>
      <w:lvlText w:val="■"/>
      <w:lvlJc w:val="left"/>
      <w:pPr>
        <w:ind w:left="2160" w:hanging="360"/>
      </w:pPr>
    </w:lvl>
    <w:lvl w:ilvl="3" w:tplc="F1140C3A">
      <w:start w:val="1"/>
      <w:numFmt w:val="bullet"/>
      <w:lvlText w:val="●"/>
      <w:lvlJc w:val="left"/>
      <w:pPr>
        <w:ind w:left="2880" w:hanging="360"/>
      </w:pPr>
    </w:lvl>
    <w:lvl w:ilvl="4" w:tplc="87740478">
      <w:start w:val="1"/>
      <w:numFmt w:val="bullet"/>
      <w:lvlText w:val="○"/>
      <w:lvlJc w:val="left"/>
      <w:pPr>
        <w:ind w:left="3600" w:hanging="360"/>
      </w:pPr>
    </w:lvl>
    <w:lvl w:ilvl="5" w:tplc="CA40AE38">
      <w:start w:val="1"/>
      <w:numFmt w:val="bullet"/>
      <w:lvlText w:val="■"/>
      <w:lvlJc w:val="left"/>
      <w:pPr>
        <w:ind w:left="4320" w:hanging="360"/>
      </w:pPr>
    </w:lvl>
    <w:lvl w:ilvl="6" w:tplc="0FE05DFC">
      <w:start w:val="1"/>
      <w:numFmt w:val="bullet"/>
      <w:lvlText w:val="●"/>
      <w:lvlJc w:val="left"/>
      <w:pPr>
        <w:ind w:left="5040" w:hanging="360"/>
      </w:pPr>
    </w:lvl>
    <w:lvl w:ilvl="7" w:tplc="0290866E">
      <w:start w:val="1"/>
      <w:numFmt w:val="bullet"/>
      <w:lvlText w:val="●"/>
      <w:lvlJc w:val="left"/>
      <w:pPr>
        <w:ind w:left="5760" w:hanging="360"/>
      </w:pPr>
    </w:lvl>
    <w:lvl w:ilvl="8" w:tplc="C5B08876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3D4426AB"/>
    <w:multiLevelType w:val="hybridMultilevel"/>
    <w:tmpl w:val="2E26DEAA"/>
    <w:lvl w:ilvl="0" w:tplc="A960644E">
      <w:start w:val="1"/>
      <w:numFmt w:val="bullet"/>
      <w:lvlText w:val="▸"/>
      <w:lvlJc w:val="left"/>
      <w:pPr>
        <w:ind w:left="720" w:hanging="360"/>
      </w:pPr>
    </w:lvl>
    <w:lvl w:ilvl="1" w:tplc="811C8D1A">
      <w:numFmt w:val="decimal"/>
      <w:lvlText w:val=""/>
      <w:lvlJc w:val="left"/>
    </w:lvl>
    <w:lvl w:ilvl="2" w:tplc="B5D8BEE8">
      <w:numFmt w:val="decimal"/>
      <w:lvlText w:val=""/>
      <w:lvlJc w:val="left"/>
    </w:lvl>
    <w:lvl w:ilvl="3" w:tplc="52AAAD06">
      <w:numFmt w:val="decimal"/>
      <w:lvlText w:val=""/>
      <w:lvlJc w:val="left"/>
    </w:lvl>
    <w:lvl w:ilvl="4" w:tplc="6100B7DC">
      <w:numFmt w:val="decimal"/>
      <w:lvlText w:val=""/>
      <w:lvlJc w:val="left"/>
    </w:lvl>
    <w:lvl w:ilvl="5" w:tplc="EF6A6218">
      <w:numFmt w:val="decimal"/>
      <w:lvlText w:val=""/>
      <w:lvlJc w:val="left"/>
    </w:lvl>
    <w:lvl w:ilvl="6" w:tplc="D0BC6BA6">
      <w:numFmt w:val="decimal"/>
      <w:lvlText w:val=""/>
      <w:lvlJc w:val="left"/>
    </w:lvl>
    <w:lvl w:ilvl="7" w:tplc="28EC5F78">
      <w:numFmt w:val="decimal"/>
      <w:lvlText w:val=""/>
      <w:lvlJc w:val="left"/>
    </w:lvl>
    <w:lvl w:ilvl="8" w:tplc="F8103C8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566F2C"/>
    <w:rsid w:val="0028543B"/>
    <w:rsid w:val="00566F2C"/>
    <w:rsid w:val="00BD486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rsid w:val="00566F2C"/>
    <w:pPr>
      <w:spacing w:before="400" w:after="160"/>
      <w:outlineLvl w:val="0"/>
    </w:pPr>
    <w:rPr>
      <w:b/>
      <w:bCs/>
      <w:color w:val="1B3A6B"/>
      <w:sz w:val="28"/>
      <w:szCs w:val="28"/>
    </w:rPr>
  </w:style>
  <w:style w:type="paragraph" w:styleId="Heading2">
    <w:name w:val="heading 2"/>
    <w:qFormat/>
    <w:rsid w:val="00566F2C"/>
    <w:pPr>
      <w:spacing w:before="280" w:after="120"/>
      <w:outlineLvl w:val="1"/>
    </w:pPr>
    <w:rPr>
      <w:b/>
      <w:bCs/>
      <w:color w:val="1B3A6B"/>
      <w:sz w:val="24"/>
      <w:szCs w:val="24"/>
    </w:rPr>
  </w:style>
  <w:style w:type="paragraph" w:styleId="Heading3">
    <w:name w:val="heading 3"/>
    <w:qFormat/>
    <w:rsid w:val="00566F2C"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rsid w:val="00566F2C"/>
    <w:pPr>
      <w:outlineLvl w:val="3"/>
    </w:pPr>
    <w:rPr>
      <w:i/>
      <w:iCs/>
      <w:color w:val="2E74B5"/>
    </w:rPr>
  </w:style>
  <w:style w:type="paragraph" w:styleId="Heading5">
    <w:name w:val="heading 5"/>
    <w:qFormat/>
    <w:rsid w:val="00566F2C"/>
    <w:pPr>
      <w:outlineLvl w:val="4"/>
    </w:pPr>
    <w:rPr>
      <w:color w:val="2E74B5"/>
    </w:rPr>
  </w:style>
  <w:style w:type="paragraph" w:styleId="Heading6">
    <w:name w:val="heading 6"/>
    <w:qFormat/>
    <w:rsid w:val="00566F2C"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sid w:val="00566F2C"/>
    <w:rPr>
      <w:sz w:val="56"/>
      <w:szCs w:val="56"/>
    </w:rPr>
  </w:style>
  <w:style w:type="paragraph" w:customStyle="1" w:styleId="Strong1">
    <w:name w:val="Strong1"/>
    <w:qFormat/>
    <w:rsid w:val="00566F2C"/>
    <w:rPr>
      <w:b/>
      <w:bCs/>
    </w:rPr>
  </w:style>
  <w:style w:type="paragraph" w:styleId="ListParagraph">
    <w:name w:val="List Paragraph"/>
    <w:qFormat/>
    <w:rsid w:val="00566F2C"/>
  </w:style>
  <w:style w:type="character" w:styleId="Hyperlink">
    <w:name w:val="Hyperlink"/>
    <w:uiPriority w:val="99"/>
    <w:unhideWhenUsed/>
    <w:rsid w:val="00566F2C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566F2C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566F2C"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sid w:val="00566F2C"/>
    <w:rPr>
      <w:sz w:val="20"/>
      <w:szCs w:val="20"/>
    </w:rPr>
  </w:style>
  <w:style w:type="paragraph" w:styleId="Header">
    <w:name w:val="header"/>
    <w:basedOn w:val="Normal"/>
    <w:link w:val="HeaderChar"/>
    <w:uiPriority w:val="99"/>
    <w:semiHidden/>
    <w:unhideWhenUsed/>
    <w:rsid w:val="00BD486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D486B"/>
  </w:style>
  <w:style w:type="paragraph" w:styleId="Footer">
    <w:name w:val="footer"/>
    <w:basedOn w:val="Normal"/>
    <w:link w:val="FooterChar"/>
    <w:uiPriority w:val="99"/>
    <w:semiHidden/>
    <w:unhideWhenUsed/>
    <w:rsid w:val="00BD486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D486B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933</Words>
  <Characters>5323</Characters>
  <Application>Microsoft Office Word</Application>
  <DocSecurity>0</DocSecurity>
  <Lines>44</Lines>
  <Paragraphs>12</Paragraphs>
  <ScaleCrop>false</ScaleCrop>
  <Company/>
  <LinksUpToDate>false</LinksUpToDate>
  <CharactersWithSpaces>6244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Acer</cp:lastModifiedBy>
  <cp:revision>2</cp:revision>
  <dcterms:created xsi:type="dcterms:W3CDTF">2026-03-19T15:22:00Z</dcterms:created>
  <dcterms:modified xsi:type="dcterms:W3CDTF">2026-03-19T15:43:00Z</dcterms:modified>
</cp:coreProperties>
</file>