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B9E" w:rsidRPr="005E5AC0" w:rsidRDefault="00844A89">
      <w:pPr>
        <w:spacing w:before="800" w:after="600"/>
        <w:rPr>
          <w:lang w:val="pt-PT"/>
        </w:rPr>
      </w:pPr>
      <w:r w:rsidRPr="005E5AC0">
        <w:rPr>
          <w:color w:val="555555"/>
          <w:sz w:val="20"/>
          <w:szCs w:val="20"/>
          <w:lang w:val="pt-PT"/>
        </w:rPr>
        <w:t>Maputo, Moçambique</w:t>
      </w:r>
    </w:p>
    <w:p w:rsidR="00653B9E" w:rsidRPr="005E5AC0" w:rsidRDefault="00844A89">
      <w:pPr>
        <w:spacing w:after="40"/>
        <w:rPr>
          <w:lang w:val="pt-PT"/>
        </w:rPr>
      </w:pPr>
      <w:r w:rsidRPr="005E5AC0">
        <w:rPr>
          <w:b/>
          <w:bCs/>
          <w:color w:val="1B3A6B"/>
          <w:lang w:val="pt-PT"/>
        </w:rPr>
        <w:t>Para: Gilberto Salomão</w:t>
      </w:r>
    </w:p>
    <w:p w:rsidR="00653B9E" w:rsidRPr="005E5AC0" w:rsidRDefault="00844A89">
      <w:pPr>
        <w:spacing w:after="40"/>
        <w:rPr>
          <w:lang w:val="pt-PT"/>
        </w:rPr>
      </w:pPr>
      <w:r w:rsidRPr="005E5AC0">
        <w:rPr>
          <w:color w:val="555555"/>
          <w:sz w:val="21"/>
          <w:szCs w:val="21"/>
          <w:lang w:val="pt-PT"/>
        </w:rPr>
        <w:t>STAE — Secretariado Técnico de Administração Eleitoral</w:t>
      </w:r>
    </w:p>
    <w:p w:rsidR="00653B9E" w:rsidRPr="005E5AC0" w:rsidRDefault="00844A89">
      <w:pPr>
        <w:spacing w:after="400"/>
        <w:rPr>
          <w:lang w:val="pt-PT"/>
        </w:rPr>
      </w:pPr>
      <w:r w:rsidRPr="005E5AC0">
        <w:rPr>
          <w:color w:val="555555"/>
          <w:sz w:val="21"/>
          <w:szCs w:val="21"/>
          <w:lang w:val="pt-PT"/>
        </w:rPr>
        <w:t>Beira, Sofala</w:t>
      </w:r>
    </w:p>
    <w:p w:rsidR="00653B9E" w:rsidRPr="005E5AC0" w:rsidRDefault="00844A89">
      <w:pPr>
        <w:pBdr>
          <w:top w:val="single" w:sz="12" w:space="0" w:color="C9A84C"/>
          <w:bottom w:val="single" w:sz="12" w:space="0" w:color="C9A84C"/>
        </w:pBdr>
        <w:spacing w:before="200" w:after="200"/>
        <w:jc w:val="center"/>
        <w:rPr>
          <w:lang w:val="pt-PT"/>
        </w:rPr>
      </w:pPr>
      <w:r w:rsidRPr="005E5AC0">
        <w:rPr>
          <w:b/>
          <w:bCs/>
          <w:color w:val="1B3A6B"/>
          <w:sz w:val="40"/>
          <w:szCs w:val="40"/>
          <w:lang w:val="pt-PT"/>
        </w:rPr>
        <w:t>PROPOSTA TÉCNICA</w:t>
      </w:r>
    </w:p>
    <w:p w:rsidR="00653B9E" w:rsidRPr="005E5AC0" w:rsidRDefault="00844A89">
      <w:pPr>
        <w:spacing w:before="160" w:after="60"/>
        <w:jc w:val="center"/>
        <w:rPr>
          <w:lang w:val="pt-PT"/>
        </w:rPr>
      </w:pPr>
      <w:r w:rsidRPr="005E5AC0">
        <w:rPr>
          <w:b/>
          <w:bCs/>
          <w:color w:val="1B3A6B"/>
          <w:sz w:val="28"/>
          <w:szCs w:val="28"/>
          <w:lang w:val="pt-PT"/>
        </w:rPr>
        <w:t>Sistema Integrado de Gestão do Ciclo Eleitoral</w:t>
      </w:r>
    </w:p>
    <w:p w:rsidR="00653B9E" w:rsidRPr="005E5AC0" w:rsidRDefault="00844A89">
      <w:pPr>
        <w:spacing w:after="600"/>
        <w:jc w:val="center"/>
        <w:rPr>
          <w:lang w:val="pt-PT"/>
        </w:rPr>
      </w:pPr>
      <w:r w:rsidRPr="005E5AC0">
        <w:rPr>
          <w:i/>
          <w:iCs/>
          <w:color w:val="555555"/>
          <w:sz w:val="24"/>
          <w:szCs w:val="24"/>
          <w:lang w:val="pt-PT"/>
        </w:rPr>
        <w:t>Do Concurso Público à Afectação Final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1"/>
        <w:rPr>
          <w:lang w:val="pt-PT"/>
        </w:rPr>
      </w:pPr>
      <w:r w:rsidRPr="005E5AC0">
        <w:rPr>
          <w:lang w:val="pt-PT"/>
        </w:rPr>
        <w:t>1.  Introdução e Logística do Concurso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A presente proposta técnica expande o projecto original de consulta de pautas eleitorais para abranger a gestão completa do candidato — desde o Concurso Público até à sua Afectação Final. O sistema pro</w:t>
      </w:r>
      <w:r w:rsidRPr="005E5AC0">
        <w:rPr>
          <w:color w:val="555555"/>
          <w:lang w:val="pt-PT"/>
        </w:rPr>
        <w:t>posto servirá como motor central de coordenação para os dois grandes marcos do calendário eleitoral moçambicano: o Recenseamento Eleitoral e a Votação.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O contexto eleitoral da Província de Sofala impõe desafios consideráveis: dispersão geográfica dos candi</w:t>
      </w:r>
      <w:r w:rsidRPr="005E5AC0">
        <w:rPr>
          <w:color w:val="555555"/>
          <w:lang w:val="pt-PT"/>
        </w:rPr>
        <w:t>datos, instabilidade das redes de comunicação nas zonas periféricas e a necessidade de respostas operacionais em tempo real. Os sistemas tradicionais de divulgação — afixação física de pautas e comunicados manuais — são incapazes de responder com a eficáci</w:t>
      </w:r>
      <w:r w:rsidRPr="005E5AC0">
        <w:rPr>
          <w:color w:val="555555"/>
          <w:lang w:val="pt-PT"/>
        </w:rPr>
        <w:t>a e a transparência exigidas por um processo eleitoral moderno.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Esta proposta adopta uma arquitectura integrada que cobre todas as categorias de pessoal eleitoral: Formadores, Brigadistas, Agentes de Educação Cívica e Membros de Mesa de Voto (MMV), assegur</w:t>
      </w:r>
      <w:r w:rsidRPr="005E5AC0">
        <w:rPr>
          <w:color w:val="555555"/>
          <w:lang w:val="pt-PT"/>
        </w:rPr>
        <w:t>ando que cada candidato seja identificado, acompanhado e notificado com rigor técnico desde o primeiro momento.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1"/>
        <w:rPr>
          <w:lang w:val="pt-PT"/>
        </w:rPr>
      </w:pPr>
      <w:r w:rsidRPr="005E5AC0">
        <w:rPr>
          <w:lang w:val="pt-PT"/>
        </w:rPr>
        <w:t>2.  O Ciclo de Vida do Candidato (Pipeline Integrado)</w:t>
      </w:r>
    </w:p>
    <w:p w:rsidR="00653B9E" w:rsidRDefault="00844A89">
      <w:pPr>
        <w:spacing w:before="80" w:after="100"/>
        <w:jc w:val="both"/>
      </w:pPr>
      <w:r w:rsidRPr="005E5AC0">
        <w:rPr>
          <w:color w:val="555555"/>
          <w:lang w:val="pt-PT"/>
        </w:rPr>
        <w:t>O sistema gerirá todas as categorias de pessoal eleitoral através de um fluxo automatizad</w:t>
      </w:r>
      <w:r w:rsidRPr="005E5AC0">
        <w:rPr>
          <w:color w:val="555555"/>
          <w:lang w:val="pt-PT"/>
        </w:rPr>
        <w:t xml:space="preserve">o, transparente e auditável. </w:t>
      </w:r>
      <w:r>
        <w:rPr>
          <w:color w:val="555555"/>
        </w:rPr>
        <w:t xml:space="preserve">O pipeline é </w:t>
      </w:r>
      <w:proofErr w:type="spellStart"/>
      <w:r>
        <w:rPr>
          <w:color w:val="555555"/>
        </w:rPr>
        <w:t>composto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por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três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fases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sequenciais</w:t>
      </w:r>
      <w:proofErr w:type="spellEnd"/>
      <w:r>
        <w:rPr>
          <w:color w:val="555555"/>
        </w:rPr>
        <w:t>:</w:t>
      </w:r>
    </w:p>
    <w:p w:rsidR="00653B9E" w:rsidRDefault="00653B9E"/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0"/>
        <w:gridCol w:w="3000"/>
        <w:gridCol w:w="4226"/>
      </w:tblGrid>
      <w:tr w:rsidR="00653B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  <w:proofErr w:type="spellEnd"/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  <w:proofErr w:type="spellEnd"/>
          </w:p>
        </w:tc>
        <w:tc>
          <w:tcPr>
            <w:tcW w:w="42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Candidatura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555555"/>
                <w:sz w:val="20"/>
                <w:szCs w:val="20"/>
              </w:rPr>
              <w:t>Avaliação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Lista de aprovados por categoria e distrito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Formação e Gestão de Turmas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CID (Cartão de Identidade Digital) + QR Code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Resultados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555555"/>
                <w:sz w:val="20"/>
                <w:szCs w:val="20"/>
              </w:rPr>
              <w:t>Distribuição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Operacional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Pautas publicadas + Brigadas e Mesas formadas</w:t>
            </w:r>
          </w:p>
        </w:tc>
      </w:tr>
    </w:tbl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2"/>
        <w:pBdr>
          <w:bottom w:val="single" w:sz="4" w:space="4" w:color="C9A84C"/>
        </w:pBdr>
        <w:rPr>
          <w:lang w:val="pt-PT"/>
        </w:rPr>
      </w:pPr>
      <w:r w:rsidRPr="005E5AC0">
        <w:rPr>
          <w:lang w:val="pt-PT"/>
        </w:rPr>
        <w:t>2.1  Fase de Candidatura e Avaliação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O sistema recebe e processa os dados do concurso público, organizando automaticamente os candidatos por categoria, distrito e perfil de qualificação. O administrador do STAE-Sofala valida os aprovados para a fase de formação, com base nos critérios definid</w:t>
      </w:r>
      <w:r w:rsidRPr="005E5AC0">
        <w:rPr>
          <w:color w:val="555555"/>
          <w:lang w:val="pt-PT"/>
        </w:rPr>
        <w:t>os para cada categoria.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t>Recepção e processamento digital das candidaturas;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t>Validação automática de elegibilidade por categoria e distrito;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t>Geração de listas de aprovados com exportação para PDF e Excel.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2"/>
        <w:pBdr>
          <w:bottom w:val="single" w:sz="4" w:space="4" w:color="C9A84C"/>
        </w:pBdr>
        <w:rPr>
          <w:lang w:val="pt-PT"/>
        </w:rPr>
      </w:pPr>
      <w:r w:rsidRPr="005E5AC0">
        <w:rPr>
          <w:lang w:val="pt-PT"/>
        </w:rPr>
        <w:t>2.2  Módulo de Formação e Gestão de Turmas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Esta fase</w:t>
      </w:r>
      <w:r w:rsidRPr="005E5AC0">
        <w:rPr>
          <w:color w:val="555555"/>
          <w:lang w:val="pt-PT"/>
        </w:rPr>
        <w:t xml:space="preserve"> constitui o núcleo operacional do sistema, integrando três componentes críticos para a identificação e organização dos formandos: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3"/>
        <w:rPr>
          <w:lang w:val="pt-PT"/>
        </w:rPr>
      </w:pPr>
      <w:r w:rsidRPr="005E5AC0">
        <w:rPr>
          <w:lang w:val="pt-PT"/>
        </w:rPr>
        <w:t>Listas de Turmas Automáticas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O sistema gera automaticamente as listas de turmas para as diversas áreas e locais de formação, equilibrando a distribuição por capacidade de sala, localização geográfica e categoria de pessoal.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3"/>
        <w:rPr>
          <w:lang w:val="pt-PT"/>
        </w:rPr>
      </w:pPr>
      <w:r w:rsidRPr="005E5AC0">
        <w:rPr>
          <w:lang w:val="pt-PT"/>
        </w:rPr>
        <w:t>Cartão de Identidade Digital (CID)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Cada formando terá acesso</w:t>
      </w:r>
      <w:r w:rsidRPr="005E5AC0">
        <w:rPr>
          <w:color w:val="555555"/>
          <w:lang w:val="pt-PT"/>
        </w:rPr>
        <w:t>, através do portal móvel, a um Cartão de Identidade Digital oficial contendo:</w:t>
      </w:r>
    </w:p>
    <w:p w:rsidR="00653B9E" w:rsidRDefault="00844A8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555555"/>
          <w:sz w:val="21"/>
          <w:szCs w:val="21"/>
        </w:rPr>
        <w:t>Fotografia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oficial</w:t>
      </w:r>
      <w:proofErr w:type="spellEnd"/>
      <w:r>
        <w:rPr>
          <w:color w:val="555555"/>
          <w:sz w:val="21"/>
          <w:szCs w:val="21"/>
        </w:rPr>
        <w:t xml:space="preserve"> do </w:t>
      </w:r>
      <w:proofErr w:type="spellStart"/>
      <w:r>
        <w:rPr>
          <w:color w:val="555555"/>
          <w:sz w:val="21"/>
          <w:szCs w:val="21"/>
        </w:rPr>
        <w:t>candidato</w:t>
      </w:r>
      <w:proofErr w:type="spellEnd"/>
      <w:r>
        <w:rPr>
          <w:color w:val="555555"/>
          <w:sz w:val="21"/>
          <w:szCs w:val="21"/>
        </w:rPr>
        <w:t>;</w:t>
      </w:r>
    </w:p>
    <w:p w:rsidR="00653B9E" w:rsidRPr="005E5AC0" w:rsidRDefault="00844A89">
      <w:pPr>
        <w:pStyle w:val="ListParagraph"/>
        <w:numPr>
          <w:ilvl w:val="0"/>
          <w:numId w:val="3"/>
        </w:numPr>
        <w:spacing w:before="40" w:after="40"/>
        <w:rPr>
          <w:lang w:val="pt-PT"/>
        </w:rPr>
      </w:pPr>
      <w:r w:rsidRPr="005E5AC0">
        <w:rPr>
          <w:color w:val="555555"/>
          <w:sz w:val="21"/>
          <w:szCs w:val="21"/>
          <w:lang w:val="pt-PT"/>
        </w:rPr>
        <w:t>Nome completo e número de identificação (NUIT);</w:t>
      </w:r>
    </w:p>
    <w:p w:rsidR="00653B9E" w:rsidRPr="005E5AC0" w:rsidRDefault="00844A89">
      <w:pPr>
        <w:pStyle w:val="ListParagraph"/>
        <w:numPr>
          <w:ilvl w:val="0"/>
          <w:numId w:val="3"/>
        </w:numPr>
        <w:spacing w:before="40" w:after="40"/>
        <w:rPr>
          <w:lang w:val="pt-PT"/>
        </w:rPr>
      </w:pPr>
      <w:r w:rsidRPr="005E5AC0">
        <w:rPr>
          <w:color w:val="555555"/>
          <w:sz w:val="21"/>
          <w:szCs w:val="21"/>
          <w:lang w:val="pt-PT"/>
        </w:rPr>
        <w:t>Categoria, turma e local de afectação;</w:t>
      </w:r>
    </w:p>
    <w:p w:rsidR="00653B9E" w:rsidRPr="005E5AC0" w:rsidRDefault="00844A89">
      <w:pPr>
        <w:pStyle w:val="ListParagraph"/>
        <w:numPr>
          <w:ilvl w:val="0"/>
          <w:numId w:val="3"/>
        </w:numPr>
        <w:spacing w:before="40" w:after="40"/>
        <w:rPr>
          <w:lang w:val="pt-PT"/>
        </w:rPr>
      </w:pPr>
      <w:r w:rsidRPr="005E5AC0">
        <w:rPr>
          <w:color w:val="555555"/>
          <w:sz w:val="21"/>
          <w:szCs w:val="21"/>
          <w:lang w:val="pt-PT"/>
        </w:rPr>
        <w:t>Data de validade e estado actual (Activo / Suspenso / Concluído).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3"/>
        <w:rPr>
          <w:lang w:val="pt-PT"/>
        </w:rPr>
      </w:pPr>
      <w:r w:rsidRPr="005E5AC0">
        <w:rPr>
          <w:lang w:val="pt-PT"/>
        </w:rPr>
        <w:t>Código QR de Alta Segurança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O CID integra um Código QR encriptado que descodifica, em tempo real, a identidade completa do formando — ID, Nome e ligação directa à fotografia oficial no serv</w:t>
      </w:r>
      <w:r w:rsidRPr="005E5AC0">
        <w:rPr>
          <w:color w:val="555555"/>
          <w:lang w:val="pt-PT"/>
        </w:rPr>
        <w:t>idor. Este mecanismo permite a validação instantânea do acesso aos locais de formação e às mesas de voto, eliminando a necessidade de verificação manual em papel.</w:t>
      </w:r>
    </w:p>
    <w:p w:rsidR="00653B9E" w:rsidRPr="005E5AC0" w:rsidRDefault="00653B9E">
      <w:pPr>
        <w:rPr>
          <w:lang w:val="pt-PT"/>
        </w:rPr>
      </w:pP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600"/>
        <w:gridCol w:w="7426"/>
      </w:tblGrid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Segurança</w:t>
            </w:r>
            <w:proofErr w:type="spellEnd"/>
          </w:p>
        </w:tc>
        <w:tc>
          <w:tcPr>
            <w:tcW w:w="7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5FA"/>
            <w:tcMar>
              <w:top w:w="100" w:type="dxa"/>
              <w:left w:w="180" w:type="dxa"/>
              <w:bottom w:w="100" w:type="dxa"/>
              <w:right w:w="150" w:type="dxa"/>
            </w:tcMar>
          </w:tcPr>
          <w:p w:rsidR="00653B9E" w:rsidRPr="005E5AC0" w:rsidRDefault="00844A89">
            <w:pPr>
              <w:jc w:val="both"/>
              <w:rPr>
                <w:lang w:val="pt-PT"/>
              </w:rPr>
            </w:pPr>
            <w:r w:rsidRPr="005E5AC0">
              <w:rPr>
                <w:color w:val="555555"/>
                <w:sz w:val="21"/>
                <w:szCs w:val="21"/>
                <w:lang w:val="pt-PT"/>
              </w:rPr>
              <w:t>O QR Code é gerado com assinatura digital e validade temporal, tornando impossível</w:t>
            </w:r>
            <w:r w:rsidRPr="005E5AC0">
              <w:rPr>
                <w:color w:val="555555"/>
                <w:sz w:val="21"/>
                <w:szCs w:val="21"/>
                <w:lang w:val="pt-PT"/>
              </w:rPr>
              <w:t xml:space="preserve"> a sua falsificação ou reutilização indevida.</w:t>
            </w:r>
          </w:p>
        </w:tc>
      </w:tr>
    </w:tbl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2"/>
        <w:pBdr>
          <w:bottom w:val="single" w:sz="4" w:space="4" w:color="C9A84C"/>
        </w:pBdr>
        <w:rPr>
          <w:lang w:val="pt-PT"/>
        </w:rPr>
      </w:pPr>
      <w:r w:rsidRPr="005E5AC0">
        <w:rPr>
          <w:lang w:val="pt-PT"/>
        </w:rPr>
        <w:t>2.3  Fase de Resultados e Distribuição Operacional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Concluída a formação, o sistema processa e publica os resultados finais de forma transparente, procedendo de seguida à distribuição operacional automática dos aprovados.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t>Publicação transparente das pautas finais por categoria e distrito;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lastRenderedPageBreak/>
        <w:t>Agrupamento Inteli</w:t>
      </w:r>
      <w:r w:rsidRPr="005E5AC0">
        <w:rPr>
          <w:color w:val="555555"/>
          <w:lang w:val="pt-PT"/>
        </w:rPr>
        <w:t>gente — organização automática de brigadas (ex.: 3 elementos por brigada de recenseamento) e mesas de voto, com balanceamento geográfico;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color w:val="555555"/>
          <w:lang w:val="pt-PT"/>
        </w:rPr>
        <w:t>Notificação imediata de cada candidato sobre a sua afectação final, local e data de apresentação.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1"/>
        <w:rPr>
          <w:lang w:val="pt-PT"/>
        </w:rPr>
      </w:pPr>
      <w:r w:rsidRPr="005E5AC0">
        <w:rPr>
          <w:lang w:val="pt-PT"/>
        </w:rPr>
        <w:t>3.  Sistema de Noti</w:t>
      </w:r>
      <w:r w:rsidRPr="005E5AC0">
        <w:rPr>
          <w:lang w:val="pt-PT"/>
        </w:rPr>
        <w:t>ficações e Consulta Multi-Canal</w:t>
      </w:r>
    </w:p>
    <w:p w:rsidR="00653B9E" w:rsidRDefault="00844A89">
      <w:pPr>
        <w:spacing w:before="80" w:after="100"/>
        <w:jc w:val="both"/>
      </w:pPr>
      <w:r w:rsidRPr="005E5AC0">
        <w:rPr>
          <w:color w:val="555555"/>
          <w:lang w:val="pt-PT"/>
        </w:rPr>
        <w:t xml:space="preserve">A plataforma garante que a informação eleitoral chegue a todos os candidatos, independentemente do tipo de dispositivo ou da qualidade da ligação à internet disponível na sua zona. </w:t>
      </w:r>
      <w:r>
        <w:rPr>
          <w:color w:val="555555"/>
        </w:rPr>
        <w:t xml:space="preserve">São </w:t>
      </w:r>
      <w:proofErr w:type="spellStart"/>
      <w:r>
        <w:rPr>
          <w:color w:val="555555"/>
        </w:rPr>
        <w:t>suportados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três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canais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complementares</w:t>
      </w:r>
      <w:proofErr w:type="spellEnd"/>
      <w:r>
        <w:rPr>
          <w:color w:val="555555"/>
        </w:rPr>
        <w:t>:</w:t>
      </w:r>
    </w:p>
    <w:p w:rsidR="00653B9E" w:rsidRDefault="00653B9E"/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3000"/>
        <w:gridCol w:w="3826"/>
      </w:tblGrid>
      <w:tr w:rsidR="00653B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  <w:proofErr w:type="spellEnd"/>
          </w:p>
        </w:tc>
        <w:tc>
          <w:tcPr>
            <w:tcW w:w="38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Utilização</w:t>
            </w:r>
            <w:proofErr w:type="spellEnd"/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Aplicação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Móvel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 xml:space="preserve">PWA React / </w:t>
            </w:r>
            <w:proofErr w:type="spellStart"/>
            <w:r>
              <w:rPr>
                <w:color w:val="555555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Controlo total, QR Code, notificações push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>USSD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Protocolo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GSM *XXX#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Consulta de resultados sem internet (telemóvel básico)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>SMS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>API SMS Gateway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Alertas automáticos de aprovação ou alteração de local</w:t>
            </w:r>
          </w:p>
        </w:tc>
      </w:tr>
    </w:tbl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Aplicação Móvel: </w:t>
      </w:r>
      <w:r w:rsidRPr="005E5AC0">
        <w:rPr>
          <w:color w:val="555555"/>
          <w:lang w:val="pt-PT"/>
        </w:rPr>
        <w:t>A Aplicação Móvel (PWA) oferece controlo total ao candidato, incluindo a visualização e partilha do QR Code, o histórico de notificações e o acompanhamento do estado da candidatura em tempo real.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USSD: </w:t>
      </w:r>
      <w:r w:rsidRPr="005E5AC0">
        <w:rPr>
          <w:color w:val="555555"/>
          <w:lang w:val="pt-PT"/>
        </w:rPr>
        <w:t xml:space="preserve">O canal USSD permite a consulta de resultados através </w:t>
      </w:r>
      <w:r w:rsidRPr="005E5AC0">
        <w:rPr>
          <w:color w:val="555555"/>
          <w:lang w:val="pt-PT"/>
        </w:rPr>
        <w:t>de qualquer telemóvel básico, sem necessidade de internet, dados móveis ou instalação de qualquer aplicação.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SMS: </w:t>
      </w:r>
      <w:r w:rsidRPr="005E5AC0">
        <w:rPr>
          <w:color w:val="555555"/>
          <w:lang w:val="pt-PT"/>
        </w:rPr>
        <w:t>Os alertas SMS são enviados automaticamente sempre que o estado do candidato é alterado — aprovação, reprovação, alteração de local ou data de</w:t>
      </w:r>
      <w:r w:rsidRPr="005E5AC0">
        <w:rPr>
          <w:color w:val="555555"/>
          <w:lang w:val="pt-PT"/>
        </w:rPr>
        <w:t xml:space="preserve"> afectação.</w:t>
      </w:r>
    </w:p>
    <w:p w:rsidR="00653B9E" w:rsidRPr="005E5AC0" w:rsidRDefault="00653B9E">
      <w:pPr>
        <w:rPr>
          <w:lang w:val="pt-PT"/>
        </w:rPr>
      </w:pPr>
    </w:p>
    <w:p w:rsidR="00653B9E" w:rsidRDefault="00844A89">
      <w:pPr>
        <w:pStyle w:val="Heading1"/>
      </w:pPr>
      <w:r>
        <w:t xml:space="preserve">4. 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Tecnológica</w:t>
      </w:r>
      <w:proofErr w:type="spellEnd"/>
    </w:p>
    <w:p w:rsidR="00653B9E" w:rsidRPr="005E5AC0" w:rsidRDefault="00844A89">
      <w:pPr>
        <w:pStyle w:val="Heading2"/>
        <w:pBdr>
          <w:bottom w:val="single" w:sz="4" w:space="4" w:color="C9A84C"/>
        </w:pBdr>
        <w:rPr>
          <w:lang w:val="pt-PT"/>
        </w:rPr>
      </w:pPr>
      <w:r w:rsidRPr="005E5AC0">
        <w:rPr>
          <w:lang w:val="pt-PT"/>
        </w:rPr>
        <w:t>4.1  Interface Móvel — PWA (Progressive Web App)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 xml:space="preserve">A interface do candidato será desenvolvida como uma Progressive Web App (PWA) em React com bundler Vite, compatível com qualquer dispositivo com navegador moderno — </w:t>
      </w:r>
      <w:r w:rsidRPr="005E5AC0">
        <w:rPr>
          <w:color w:val="555555"/>
          <w:lang w:val="pt-PT"/>
        </w:rPr>
        <w:t>Android, iOS, Windows e KaiOS.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Acesso Universal: </w:t>
      </w:r>
      <w:r w:rsidRPr="005E5AC0">
        <w:rPr>
          <w:color w:val="555555"/>
          <w:lang w:val="pt-PT"/>
        </w:rPr>
        <w:t>Funciona offline com os últimos dados sincronizados;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Performance: </w:t>
      </w:r>
      <w:r w:rsidRPr="005E5AC0">
        <w:rPr>
          <w:color w:val="555555"/>
          <w:lang w:val="pt-PT"/>
        </w:rPr>
        <w:t>Carregamento em milissegundos mesmo em redes 2G/3G;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Instalação: </w:t>
      </w:r>
      <w:r w:rsidRPr="005E5AC0">
        <w:rPr>
          <w:color w:val="555555"/>
          <w:lang w:val="pt-PT"/>
        </w:rPr>
        <w:t>Instalação directa do navegador, sem loja de aplicações;</w:t>
      </w:r>
    </w:p>
    <w:p w:rsidR="00653B9E" w:rsidRPr="005E5AC0" w:rsidRDefault="00844A89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5E5AC0">
        <w:rPr>
          <w:b/>
          <w:bCs/>
          <w:color w:val="1B3A6B"/>
          <w:lang w:val="pt-PT"/>
        </w:rPr>
        <w:t xml:space="preserve">Actualizações: </w:t>
      </w:r>
      <w:r w:rsidRPr="005E5AC0">
        <w:rPr>
          <w:color w:val="555555"/>
          <w:lang w:val="pt-PT"/>
        </w:rPr>
        <w:t>Actualizações propagadas instantaneamente a todos os utilizadores.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pStyle w:val="Heading2"/>
        <w:pBdr>
          <w:bottom w:val="single" w:sz="4" w:space="4" w:color="C9A84C"/>
        </w:pBdr>
        <w:rPr>
          <w:lang w:val="pt-PT"/>
        </w:rPr>
      </w:pPr>
      <w:r w:rsidRPr="005E5AC0">
        <w:rPr>
          <w:lang w:val="pt-PT"/>
        </w:rPr>
        <w:t>4.2  Motor de Dados — PostgreSQL via Supabase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lastRenderedPageBreak/>
        <w:t>A base de dados assenta em PostgreSQL gerido via Supabase, garantindo notificações em tempo real, segurança de nível empresarial (AES-256 + TL</w:t>
      </w:r>
      <w:r w:rsidRPr="005E5AC0">
        <w:rPr>
          <w:color w:val="555555"/>
          <w:lang w:val="pt-PT"/>
        </w:rPr>
        <w:t>S 1.3, Row-Level Security) e escalabilidade para suportar milhares de consultas simultâneas nos períodos críticos.</w:t>
      </w:r>
    </w:p>
    <w:p w:rsidR="00653B9E" w:rsidRPr="005E5AC0" w:rsidRDefault="00653B9E">
      <w:pPr>
        <w:rPr>
          <w:lang w:val="pt-PT"/>
        </w:rPr>
      </w:pPr>
    </w:p>
    <w:p w:rsidR="00653B9E" w:rsidRDefault="00844A89">
      <w:pPr>
        <w:pStyle w:val="Heading2"/>
        <w:pBdr>
          <w:bottom w:val="single" w:sz="4" w:space="4" w:color="C9A84C"/>
        </w:pBdr>
      </w:pPr>
      <w:proofErr w:type="gramStart"/>
      <w:r>
        <w:t xml:space="preserve">4.3  </w:t>
      </w:r>
      <w:proofErr w:type="spellStart"/>
      <w:r>
        <w:t>Módulos</w:t>
      </w:r>
      <w:proofErr w:type="spellEnd"/>
      <w:proofErr w:type="gramEnd"/>
      <w:r>
        <w:t xml:space="preserve"> do </w:t>
      </w:r>
      <w:proofErr w:type="spellStart"/>
      <w:r>
        <w:t>Sistema</w:t>
      </w:r>
      <w:proofErr w:type="spellEnd"/>
    </w:p>
    <w:p w:rsidR="00653B9E" w:rsidRDefault="00653B9E"/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00"/>
        <w:gridCol w:w="2500"/>
        <w:gridCol w:w="4026"/>
      </w:tblGrid>
      <w:tr w:rsidR="00653B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  <w:proofErr w:type="spellEnd"/>
          </w:p>
        </w:tc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Utilizadores-alvo</w:t>
            </w:r>
            <w:proofErr w:type="spellEnd"/>
          </w:p>
        </w:tc>
        <w:tc>
          <w:tcPr>
            <w:tcW w:w="40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53B9E" w:rsidRDefault="00844A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Funcionalidades-chave</w:t>
            </w:r>
            <w:proofErr w:type="spellEnd"/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 xml:space="preserve">Portal do </w:t>
            </w:r>
            <w:proofErr w:type="spellStart"/>
            <w:r>
              <w:rPr>
                <w:color w:val="555555"/>
                <w:sz w:val="20"/>
                <w:szCs w:val="20"/>
              </w:rPr>
              <w:t>Candidato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Móvel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Brigadistas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Formadores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Agentes</w:t>
            </w:r>
            <w:proofErr w:type="spellEnd"/>
            <w:r>
              <w:rPr>
                <w:color w:val="555555"/>
                <w:sz w:val="20"/>
                <w:szCs w:val="20"/>
              </w:rPr>
              <w:t>, MMVs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Consulta de pautas, CID, QR Code, notificações push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Painel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Administrativo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(Web)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Técnicos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 STAE-</w:t>
            </w:r>
            <w:proofErr w:type="spellStart"/>
            <w:r>
              <w:rPr>
                <w:color w:val="555555"/>
                <w:sz w:val="20"/>
                <w:szCs w:val="20"/>
              </w:rPr>
              <w:t>Sofala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Publicação de resultados, gestão de turmas e afectações</w:t>
            </w:r>
          </w:p>
        </w:tc>
      </w:tr>
      <w:tr w:rsidR="00653B9E" w:rsidRPr="005E5A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r>
              <w:rPr>
                <w:color w:val="555555"/>
                <w:sz w:val="20"/>
                <w:szCs w:val="20"/>
              </w:rPr>
              <w:t xml:space="preserve">Motor de </w:t>
            </w:r>
            <w:proofErr w:type="spellStart"/>
            <w:r>
              <w:rPr>
                <w:color w:val="555555"/>
                <w:sz w:val="20"/>
                <w:szCs w:val="20"/>
              </w:rPr>
              <w:t>Notificações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Default="00844A89">
            <w:proofErr w:type="spellStart"/>
            <w:r>
              <w:rPr>
                <w:color w:val="555555"/>
                <w:sz w:val="20"/>
                <w:szCs w:val="20"/>
              </w:rPr>
              <w:t>Sistema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Automático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3B9E" w:rsidRPr="005E5AC0" w:rsidRDefault="00844A89">
            <w:pPr>
              <w:rPr>
                <w:lang w:val="pt-PT"/>
              </w:rPr>
            </w:pPr>
            <w:r w:rsidRPr="005E5AC0">
              <w:rPr>
                <w:color w:val="555555"/>
                <w:sz w:val="20"/>
                <w:szCs w:val="20"/>
                <w:lang w:val="pt-PT"/>
              </w:rPr>
              <w:t>Alertas push, SMS e USSD por mudança de estado</w:t>
            </w:r>
          </w:p>
        </w:tc>
      </w:tr>
    </w:tbl>
    <w:p w:rsidR="00653B9E" w:rsidRPr="005E5AC0" w:rsidRDefault="00653B9E">
      <w:pPr>
        <w:rPr>
          <w:lang w:val="pt-PT"/>
        </w:rPr>
      </w:pPr>
    </w:p>
    <w:p w:rsidR="00653B9E" w:rsidRDefault="00844A89">
      <w:pPr>
        <w:pStyle w:val="Heading1"/>
      </w:pPr>
      <w:r>
        <w:t xml:space="preserve">5.  </w:t>
      </w:r>
      <w:proofErr w:type="spellStart"/>
      <w:r>
        <w:t>Conclusão</w:t>
      </w:r>
      <w:proofErr w:type="spellEnd"/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Esta visão integrada transforma o STAE-Sofala num exemplo de transparência e eficiência administrativa eleitoral. O sistema proposto assegura que cada agente eleitoral seja identificado com rigor técnico desde o primeiro dia de formação, acom</w:t>
      </w:r>
      <w:r w:rsidRPr="005E5AC0">
        <w:rPr>
          <w:color w:val="555555"/>
          <w:lang w:val="pt-PT"/>
        </w:rPr>
        <w:t>panhado em todas as fases do processo e notificado em tempo real sobre qualquer alteração que afecte a sua participação.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>A adopção de uma arquitectura PWA + PostgreSQL/Supabase, combinada com canais de comunicação multi-plataforma (App, USSD e SMS), posici</w:t>
      </w:r>
      <w:r w:rsidRPr="005E5AC0">
        <w:rPr>
          <w:color w:val="555555"/>
          <w:lang w:val="pt-PT"/>
        </w:rPr>
        <w:t>ona o STAE-Sofala na vanguarda tecnológica da administração eleitoral em Moçambique, estabelecendo um modelo replicável para as demais províncias do país.</w:t>
      </w:r>
    </w:p>
    <w:p w:rsidR="00653B9E" w:rsidRPr="005E5AC0" w:rsidRDefault="00844A89">
      <w:pPr>
        <w:spacing w:before="80" w:after="100"/>
        <w:jc w:val="both"/>
        <w:rPr>
          <w:lang w:val="pt-PT"/>
        </w:rPr>
      </w:pPr>
      <w:r w:rsidRPr="005E5AC0">
        <w:rPr>
          <w:color w:val="555555"/>
          <w:lang w:val="pt-PT"/>
        </w:rPr>
        <w:t xml:space="preserve">A TECNOINCUBADORA coloca-se à disposição para a apresentação detalhada desta proposta, demonstrações </w:t>
      </w:r>
      <w:r w:rsidRPr="005E5AC0">
        <w:rPr>
          <w:color w:val="555555"/>
          <w:lang w:val="pt-PT"/>
        </w:rPr>
        <w:t>técnicas e início imediato do processo de desenvolvimento, comprometendo-se com os mais elevados padrões de qualidade, integridade e serviço público.</w:t>
      </w:r>
    </w:p>
    <w:p w:rsidR="00653B9E" w:rsidRPr="005E5AC0" w:rsidRDefault="00653B9E">
      <w:pPr>
        <w:rPr>
          <w:lang w:val="pt-PT"/>
        </w:rPr>
      </w:pPr>
    </w:p>
    <w:p w:rsidR="00653B9E" w:rsidRPr="005E5AC0" w:rsidRDefault="00844A89">
      <w:pPr>
        <w:spacing w:before="400" w:after="60"/>
        <w:jc w:val="right"/>
        <w:rPr>
          <w:lang w:val="pt-PT"/>
        </w:rPr>
      </w:pPr>
      <w:r w:rsidRPr="005E5AC0">
        <w:rPr>
          <w:b/>
          <w:bCs/>
          <w:color w:val="1B3A6B"/>
          <w:lang w:val="pt-PT"/>
        </w:rPr>
        <w:t>Afonso Pene</w:t>
      </w:r>
    </w:p>
    <w:p w:rsidR="00653B9E" w:rsidRPr="005E5AC0" w:rsidRDefault="00844A89">
      <w:pPr>
        <w:spacing w:after="60"/>
        <w:jc w:val="right"/>
        <w:rPr>
          <w:lang w:val="pt-PT"/>
        </w:rPr>
      </w:pPr>
      <w:r w:rsidRPr="005E5AC0">
        <w:rPr>
          <w:i/>
          <w:iCs/>
          <w:color w:val="555555"/>
          <w:sz w:val="20"/>
          <w:szCs w:val="20"/>
          <w:lang w:val="pt-PT"/>
        </w:rPr>
        <w:t>Director Técnico — TECNOINCUBADORA</w:t>
      </w:r>
    </w:p>
    <w:p w:rsidR="00653B9E" w:rsidRPr="005E5AC0" w:rsidRDefault="00844A89">
      <w:pPr>
        <w:spacing w:after="60"/>
        <w:jc w:val="right"/>
        <w:rPr>
          <w:lang w:val="pt-PT"/>
        </w:rPr>
      </w:pPr>
      <w:r w:rsidRPr="005E5AC0">
        <w:rPr>
          <w:color w:val="555555"/>
          <w:sz w:val="20"/>
          <w:szCs w:val="20"/>
          <w:lang w:val="pt-PT"/>
        </w:rPr>
        <w:t>Maputo, 2025</w:t>
      </w:r>
    </w:p>
    <w:sectPr w:rsidR="00653B9E" w:rsidRPr="005E5AC0" w:rsidSect="00653B9E">
      <w:headerReference w:type="default" r:id="rId7"/>
      <w:footerReference w:type="default" r:id="rId8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A89" w:rsidRDefault="00844A89" w:rsidP="00653B9E">
      <w:r>
        <w:separator/>
      </w:r>
    </w:p>
  </w:endnote>
  <w:endnote w:type="continuationSeparator" w:id="0">
    <w:p w:rsidR="00844A89" w:rsidRDefault="00844A89" w:rsidP="00653B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B9E" w:rsidRDefault="00844A89">
    <w:pPr>
      <w:pBdr>
        <w:top w:val="single" w:sz="4" w:space="4" w:color="C9A84C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Afonso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Pene</w:t>
    </w:r>
    <w:proofErr w:type="spellEnd"/>
    <w:r>
      <w:rPr>
        <w:color w:val="555555"/>
        <w:sz w:val="18"/>
        <w:szCs w:val="18"/>
      </w:rPr>
      <w:t xml:space="preserve"> — TECNOINCUBADORA</w:t>
    </w:r>
    <w:r>
      <w:rPr>
        <w:color w:val="555555"/>
        <w:sz w:val="18"/>
        <w:szCs w:val="18"/>
      </w:rPr>
      <w:tab/>
    </w:r>
    <w:proofErr w:type="spellStart"/>
    <w:r>
      <w:rPr>
        <w:color w:val="555555"/>
        <w:sz w:val="18"/>
        <w:szCs w:val="18"/>
      </w:rPr>
      <w:t>Página</w:t>
    </w:r>
    <w:proofErr w:type="spellEnd"/>
    <w:r>
      <w:rPr>
        <w:color w:val="555555"/>
        <w:sz w:val="18"/>
        <w:szCs w:val="18"/>
      </w:rPr>
      <w:t xml:space="preserve"> </w:t>
    </w:r>
    <w:fldSimple w:instr="[object Object]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A89" w:rsidRDefault="00844A89" w:rsidP="00653B9E">
      <w:r>
        <w:separator/>
      </w:r>
    </w:p>
  </w:footnote>
  <w:footnote w:type="continuationSeparator" w:id="0">
    <w:p w:rsidR="00844A89" w:rsidRDefault="00844A89" w:rsidP="00653B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B9E" w:rsidRPr="005E5AC0" w:rsidRDefault="00844A89">
    <w:pPr>
      <w:pBdr>
        <w:bottom w:val="single" w:sz="6" w:space="4" w:color="C9A84C"/>
      </w:pBdr>
      <w:tabs>
        <w:tab w:val="right" w:pos="9026"/>
      </w:tabs>
      <w:rPr>
        <w:b/>
        <w:bCs/>
        <w:color w:val="1B3A6B"/>
        <w:sz w:val="18"/>
        <w:szCs w:val="18"/>
        <w:lang w:val="pt-PT"/>
      </w:rPr>
    </w:pPr>
    <w:r w:rsidRPr="005E5AC0">
      <w:rPr>
        <w:b/>
        <w:bCs/>
        <w:color w:val="1B3A6B"/>
        <w:sz w:val="18"/>
        <w:szCs w:val="18"/>
        <w:lang w:val="pt-PT"/>
      </w:rPr>
      <w:t>Proposta Técnica</w:t>
    </w:r>
    <w:r w:rsidRPr="005E5AC0">
      <w:rPr>
        <w:sz w:val="18"/>
        <w:szCs w:val="18"/>
        <w:lang w:val="pt-PT"/>
      </w:rPr>
      <w:tab/>
    </w:r>
    <w:r w:rsidRPr="005E5AC0">
      <w:rPr>
        <w:i/>
        <w:iCs/>
        <w:color w:val="555555"/>
        <w:sz w:val="18"/>
        <w:szCs w:val="18"/>
        <w:lang w:val="pt-PT"/>
      </w:rPr>
      <w:t>Sistema Integrado de Gestão do Ciclo Eleitoral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703F69"/>
    <w:multiLevelType w:val="hybridMultilevel"/>
    <w:tmpl w:val="D4427892"/>
    <w:lvl w:ilvl="0" w:tplc="E020E2C4">
      <w:start w:val="1"/>
      <w:numFmt w:val="bullet"/>
      <w:lvlText w:val="●"/>
      <w:lvlJc w:val="left"/>
      <w:pPr>
        <w:ind w:left="720" w:hanging="360"/>
      </w:pPr>
    </w:lvl>
    <w:lvl w:ilvl="1" w:tplc="0CDA59A2">
      <w:start w:val="1"/>
      <w:numFmt w:val="bullet"/>
      <w:lvlText w:val="○"/>
      <w:lvlJc w:val="left"/>
      <w:pPr>
        <w:ind w:left="1440" w:hanging="360"/>
      </w:pPr>
    </w:lvl>
    <w:lvl w:ilvl="2" w:tplc="17987408">
      <w:start w:val="1"/>
      <w:numFmt w:val="bullet"/>
      <w:lvlText w:val="■"/>
      <w:lvlJc w:val="left"/>
      <w:pPr>
        <w:ind w:left="2160" w:hanging="360"/>
      </w:pPr>
    </w:lvl>
    <w:lvl w:ilvl="3" w:tplc="BA70C934">
      <w:start w:val="1"/>
      <w:numFmt w:val="bullet"/>
      <w:lvlText w:val="●"/>
      <w:lvlJc w:val="left"/>
      <w:pPr>
        <w:ind w:left="2880" w:hanging="360"/>
      </w:pPr>
    </w:lvl>
    <w:lvl w:ilvl="4" w:tplc="7D5C9010">
      <w:start w:val="1"/>
      <w:numFmt w:val="bullet"/>
      <w:lvlText w:val="○"/>
      <w:lvlJc w:val="left"/>
      <w:pPr>
        <w:ind w:left="3600" w:hanging="360"/>
      </w:pPr>
    </w:lvl>
    <w:lvl w:ilvl="5" w:tplc="2E584A92">
      <w:start w:val="1"/>
      <w:numFmt w:val="bullet"/>
      <w:lvlText w:val="■"/>
      <w:lvlJc w:val="left"/>
      <w:pPr>
        <w:ind w:left="4320" w:hanging="360"/>
      </w:pPr>
    </w:lvl>
    <w:lvl w:ilvl="6" w:tplc="36CA47A8">
      <w:start w:val="1"/>
      <w:numFmt w:val="bullet"/>
      <w:lvlText w:val="●"/>
      <w:lvlJc w:val="left"/>
      <w:pPr>
        <w:ind w:left="5040" w:hanging="360"/>
      </w:pPr>
    </w:lvl>
    <w:lvl w:ilvl="7" w:tplc="70E2FC1E">
      <w:start w:val="1"/>
      <w:numFmt w:val="bullet"/>
      <w:lvlText w:val="●"/>
      <w:lvlJc w:val="left"/>
      <w:pPr>
        <w:ind w:left="5760" w:hanging="360"/>
      </w:pPr>
    </w:lvl>
    <w:lvl w:ilvl="8" w:tplc="A6B8808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7920151"/>
    <w:multiLevelType w:val="hybridMultilevel"/>
    <w:tmpl w:val="4F88AA4C"/>
    <w:lvl w:ilvl="0" w:tplc="CCFEC68C">
      <w:start w:val="1"/>
      <w:numFmt w:val="bullet"/>
      <w:lvlText w:val="–"/>
      <w:lvlJc w:val="left"/>
      <w:pPr>
        <w:ind w:left="1080" w:hanging="360"/>
      </w:pPr>
    </w:lvl>
    <w:lvl w:ilvl="1" w:tplc="91422380">
      <w:numFmt w:val="decimal"/>
      <w:lvlText w:val=""/>
      <w:lvlJc w:val="left"/>
    </w:lvl>
    <w:lvl w:ilvl="2" w:tplc="2CA8786A">
      <w:numFmt w:val="decimal"/>
      <w:lvlText w:val=""/>
      <w:lvlJc w:val="left"/>
    </w:lvl>
    <w:lvl w:ilvl="3" w:tplc="F934C54E">
      <w:numFmt w:val="decimal"/>
      <w:lvlText w:val=""/>
      <w:lvlJc w:val="left"/>
    </w:lvl>
    <w:lvl w:ilvl="4" w:tplc="E15040E2">
      <w:numFmt w:val="decimal"/>
      <w:lvlText w:val=""/>
      <w:lvlJc w:val="left"/>
    </w:lvl>
    <w:lvl w:ilvl="5" w:tplc="A93CFFD8">
      <w:numFmt w:val="decimal"/>
      <w:lvlText w:val=""/>
      <w:lvlJc w:val="left"/>
    </w:lvl>
    <w:lvl w:ilvl="6" w:tplc="89309CA8">
      <w:numFmt w:val="decimal"/>
      <w:lvlText w:val=""/>
      <w:lvlJc w:val="left"/>
    </w:lvl>
    <w:lvl w:ilvl="7" w:tplc="51B63E16">
      <w:numFmt w:val="decimal"/>
      <w:lvlText w:val=""/>
      <w:lvlJc w:val="left"/>
    </w:lvl>
    <w:lvl w:ilvl="8" w:tplc="600E60D2">
      <w:numFmt w:val="decimal"/>
      <w:lvlText w:val=""/>
      <w:lvlJc w:val="left"/>
    </w:lvl>
  </w:abstractNum>
  <w:abstractNum w:abstractNumId="2">
    <w:nsid w:val="4E8B6D70"/>
    <w:multiLevelType w:val="hybridMultilevel"/>
    <w:tmpl w:val="5C6ABFE8"/>
    <w:lvl w:ilvl="0" w:tplc="B58A0AE6">
      <w:start w:val="1"/>
      <w:numFmt w:val="bullet"/>
      <w:lvlText w:val="▸"/>
      <w:lvlJc w:val="left"/>
      <w:pPr>
        <w:ind w:left="720" w:hanging="360"/>
      </w:pPr>
    </w:lvl>
    <w:lvl w:ilvl="1" w:tplc="8E8AA60C">
      <w:numFmt w:val="decimal"/>
      <w:lvlText w:val=""/>
      <w:lvlJc w:val="left"/>
    </w:lvl>
    <w:lvl w:ilvl="2" w:tplc="C0EA6346">
      <w:numFmt w:val="decimal"/>
      <w:lvlText w:val=""/>
      <w:lvlJc w:val="left"/>
    </w:lvl>
    <w:lvl w:ilvl="3" w:tplc="DF4E3E82">
      <w:numFmt w:val="decimal"/>
      <w:lvlText w:val=""/>
      <w:lvlJc w:val="left"/>
    </w:lvl>
    <w:lvl w:ilvl="4" w:tplc="5BD42B08">
      <w:numFmt w:val="decimal"/>
      <w:lvlText w:val=""/>
      <w:lvlJc w:val="left"/>
    </w:lvl>
    <w:lvl w:ilvl="5" w:tplc="3014B61A">
      <w:numFmt w:val="decimal"/>
      <w:lvlText w:val=""/>
      <w:lvlJc w:val="left"/>
    </w:lvl>
    <w:lvl w:ilvl="6" w:tplc="7B3E76D0">
      <w:numFmt w:val="decimal"/>
      <w:lvlText w:val=""/>
      <w:lvlJc w:val="left"/>
    </w:lvl>
    <w:lvl w:ilvl="7" w:tplc="95568A38">
      <w:numFmt w:val="decimal"/>
      <w:lvlText w:val=""/>
      <w:lvlJc w:val="left"/>
    </w:lvl>
    <w:lvl w:ilvl="8" w:tplc="2048ACFA">
      <w:numFmt w:val="decimal"/>
      <w:lvlText w:val=""/>
      <w:lvlJc w:val="left"/>
    </w:lvl>
  </w:abstractNum>
  <w:abstractNum w:abstractNumId="3">
    <w:nsid w:val="5FBE5100"/>
    <w:multiLevelType w:val="hybridMultilevel"/>
    <w:tmpl w:val="47E20B32"/>
    <w:lvl w:ilvl="0" w:tplc="E47CF95C">
      <w:start w:val="1"/>
      <w:numFmt w:val="decimal"/>
      <w:lvlText w:val="%1."/>
      <w:lvlJc w:val="left"/>
      <w:pPr>
        <w:ind w:left="720" w:hanging="360"/>
      </w:pPr>
    </w:lvl>
    <w:lvl w:ilvl="1" w:tplc="CFA8E278">
      <w:numFmt w:val="decimal"/>
      <w:lvlText w:val=""/>
      <w:lvlJc w:val="left"/>
    </w:lvl>
    <w:lvl w:ilvl="2" w:tplc="A4B8C91A">
      <w:numFmt w:val="decimal"/>
      <w:lvlText w:val=""/>
      <w:lvlJc w:val="left"/>
    </w:lvl>
    <w:lvl w:ilvl="3" w:tplc="9A6CB2C6">
      <w:numFmt w:val="decimal"/>
      <w:lvlText w:val=""/>
      <w:lvlJc w:val="left"/>
    </w:lvl>
    <w:lvl w:ilvl="4" w:tplc="0AEA0C5A">
      <w:numFmt w:val="decimal"/>
      <w:lvlText w:val=""/>
      <w:lvlJc w:val="left"/>
    </w:lvl>
    <w:lvl w:ilvl="5" w:tplc="2634FEA8">
      <w:numFmt w:val="decimal"/>
      <w:lvlText w:val=""/>
      <w:lvlJc w:val="left"/>
    </w:lvl>
    <w:lvl w:ilvl="6" w:tplc="229E7D5E">
      <w:numFmt w:val="decimal"/>
      <w:lvlText w:val=""/>
      <w:lvlJc w:val="left"/>
    </w:lvl>
    <w:lvl w:ilvl="7" w:tplc="F47496B6">
      <w:numFmt w:val="decimal"/>
      <w:lvlText w:val=""/>
      <w:lvlJc w:val="left"/>
    </w:lvl>
    <w:lvl w:ilvl="8" w:tplc="3F4E05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3B9E"/>
    <w:rsid w:val="005E5AC0"/>
    <w:rsid w:val="00653B9E"/>
    <w:rsid w:val="00844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53B9E"/>
    <w:pPr>
      <w:spacing w:before="48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qFormat/>
    <w:rsid w:val="00653B9E"/>
    <w:pPr>
      <w:spacing w:before="280" w:after="12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qFormat/>
    <w:rsid w:val="00653B9E"/>
    <w:pPr>
      <w:spacing w:before="200" w:after="100"/>
      <w:outlineLvl w:val="2"/>
    </w:pPr>
    <w:rPr>
      <w:b/>
      <w:bCs/>
      <w:color w:val="1A6B3A"/>
    </w:rPr>
  </w:style>
  <w:style w:type="paragraph" w:styleId="Heading4">
    <w:name w:val="heading 4"/>
    <w:qFormat/>
    <w:rsid w:val="00653B9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53B9E"/>
    <w:pPr>
      <w:outlineLvl w:val="4"/>
    </w:pPr>
    <w:rPr>
      <w:color w:val="2E74B5"/>
    </w:rPr>
  </w:style>
  <w:style w:type="paragraph" w:styleId="Heading6">
    <w:name w:val="heading 6"/>
    <w:qFormat/>
    <w:rsid w:val="00653B9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53B9E"/>
    <w:rPr>
      <w:sz w:val="56"/>
      <w:szCs w:val="56"/>
    </w:rPr>
  </w:style>
  <w:style w:type="paragraph" w:customStyle="1" w:styleId="Strong1">
    <w:name w:val="Strong1"/>
    <w:qFormat/>
    <w:rsid w:val="00653B9E"/>
    <w:rPr>
      <w:b/>
      <w:bCs/>
    </w:rPr>
  </w:style>
  <w:style w:type="paragraph" w:styleId="ListParagraph">
    <w:name w:val="List Paragraph"/>
    <w:qFormat/>
    <w:rsid w:val="00653B9E"/>
  </w:style>
  <w:style w:type="character" w:styleId="Hyperlink">
    <w:name w:val="Hyperlink"/>
    <w:uiPriority w:val="99"/>
    <w:unhideWhenUsed/>
    <w:rsid w:val="00653B9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3B9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53B9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53B9E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E5A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5AC0"/>
  </w:style>
  <w:style w:type="paragraph" w:styleId="Footer">
    <w:name w:val="footer"/>
    <w:basedOn w:val="Normal"/>
    <w:link w:val="FooterChar"/>
    <w:uiPriority w:val="99"/>
    <w:semiHidden/>
    <w:unhideWhenUsed/>
    <w:rsid w:val="005E5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5AC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2026-03-19T16:53:00Z</dcterms:created>
  <dcterms:modified xsi:type="dcterms:W3CDTF">2026-03-19T16:56:00Z</dcterms:modified>
</cp:coreProperties>
</file>