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E65" w:rsidRDefault="00F11CF2">
      <w:pPr>
        <w:pStyle w:val="Title"/>
        <w:jc w:val="center"/>
      </w:pPr>
      <w:r>
        <w:t>Documentação das Aplicações - Portal STAE</w:t>
      </w:r>
    </w:p>
    <w:p w:rsidR="00A34E65" w:rsidRPr="00A158CA" w:rsidRDefault="00F11CF2">
      <w:pPr>
        <w:pStyle w:val="Heading1"/>
        <w:rPr>
          <w:lang w:val="pt-PT"/>
        </w:rPr>
      </w:pPr>
      <w:r w:rsidRPr="00A158CA">
        <w:rPr>
          <w:lang w:val="pt-PT"/>
        </w:rPr>
        <w:t>1. Recursos Humanos (recursoshumanos)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t>Descrição: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>É o sistema central de gestão d</w:t>
      </w:r>
      <w:r w:rsidR="00A158CA">
        <w:rPr>
          <w:lang w:val="pt-PT"/>
        </w:rPr>
        <w:t>e licenças na instituição</w:t>
      </w:r>
      <w:r w:rsidRPr="00A158CA">
        <w:rPr>
          <w:lang w:val="pt-PT"/>
        </w:rPr>
        <w:t>.</w:t>
      </w:r>
    </w:p>
    <w:p w:rsidR="00A34E65" w:rsidRDefault="00F11CF2">
      <w:pPr>
        <w:pStyle w:val="Heading2"/>
      </w:pPr>
      <w:proofErr w:type="spellStart"/>
      <w:r>
        <w:t>Funcionalidades</w:t>
      </w:r>
      <w:proofErr w:type="spellEnd"/>
      <w:r>
        <w:t>: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Cadastro Digital Único: Registo completo de dados biográficos, profissionais, bancários e de contacto.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Estrutura Organizacional: Mapeamento de Direções, Departamentos e Se</w:t>
      </w:r>
      <w:r w:rsidR="00A158CA">
        <w:rPr>
          <w:lang w:val="pt-PT"/>
        </w:rPr>
        <w:t>c</w:t>
      </w:r>
      <w:r w:rsidRPr="00A158CA">
        <w:rPr>
          <w:lang w:val="pt-PT"/>
        </w:rPr>
        <w:t xml:space="preserve">tores </w:t>
      </w:r>
    </w:p>
    <w:p w:rsidR="00A34E65" w:rsidRPr="00A158CA" w:rsidRDefault="00A158CA">
      <w:pPr>
        <w:pStyle w:val="ListBullet"/>
        <w:rPr>
          <w:lang w:val="pt-PT"/>
        </w:rPr>
      </w:pPr>
      <w:r>
        <w:rPr>
          <w:lang w:val="pt-PT"/>
        </w:rPr>
        <w:t>Gestão de Licenças</w:t>
      </w:r>
      <w:r w:rsidR="00F11CF2" w:rsidRPr="00A158CA">
        <w:rPr>
          <w:lang w:val="pt-PT"/>
        </w:rPr>
        <w:t xml:space="preserve">: Fluxo </w:t>
      </w:r>
      <w:r w:rsidR="00F11CF2" w:rsidRPr="00A158CA">
        <w:rPr>
          <w:lang w:val="pt-PT"/>
        </w:rPr>
        <w:t>completo de pedido</w:t>
      </w:r>
      <w:r>
        <w:rPr>
          <w:lang w:val="pt-PT"/>
        </w:rPr>
        <w:t>, análise e aprovação de férias e outras</w:t>
      </w:r>
      <w:r w:rsidR="00F11CF2" w:rsidRPr="00A158CA">
        <w:rPr>
          <w:lang w:val="pt-PT"/>
        </w:rPr>
        <w:t xml:space="preserve"> licenças</w:t>
      </w:r>
      <w:r w:rsidR="00F11CF2" w:rsidRPr="00A158CA">
        <w:rPr>
          <w:lang w:val="pt-PT"/>
        </w:rPr>
        <w:t>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 xml:space="preserve">Gestão Documental: </w:t>
      </w:r>
      <w:r w:rsidR="00A158CA">
        <w:rPr>
          <w:lang w:val="pt-PT"/>
        </w:rPr>
        <w:t xml:space="preserve"> Mecanismo de partilha </w:t>
      </w:r>
      <w:r w:rsidRPr="00A158CA">
        <w:rPr>
          <w:lang w:val="pt-PT"/>
        </w:rPr>
        <w:t xml:space="preserve">de documentos institucionais 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Diretório Institucional: Listagem interna para localização rápida d</w:t>
      </w:r>
      <w:r w:rsidRPr="00A158CA">
        <w:rPr>
          <w:lang w:val="pt-PT"/>
        </w:rPr>
        <w:t>e colaboradores e contactos.</w:t>
      </w:r>
    </w:p>
    <w:p w:rsidR="00A34E65" w:rsidRDefault="00F11CF2">
      <w:pPr>
        <w:pStyle w:val="Heading2"/>
      </w:pPr>
      <w:proofErr w:type="spellStart"/>
      <w:r>
        <w:t>Objetivos</w:t>
      </w:r>
      <w:proofErr w:type="spellEnd"/>
      <w:r>
        <w:t>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 xml:space="preserve">Modernizar e desburocratizar a gestão de pessoal, garantir a integridade dos dados e facilitar o </w:t>
      </w:r>
      <w:r w:rsidRPr="00A158CA">
        <w:rPr>
          <w:lang w:val="pt-PT"/>
        </w:rPr>
        <w:t>planeamento de férias.</w:t>
      </w:r>
    </w:p>
    <w:p w:rsidR="00A34E65" w:rsidRPr="00A158CA" w:rsidRDefault="00A34E65">
      <w:pPr>
        <w:rPr>
          <w:lang w:val="pt-PT"/>
        </w:rPr>
      </w:pPr>
    </w:p>
    <w:p w:rsidR="00A34E65" w:rsidRPr="00A158CA" w:rsidRDefault="00F11CF2">
      <w:pPr>
        <w:pStyle w:val="Heading1"/>
        <w:rPr>
          <w:lang w:val="pt-PT"/>
        </w:rPr>
      </w:pPr>
      <w:r w:rsidRPr="00A158CA">
        <w:rPr>
          <w:lang w:val="pt-PT"/>
        </w:rPr>
        <w:t>2. Gestão de Combustível (gestaocombustivel)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t>Descrição: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>Solução logís</w:t>
      </w:r>
      <w:r w:rsidRPr="00A158CA">
        <w:rPr>
          <w:lang w:val="pt-PT"/>
        </w:rPr>
        <w:t>tica dedicada ao controlo rigoroso do consumo de combustível e da manutenção da frota automóvel.</w:t>
      </w:r>
    </w:p>
    <w:p w:rsidR="00A34E65" w:rsidRDefault="00F11CF2">
      <w:pPr>
        <w:pStyle w:val="Heading2"/>
      </w:pPr>
      <w:proofErr w:type="spellStart"/>
      <w:r>
        <w:t>Funcionalidades</w:t>
      </w:r>
      <w:proofErr w:type="spellEnd"/>
      <w:r>
        <w:t>: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Registo de Viaturas: Ficha técnica detalhada de cada viatura, incluindo matrícula, marca e estado de conservação.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Requisição Digital: Pedido e</w:t>
      </w:r>
      <w:r w:rsidRPr="00A158CA">
        <w:rPr>
          <w:lang w:val="pt-PT"/>
        </w:rPr>
        <w:t xml:space="preserve"> aprovação de combustível com geração automática de guias de abastecimento.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Controlo de Fornecedores: Gestão de contratos com postos de abastecimento, monitorização de saldos e pagamentos.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 xml:space="preserve">Prevenção e Manutenção: Agendamento de revisões mecânicas e alerta </w:t>
      </w:r>
      <w:r w:rsidRPr="00A158CA">
        <w:rPr>
          <w:lang w:val="pt-PT"/>
        </w:rPr>
        <w:t>para renovação de seguros obrigatórios.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lastRenderedPageBreak/>
        <w:t>Objetivos: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>Otimizar gastos públicos com combustível, prolongar a vida útil da frota e garantir que todas as viaturas estejam em condições legais e mecânicas para as operações.</w:t>
      </w:r>
    </w:p>
    <w:p w:rsidR="00A34E65" w:rsidRPr="00A158CA" w:rsidRDefault="00A34E65">
      <w:pPr>
        <w:rPr>
          <w:lang w:val="pt-PT"/>
        </w:rPr>
      </w:pPr>
    </w:p>
    <w:p w:rsidR="00A34E65" w:rsidRPr="00A158CA" w:rsidRDefault="00F11CF2">
      <w:pPr>
        <w:pStyle w:val="Heading1"/>
        <w:rPr>
          <w:lang w:val="pt-PT"/>
        </w:rPr>
      </w:pPr>
      <w:r w:rsidRPr="00A158CA">
        <w:rPr>
          <w:lang w:val="pt-PT"/>
        </w:rPr>
        <w:t>3. Gestão de Equipamentos (gestaoequipa</w:t>
      </w:r>
      <w:r w:rsidRPr="00A158CA">
        <w:rPr>
          <w:lang w:val="pt-PT"/>
        </w:rPr>
        <w:t>mentos)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t>Descrição: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>Módulo de inventário e gestão patrimonial para o rastreio de ativos fixos e bens móveis da instituição.</w:t>
      </w:r>
    </w:p>
    <w:p w:rsidR="00A34E65" w:rsidRDefault="00F11CF2">
      <w:pPr>
        <w:pStyle w:val="Heading2"/>
      </w:pPr>
      <w:proofErr w:type="spellStart"/>
      <w:r>
        <w:t>Funcionalidades</w:t>
      </w:r>
      <w:proofErr w:type="spellEnd"/>
      <w:r>
        <w:t>: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 xml:space="preserve">Inventário Permanente: Classificação por categorias e tipos de equipamentos (TIC, mobiliário, etc.) com números de </w:t>
      </w:r>
      <w:r w:rsidRPr="00A158CA">
        <w:rPr>
          <w:lang w:val="pt-PT"/>
        </w:rPr>
        <w:t>série e etiquetas.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Fluxo de Movimentação: Registo e autorização para transferência de bens entre se</w:t>
      </w:r>
      <w:r w:rsidR="00A158CA">
        <w:rPr>
          <w:lang w:val="pt-PT"/>
        </w:rPr>
        <w:t>c</w:t>
      </w:r>
      <w:r w:rsidRPr="00A158CA">
        <w:rPr>
          <w:lang w:val="pt-PT"/>
        </w:rPr>
        <w:t>tores ou províncias.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Gestão de Armazéns: Controlo de stock e localização física de equipamentos em depósito.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Atribuição de Responsabilidade: Vinculação de ca</w:t>
      </w:r>
      <w:r w:rsidRPr="00A158CA">
        <w:rPr>
          <w:lang w:val="pt-PT"/>
        </w:rPr>
        <w:t>da equipamento a um se</w:t>
      </w:r>
      <w:r w:rsidR="00A158CA">
        <w:rPr>
          <w:lang w:val="pt-PT"/>
        </w:rPr>
        <w:t>c</w:t>
      </w:r>
      <w:r w:rsidRPr="00A158CA">
        <w:rPr>
          <w:lang w:val="pt-PT"/>
        </w:rPr>
        <w:t>tor ou funcionário específico.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t>Objetivos: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>Evitar a perda de património, facilitar processos de auditoria e garantir que o equipamento certo esteja disponível para quem dele necessita.</w:t>
      </w:r>
    </w:p>
    <w:p w:rsidR="00A34E65" w:rsidRPr="00A158CA" w:rsidRDefault="00A34E65">
      <w:pPr>
        <w:rPr>
          <w:lang w:val="pt-PT"/>
        </w:rPr>
      </w:pPr>
    </w:p>
    <w:p w:rsidR="00A34E65" w:rsidRPr="00A158CA" w:rsidRDefault="00F11CF2">
      <w:pPr>
        <w:pStyle w:val="Heading1"/>
        <w:rPr>
          <w:lang w:val="pt-PT"/>
        </w:rPr>
      </w:pPr>
      <w:r w:rsidRPr="00A158CA">
        <w:rPr>
          <w:lang w:val="pt-PT"/>
        </w:rPr>
        <w:t>4. Credenciais (credenciais)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t>Descrição: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>Sistema d</w:t>
      </w:r>
      <w:r w:rsidRPr="00A158CA">
        <w:rPr>
          <w:lang w:val="pt-PT"/>
        </w:rPr>
        <w:t>e gestão de identificação e acesso, essencial para garantir a segurança e a legitimidade em períodos eleitorais.</w:t>
      </w:r>
    </w:p>
    <w:p w:rsidR="00A34E65" w:rsidRDefault="00F11CF2">
      <w:pPr>
        <w:pStyle w:val="Heading2"/>
      </w:pPr>
      <w:proofErr w:type="spellStart"/>
      <w:r>
        <w:t>Funcionalidades</w:t>
      </w:r>
      <w:proofErr w:type="spellEnd"/>
      <w:r>
        <w:t>: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Gestão de Solicitantes: Registo de indivíduos, ONGs, partidos políticos e órgãos de comunicação social.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Emissão Customizada: D</w:t>
      </w:r>
      <w:r w:rsidRPr="00A158CA">
        <w:rPr>
          <w:lang w:val="pt-PT"/>
        </w:rPr>
        <w:t>iferentes modelos de credenciais (observadores, técnicos, imprensa) com design adaptável.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Segurança com QR Code: Inclusão de códigos únicos para verificação de validade em campo (mesmo sem internet).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lastRenderedPageBreak/>
        <w:t>Validação de Pedidos: Módulo de análise e aprovação de p</w:t>
      </w:r>
      <w:r w:rsidRPr="00A158CA">
        <w:rPr>
          <w:lang w:val="pt-PT"/>
        </w:rPr>
        <w:t>edidos remotos com acompanhamento de status.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t>Objetivos: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>Controlar fidedignamente quem está autorizado a intervir ou observar a</w:t>
      </w:r>
      <w:r w:rsidR="00A158CA">
        <w:rPr>
          <w:lang w:val="pt-PT"/>
        </w:rPr>
        <w:t>c</w:t>
      </w:r>
      <w:r w:rsidRPr="00A158CA">
        <w:rPr>
          <w:lang w:val="pt-PT"/>
        </w:rPr>
        <w:t>tos eleitorais e prevenir fraudes de identidade.</w:t>
      </w:r>
    </w:p>
    <w:p w:rsidR="00A34E65" w:rsidRPr="00A158CA" w:rsidRDefault="00A34E65">
      <w:pPr>
        <w:rPr>
          <w:lang w:val="pt-PT"/>
        </w:rPr>
      </w:pPr>
    </w:p>
    <w:p w:rsidR="00A34E65" w:rsidRPr="00A158CA" w:rsidRDefault="00F11CF2">
      <w:pPr>
        <w:pStyle w:val="Heading1"/>
        <w:rPr>
          <w:lang w:val="pt-PT"/>
        </w:rPr>
      </w:pPr>
      <w:r w:rsidRPr="00A158CA">
        <w:rPr>
          <w:lang w:val="pt-PT"/>
        </w:rPr>
        <w:t>5. DFEC (dfec)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t>Descrição:</w:t>
      </w:r>
    </w:p>
    <w:p w:rsidR="00A34E65" w:rsidRPr="00A158CA" w:rsidRDefault="00A158CA">
      <w:pPr>
        <w:rPr>
          <w:lang w:val="pt-PT"/>
        </w:rPr>
      </w:pPr>
      <w:r>
        <w:rPr>
          <w:lang w:val="pt-PT"/>
        </w:rPr>
        <w:t>Portal da Direcção</w:t>
      </w:r>
      <w:r w:rsidR="00F11CF2" w:rsidRPr="00A158CA">
        <w:rPr>
          <w:lang w:val="pt-PT"/>
        </w:rPr>
        <w:t xml:space="preserve"> de Formação e Educação Cívica, </w:t>
      </w:r>
      <w:r w:rsidR="00F11CF2" w:rsidRPr="00A158CA">
        <w:rPr>
          <w:lang w:val="pt-PT"/>
        </w:rPr>
        <w:t>focado na gestão do conhecimento, formação de agentes e análise de dados.</w:t>
      </w:r>
    </w:p>
    <w:p w:rsidR="00A34E65" w:rsidRDefault="00F11CF2">
      <w:pPr>
        <w:pStyle w:val="Heading2"/>
      </w:pPr>
      <w:proofErr w:type="spellStart"/>
      <w:r>
        <w:t>Funcionalidades</w:t>
      </w:r>
      <w:proofErr w:type="spellEnd"/>
      <w:r>
        <w:t>: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Biblioteca de Manuais: Gestão de versões e publicação de manuais de procedimentos, guias operacionais e materiais de formação.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 xml:space="preserve">Gestão de Capacitação: Planeamento de </w:t>
      </w:r>
      <w:r w:rsidRPr="00A158CA">
        <w:rPr>
          <w:lang w:val="pt-PT"/>
        </w:rPr>
        <w:t>cursos, gestão de salas, formadores e inscrições de participantes.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Educação Cívica: Monitorização de brigadas de sensibilização no terreno e gestão de materiais didáticos.</w:t>
      </w:r>
    </w:p>
    <w:p w:rsidR="00A34E65" w:rsidRPr="00A158CA" w:rsidRDefault="00F11CF2">
      <w:pPr>
        <w:pStyle w:val="ListBullet"/>
        <w:rPr>
          <w:lang w:val="pt-PT"/>
        </w:rPr>
      </w:pPr>
      <w:r w:rsidRPr="00A158CA">
        <w:rPr>
          <w:lang w:val="pt-PT"/>
        </w:rPr>
        <w:t>Análise de Dados Eleitorais: Módulo analítico para estudo de resultados históricos e</w:t>
      </w:r>
      <w:r>
        <w:rPr>
          <w:lang w:val="pt-PT"/>
        </w:rPr>
        <w:t xml:space="preserve"> indicadores de abstenção e votos nulos</w:t>
      </w:r>
    </w:p>
    <w:p w:rsidR="00A34E65" w:rsidRPr="00A158CA" w:rsidRDefault="00F11CF2">
      <w:pPr>
        <w:pStyle w:val="Heading2"/>
        <w:rPr>
          <w:lang w:val="pt-PT"/>
        </w:rPr>
      </w:pPr>
      <w:r w:rsidRPr="00A158CA">
        <w:rPr>
          <w:lang w:val="pt-PT"/>
        </w:rPr>
        <w:t>Objetivos:</w:t>
      </w:r>
    </w:p>
    <w:p w:rsidR="00A34E65" w:rsidRPr="00A158CA" w:rsidRDefault="00F11CF2">
      <w:pPr>
        <w:rPr>
          <w:lang w:val="pt-PT"/>
        </w:rPr>
      </w:pPr>
      <w:r w:rsidRPr="00A158CA">
        <w:rPr>
          <w:lang w:val="pt-PT"/>
        </w:rPr>
        <w:t>Padronizar o conhecimento técnico em todo o país, gerir eficientemente a formação massiva de agentes eleitorais e apoiar a tomada de decisão baseada em dados estatísticos.</w:t>
      </w:r>
    </w:p>
    <w:p w:rsidR="00A34E65" w:rsidRPr="00A158CA" w:rsidRDefault="00A34E65">
      <w:pPr>
        <w:rPr>
          <w:lang w:val="pt-PT"/>
        </w:rPr>
      </w:pPr>
    </w:p>
    <w:sectPr w:rsidR="00A34E65" w:rsidRPr="00A158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158CA"/>
    <w:rsid w:val="00A34E65"/>
    <w:rsid w:val="00AA1D8D"/>
    <w:rsid w:val="00B47730"/>
    <w:rsid w:val="00CB0664"/>
    <w:rsid w:val="00F11CF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A2932B-2945-48B0-8694-E20AB7799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2025-12-26T18:04:00Z</dcterms:modified>
  <cp:category/>
</cp:coreProperties>
</file>