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trHeight w:val="641.796875" w:hRule="atLeast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120" w:before="120" w:lineRule="auto"/>
              <w:ind w:hanging="35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trHeight w:val="432.978515625" w:hRule="atLeast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conteúdo desenvolvido na unidade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Questões padrão ENADE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/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75145657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/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QUESTIONÁRIO UNIDADE 2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Questões autorais e de banca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</w:t>
      </w:r>
      <w:r>
        <w:rPr>
          <w:rFonts w:ascii="Times New Roman" w:hAnsi="Times New Roman"/>
          <w:sz w:val="24"/>
        </w:rPr>
        <w:t xml:space="preserve"> Model-Based Design for Cyber-Physical Systems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Professor-conteudista:</w:t>
      </w:r>
      <w:r w:rsidDel="00000000" w:rsidR="00000000" w:rsidRPr="00000000">
        <w:rPr>
          <w:rtl w:val="0"/>
        </w:rPr>
      </w:r>
      <w:r>
        <w:rPr>
          <w:rFonts w:ascii="Times New Roman" w:hAnsi="Times New Roman"/>
          <w:sz w:val="24"/>
        </w:rPr>
        <w:t xml:space="preserve"> Afonso Cesar Lelis Brandão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Questões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Asserção-razão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sz w:val="24"/>
        </w:rPr>
        <w:t xml:space="preserve"> I. Ao introduzir um polo na origem no controlador </w:t>
      </w:r>
      <w:r>
        <w:drawing>
          <wp:inline>
            <wp:extent cx="305654" cy="152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da malha de velocidade do NexaBot, o erro de regime permanente a um distúrbio de torque constante torna-se nulo, para qualquer conjunto de ganhos que mantenha a malha estável.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Isso ocorre porque o aumento do ganho proporcional </w:t>
      </w:r>
      <w:r>
        <w:drawing>
          <wp:inline>
            <wp:extent cx="196074" cy="147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isoladamente, já é suficiente para levar a função de sensibilidade </w:t>
      </w:r>
      <w:r>
        <w:drawing>
          <wp:inline>
            <wp:extent cx="292865" cy="152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65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 zero.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sz w:val="24"/>
        </w:rPr>
        <w:t xml:space="preserve"> I. A adição de um deslocamento fixo de tensão, calibrado para a carga média, corrige permanentemente o erro de velocidade do NexaBot em malha aberta, qualquer que seja a carga aplicada.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Isso ocorre porque, em malha aberta, a função de sensibilidade </w:t>
      </w:r>
      <w:r>
        <w:drawing>
          <wp:inline>
            <wp:extent cx="288154" cy="152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1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sempre nula, eliminando qualquer efeito de distúrbio sobre a saída.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sz w:val="24"/>
        </w:rPr>
        <w:t xml:space="preserve"> I. Não é possível tornar as funções de sensibilidade </w:t>
      </w:r>
      <w:r>
        <w:drawing>
          <wp:inline>
            <wp:extent cx="374176" cy="152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17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complementar </w:t>
      </w:r>
      <w:r>
        <w:drawing>
          <wp:inline>
            <wp:extent cx="383128" cy="1522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128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simultaneamente pequenas na mesma faixa de frequência.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Como </w:t>
      </w:r>
      <w:r>
        <w:drawing>
          <wp:inline>
            <wp:extent cx="1222686" cy="1522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268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para toda frequência, reduzir </w:t>
      </w:r>
      <w:r>
        <w:drawing>
          <wp:inline>
            <wp:extent cx="98205" cy="1107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205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nessa faixa implica necessariamente que </w:t>
      </w:r>
      <w:r>
        <w:drawing>
          <wp:inline>
            <wp:extent cx="107224" cy="103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224" cy="1031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se aproxime de 1 na mesma faixa.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4.</w:t>
      </w:r>
      <w:r>
        <w:rPr>
          <w:rFonts w:ascii="Times New Roman" w:hAnsi="Times New Roman"/>
          <w:sz w:val="24"/>
        </w:rPr>
        <w:t xml:space="preserve"> I. O controlador por alocação de polos da Aula 4 é a estrutura preferida para o NexaBot porque dispensa qualquer sensor de corrente ou velocidade adicional.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PID de saída única realimenta apenas o sinal de velocidade medido pelo encoder, sem exigir medição adicional de corrente.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5.</w:t>
      </w:r>
      <w:r>
        <w:rPr>
          <w:rFonts w:ascii="Times New Roman" w:hAnsi="Times New Roman"/>
          <w:sz w:val="24"/>
        </w:rPr>
        <w:t xml:space="preserve"> I. Sob um torque de carga de </w:t>
      </w:r>
      <w:r>
        <w:drawing>
          <wp:inline>
            <wp:extent cx="562711" cy="1335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711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a velocidade do NexaBot em malha aberta estabiliza em aproximadamente </w:t>
      </w:r>
      <w:r>
        <w:drawing>
          <wp:inline>
            <wp:extent cx="635339" cy="1522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uma queda de cerca de </w:t>
      </w:r>
      <w:r>
        <w:drawing>
          <wp:inline>
            <wp:extent cx="397600" cy="1437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relação à referência de </w:t>
      </w:r>
      <w:r>
        <w:drawing>
          <wp:inline>
            <wp:extent cx="635339" cy="1522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O ganho estático da planta do NexaBot, de </w:t>
      </w:r>
      <w:r>
        <w:drawing>
          <wp:inline>
            <wp:extent cx="1223965" cy="1522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3965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foi obtido pela redução simbólica da função de transferência em SymPy na Aula 3.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6.</w:t>
      </w:r>
      <w:r>
        <w:rPr>
          <w:rFonts w:ascii="Times New Roman" w:hAnsi="Times New Roman"/>
          <w:sz w:val="24"/>
        </w:rPr>
        <w:t xml:space="preserve"> I. O termo derivativo do PID do NexaBot é implementado com um filtro de primeira ordem, </w:t>
      </w:r>
      <w:r>
        <w:drawing>
          <wp:inline>
            <wp:extent cx="494863" cy="1949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863" cy="19492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em vez da derivada pura.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derivada pura amplifica fortemente o ruído de alta frequência presente na medição de velocidade pelo encoder de quadratura.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7.</w:t>
      </w:r>
      <w:r>
        <w:rPr>
          <w:rFonts w:ascii="Times New Roman" w:hAnsi="Times New Roman"/>
          <w:sz w:val="24"/>
        </w:rPr>
        <w:t xml:space="preserve"> I. A planta contínua do NexaBot, com dois polos reais e nenhum zero, não entraria em oscilação sustentada sob controle puramente proporcional em tempo contínuo.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Isso ocorre porque a sintonia de Ziegler-Nichols pelo ganho crítico só pode ser aplicada a plantas de primeira ordem sem atraso.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8.</w:t>
      </w:r>
      <w:r>
        <w:rPr>
          <w:rFonts w:ascii="Times New Roman" w:hAnsi="Times New Roman"/>
          <w:sz w:val="24"/>
        </w:rPr>
        <w:t xml:space="preserve"> I. Saturação do atuador e efeito 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do integrador são o mesmo fenômeno, e qualquer sistema saturado necessariamente sofre 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na mesma intensidade.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anti-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por </w:t>
      </w:r>
      <w:r>
        <w:rPr>
          <w:rFonts w:ascii="Times New Roman" w:hAnsi="Times New Roman"/>
          <w:i/>
          <w:sz w:val="24"/>
        </w:rPr>
        <w:t>back-calculation</w:t>
      </w:r>
      <w:r>
        <w:rPr>
          <w:rFonts w:ascii="Times New Roman" w:hAnsi="Times New Roman"/>
          <w:sz w:val="24"/>
        </w:rPr>
        <w:t xml:space="preserve"> impede que a saturação do atuador ocorra, atuando diretamente sobre o sinal de tensão aplicado ao motor antes de ele ser limitado.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9.</w:t>
      </w:r>
      <w:r>
        <w:rPr>
          <w:rFonts w:ascii="Times New Roman" w:hAnsi="Times New Roman"/>
          <w:sz w:val="24"/>
        </w:rPr>
        <w:t xml:space="preserve"> I. Para o degrau de </w:t>
      </w:r>
      <w:r>
        <w:drawing>
          <wp:inline>
            <wp:extent cx="610501" cy="1522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501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do NexaBot com atuador saturado, as quatro sintonias avaliadas apresentam sobressinal muito próximo, entre </w:t>
      </w:r>
      <w:r>
        <w:drawing>
          <wp:inline>
            <wp:extent cx="397600" cy="1437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397600" cy="1437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O ganho crítico </w:t>
      </w:r>
      <w:r>
        <w:drawing>
          <wp:inline>
            <wp:extent cx="203545" cy="1280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545" cy="1280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do NexaBot foi obtido variando </w:t>
      </w:r>
      <w:r>
        <w:drawing>
          <wp:inline>
            <wp:extent cx="196074" cy="1477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na malha discreta até o par de polos complexos cruzar o círculo unitário em </w:t>
      </w:r>
      <w:r>
        <w:drawing>
          <wp:inline>
            <wp:extent cx="643618" cy="1270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10.</w:t>
      </w:r>
      <w:r>
        <w:rPr>
          <w:rFonts w:ascii="Times New Roman" w:hAnsi="Times New Roman"/>
          <w:sz w:val="24"/>
        </w:rPr>
        <w:t xml:space="preserve"> I. Um ganho de anti-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</w:t>
      </w:r>
      <w:r>
        <w:drawing>
          <wp:inline>
            <wp:extent cx="275970" cy="12802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970" cy="1280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maior é sempre melhor, pois reduz o acúmulo do integrador proporcionalmente, sem qualquer limite prático.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anti-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por </w:t>
      </w:r>
      <w:r>
        <w:rPr>
          <w:rFonts w:ascii="Times New Roman" w:hAnsi="Times New Roman"/>
          <w:i/>
          <w:sz w:val="24"/>
        </w:rPr>
        <w:t>back-calculation</w:t>
      </w:r>
      <w:r>
        <w:rPr>
          <w:rFonts w:ascii="Times New Roman" w:hAnsi="Times New Roman"/>
          <w:sz w:val="24"/>
        </w:rPr>
        <w:t xml:space="preserve"> compara a saída calculada </w:t>
      </w:r>
      <w:r>
        <w:drawing>
          <wp:inline>
            <wp:extent cx="214853" cy="913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4853" cy="913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com a saída efetivamente aplicada </w:t>
      </w:r>
      <w:r>
        <w:drawing>
          <wp:inline>
            <wp:extent cx="87099" cy="6899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7099" cy="689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realimenta essa diferença ao integrador.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11.</w:t>
      </w:r>
      <w:r>
        <w:rPr>
          <w:rFonts w:ascii="Times New Roman" w:hAnsi="Times New Roman"/>
          <w:sz w:val="24"/>
        </w:rPr>
        <w:t xml:space="preserve"> I. Aumentar o período de amostragem do controlador do NexaBot sempre melhora a margem de estabilidade da malha fechada, pois reduz a frequência de cálculo do PID.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A transformação de Tustin e o método de Euler para frente produzem exatamente o mesmo mapa discreto, para qualquer período de amostragem </w:t>
      </w:r>
      <w:r>
        <w:drawing>
          <wp:inline>
            <wp:extent cx="152053" cy="12701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12.</w:t>
      </w:r>
      <w:r>
        <w:rPr>
          <w:rFonts w:ascii="Times New Roman" w:hAnsi="Times New Roman"/>
          <w:sz w:val="24"/>
        </w:rPr>
        <w:t xml:space="preserve"> I. O integrador do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 xml:space="preserve"> do NexaBot é implementado pela regra de Euler para trás, enquanto a planta contínua </w:t>
      </w:r>
      <w:r>
        <w:drawing>
          <wp:inline>
            <wp:extent cx="309626" cy="15225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962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discretizada pelo equivalente de retenção de ordem zero (ZOH) para análise da malha fechada.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ZOH modela a tensão aplicada pelo PWM como constante entre amostras, reproduzindo o comportamento real da eletrônica de potência.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13.</w:t>
      </w:r>
      <w:r>
        <w:rPr>
          <w:rFonts w:ascii="Times New Roman" w:hAnsi="Times New Roman"/>
          <w:sz w:val="24"/>
        </w:rPr>
        <w:t xml:space="preserve"> I. A margem de estabilidade calculada na varredura de </w:t>
      </w:r>
      <w:r>
        <w:drawing>
          <wp:inline>
            <wp:extent cx="152053" cy="12701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da Aula 7, sem considerar atraso computacional, representa o pior caso real de um microcontrolador em campo.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Um ciclo adicional de atraso computacional entre leitura e atuação se comporta como um atraso de transporte </w:t>
      </w:r>
      <w:r>
        <w:drawing>
          <wp:inline>
            <wp:extent cx="325443" cy="1298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5443" cy="129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subtraindo fase em toda frequência.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14.</w:t>
      </w:r>
      <w:r>
        <w:rPr>
          <w:rFonts w:ascii="Times New Roman" w:hAnsi="Times New Roman"/>
          <w:sz w:val="24"/>
        </w:rPr>
        <w:t xml:space="preserve"> I. Reduzir </w:t>
      </w:r>
      <w:r>
        <w:drawing>
          <wp:inline>
            <wp:extent cx="152053" cy="12701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para ganhar margem de estabilidade tem um custo colateral sobre a estimativa de velocidade por diferença de posição do encoder.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Um período de amostragem menor reduz o número de pulsos de encoder acumulados entre amostras consecutivas, tornando a estimativa de velocidade proporcionalmente mais ruidosa.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15.</w:t>
      </w:r>
      <w:r>
        <w:rPr>
          <w:rFonts w:ascii="Times New Roman" w:hAnsi="Times New Roman"/>
          <w:sz w:val="24"/>
        </w:rPr>
        <w:t xml:space="preserve"> I. Com </w:t>
      </w:r>
      <w:r>
        <w:drawing>
          <wp:inline>
            <wp:extent cx="643618" cy="1270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a aproximação mecânica desacoplada de </w:t>
      </w:r>
      <w:r>
        <w:drawing>
          <wp:inline>
            <wp:extent cx="559211" cy="13266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211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fornece aproximadamente </w:t>
      </w:r>
      <w:r>
        <w:drawing>
          <wp:inline>
            <wp:extent cx="270788" cy="1309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788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 por essa escala; usando o polo dominante exato, obtêm-se </w:t>
      </w:r>
      <w:r>
        <w:drawing>
          <wp:inline>
            <wp:extent cx="270788" cy="13246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788" cy="1324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amostras. Ambos os resultados ficam na faixa inicial de </w:t>
      </w:r>
      <w:r>
        <w:drawing>
          <wp:inline>
            <wp:extent cx="152255" cy="10480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 </w:t>
      </w:r>
      <w:r>
        <w:drawing>
          <wp:inline>
            <wp:extent cx="152255" cy="10480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Isso ocorre porque a aproximação elétrica </w:t>
      </w:r>
      <w:r>
        <w:drawing>
          <wp:inline>
            <wp:extent cx="981581" cy="15225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81581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a escala dominante para a malha de velocidade.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16.</w:t>
      </w:r>
      <w:r>
        <w:rPr>
          <w:rFonts w:ascii="Times New Roman" w:hAnsi="Times New Roman"/>
          <w:sz w:val="24"/>
        </w:rPr>
        <w:t xml:space="preserve"> I. O objetivo central declarado pela sigla FMI é permitir a co-simulação com passo de comunicação fixo, sem qualquer preocupação com a ferramenta de origem do modelo.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Um FMU de co-simulação é distribuído como um arquivo </w:t>
      </w:r>
      <w:r>
        <w:rPr>
          <w:rFonts w:ascii="Times New Roman" w:hAnsi="Times New Roman"/>
          <w:sz w:val="24"/>
        </w:rPr>
        <w:t>.zip</w:t>
      </w:r>
      <w:r>
        <w:rPr>
          <w:rFonts w:ascii="Times New Roman" w:hAnsi="Times New Roman"/>
          <w:sz w:val="24"/>
        </w:rPr>
        <w:t xml:space="preserve"> contendo </w:t>
      </w:r>
      <w:r>
        <w:rPr>
          <w:rFonts w:ascii="Times New Roman" w:hAnsi="Times New Roman"/>
          <w:sz w:val="24"/>
        </w:rPr>
        <w:t>modelDescription.xml</w:t>
      </w:r>
      <w:r>
        <w:rPr>
          <w:rFonts w:ascii="Times New Roman" w:hAnsi="Times New Roman"/>
          <w:sz w:val="24"/>
        </w:rPr>
        <w:t xml:space="preserve"> e uma biblioteca binária que implementa instanciação, inicialização e avanço no tempo.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17.</w:t>
      </w:r>
      <w:r>
        <w:rPr>
          <w:rFonts w:ascii="Times New Roman" w:hAnsi="Times New Roman"/>
          <w:sz w:val="24"/>
        </w:rPr>
        <w:t xml:space="preserve"> I. Entre pontos de comunicação de uma co-simulação, cada FMU mantém a última entrada recebida constante durante todo o intervalo </w:t>
      </w:r>
      <w:r>
        <w:drawing>
          <wp:inline>
            <wp:extent cx="135225" cy="10399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O protocolo de acoplamento </w:t>
      </w:r>
      <w:r>
        <w:rPr>
          <w:rFonts w:ascii="Times New Roman" w:hAnsi="Times New Roman"/>
          <w:i/>
          <w:sz w:val="24"/>
        </w:rPr>
        <w:t>Jacobi</w:t>
      </w:r>
      <w:r>
        <w:rPr>
          <w:rFonts w:ascii="Times New Roman" w:hAnsi="Times New Roman"/>
          <w:sz w:val="24"/>
        </w:rPr>
        <w:t xml:space="preserve"> impõe que os modelos avancem em paralelo dentro de cada intervalo, usando apenas os valores trocados no início desse intervalo.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18.</w:t>
      </w:r>
      <w:r>
        <w:rPr>
          <w:rFonts w:ascii="Times New Roman" w:hAnsi="Times New Roman"/>
          <w:sz w:val="24"/>
        </w:rPr>
        <w:t xml:space="preserve"> I. Na co-simulação do NexaBot, o erro relativo cresce continuamente entre </w:t>
      </w:r>
      <w:r>
        <w:drawing>
          <wp:inline>
            <wp:extent cx="626723" cy="1165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723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702851" cy="11651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2851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sem que a malha perca a convergência para o valor correto.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O script </w:t>
      </w:r>
      <w:r>
        <w:rPr>
          <w:rFonts w:ascii="Times New Roman" w:hAnsi="Times New Roman"/>
          <w:sz w:val="24"/>
        </w:rPr>
        <w:t>verify_fmu.py</w:t>
      </w:r>
      <w:r>
        <w:rPr>
          <w:rFonts w:ascii="Times New Roman" w:hAnsi="Times New Roman"/>
          <w:sz w:val="24"/>
        </w:rPr>
        <w:t xml:space="preserve"> compara o FMU em C, amostrado no mesmo passo, contra </w:t>
      </w:r>
      <w:r>
        <w:rPr>
          <w:rFonts w:ascii="Times New Roman" w:hAnsi="Times New Roman"/>
          <w:sz w:val="24"/>
        </w:rPr>
        <w:t>nexabot.plant.simulate</w:t>
      </w:r>
      <w:r>
        <w:rPr>
          <w:rFonts w:ascii="Times New Roman" w:hAnsi="Times New Roman"/>
          <w:sz w:val="24"/>
        </w:rPr>
        <w:t xml:space="preserve"> em Python, sob entrada em degraus alinhados a </w:t>
      </w:r>
      <w:r>
        <w:drawing>
          <wp:inline>
            <wp:extent cx="135225" cy="10399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19.</w:t>
      </w:r>
      <w:r>
        <w:rPr>
          <w:rFonts w:ascii="Times New Roman" w:hAnsi="Times New Roman"/>
          <w:sz w:val="24"/>
        </w:rPr>
        <w:t xml:space="preserve"> I. Para os ganhos manuais do NexaBot, o erro RMS de acoplamento cresce monotonicamente de aproximadamente </w:t>
      </w:r>
      <w:r>
        <w:drawing>
          <wp:inline>
            <wp:extent cx="473727" cy="14377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3727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</w:t>
      </w:r>
      <w:r>
        <w:drawing>
          <wp:inline>
            <wp:extent cx="626723" cy="11651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723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para </w:t>
      </w:r>
      <w:r>
        <w:drawing>
          <wp:inline>
            <wp:extent cx="397600" cy="14377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</w:t>
      </w:r>
      <w:r>
        <w:drawing>
          <wp:inline>
            <wp:extent cx="702851" cy="11651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2851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Isso ocorre porque o mestre de co-simulação troca automaticamente o integrador RK4 interno do FMU pelo método de Euler para frente quando </w:t>
      </w:r>
      <w:r>
        <w:drawing>
          <wp:inline>
            <wp:extent cx="135225" cy="10399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ultrapassa </w:t>
      </w:r>
      <w:r>
        <w:drawing>
          <wp:inline>
            <wp:extent cx="364550" cy="10480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4550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20.</w:t>
      </w:r>
      <w:r>
        <w:rPr>
          <w:rFonts w:ascii="Times New Roman" w:hAnsi="Times New Roman"/>
          <w:sz w:val="24"/>
        </w:rPr>
        <w:t xml:space="preserve"> I. A co-simulação existe para permitir que planta e controlador compartilhem um único integrador numérico monolítico, otimizado simultaneamente para os dois domínios físicos.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Isso ocorre porque o padrão FMI exige que toda ferramenta de simulação utilize exatamente o mesmo algoritmo de integração interno.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Interpretação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21.</w:t>
      </w:r>
      <w:r>
        <w:rPr>
          <w:rFonts w:ascii="Times New Roman" w:hAnsi="Times New Roman"/>
          <w:sz w:val="24"/>
        </w:rPr>
        <w:t xml:space="preserve"> Repetindo o exemplo da Aula 5 para </w:t>
      </w:r>
      <w:r>
        <w:drawing>
          <wp:inline>
            <wp:extent cx="899463" cy="13354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99463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vez de </w:t>
      </w:r>
      <w:r>
        <w:drawing>
          <wp:inline>
            <wp:extent cx="562711" cy="13354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711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usando as mesmas equações de equilíbrio (</w:t>
      </w:r>
      <w:r>
        <w:drawing>
          <wp:inline>
            <wp:extent cx="648666" cy="13677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666" cy="136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</w:t>
      </w:r>
      <w:r>
        <w:drawing>
          <wp:inline>
            <wp:extent cx="1125961" cy="13354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25961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</w:t>
      </w:r>
      <w:r>
        <w:drawing>
          <wp:inline>
            <wp:extent cx="951763" cy="1611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51763" cy="16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</w:t>
      </w:r>
      <w:r>
        <w:drawing>
          <wp:inline>
            <wp:extent cx="806710" cy="13354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06710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), qual é a velocidade aproximada em malha aberta e a queda percentual em relação à referência de </w:t>
      </w:r>
      <w:r>
        <w:drawing>
          <wp:inline>
            <wp:extent cx="635339" cy="15225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635339" cy="15225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queda de </w:t>
      </w:r>
      <w:r>
        <w:drawing>
          <wp:inline>
            <wp:extent cx="397600" cy="14377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635339" cy="15225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queda de </w:t>
      </w:r>
      <w:r>
        <w:drawing>
          <wp:inline>
            <wp:extent cx="397600" cy="14377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635339" cy="15225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queda de </w:t>
      </w:r>
      <w:r>
        <w:drawing>
          <wp:inline>
            <wp:extent cx="321472" cy="14377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1472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635339" cy="15225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sem queda, pois a malha aberta compensa automaticamente variações de carga.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635339" cy="15225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queda de </w:t>
      </w:r>
      <w:r>
        <w:drawing>
          <wp:inline>
            <wp:extent cx="397600" cy="14377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22.</w:t>
      </w:r>
      <w:r>
        <w:rPr>
          <w:rFonts w:ascii="Times New Roman" w:hAnsi="Times New Roman"/>
          <w:sz w:val="24"/>
        </w:rPr>
        <w:t xml:space="preserve"> Um colega argumenta que, para eliminar o erro de regime causado por um distúrbio de carga constante na malha de velocidade do NexaBot, basta aumentar indefinidamente o ganho proporcional </w:t>
      </w:r>
      <w:r>
        <w:drawing>
          <wp:inline>
            <wp:extent cx="196074" cy="14774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de um controlador puramente proporcional, sem adicionar ação integral. Essa afirmação está correta?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Sim, pois </w:t>
      </w:r>
      <w:r>
        <w:drawing>
          <wp:inline>
            <wp:extent cx="196074" cy="14774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suficientemente grande sempre leva </w:t>
      </w:r>
      <w:r>
        <w:drawing>
          <wp:inline>
            <wp:extent cx="292865" cy="15225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65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exatamente a zero.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Não, pois o tipo do sistema depende apenas da planta, nunca do controlador.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Sim, desde que um compensador de avanço de fase seja adicionado, dispensando ação integral.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 xml:space="preserve">Não: aumentar apenas </w:t>
      </w:r>
      <w:r>
        <w:drawing>
          <wp:inline>
            <wp:extent cx="196074" cy="14774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reduz, mas não elimina, o erro de regime, pois a planta é tipo 0 e um controlador proporcional puro não acrescenta polo na origem a </w:t>
      </w:r>
      <w:r>
        <w:drawing>
          <wp:inline>
            <wp:extent cx="293606" cy="15225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360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; seria necessária ação integral para tornar a malha tipo 1.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Não, pois nenhuma malha realimentada consegue eliminar erro de regime a um distúrbio constante.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23.</w:t>
      </w:r>
      <w:r>
        <w:rPr>
          <w:rFonts w:ascii="Times New Roman" w:hAnsi="Times New Roman"/>
          <w:sz w:val="24"/>
        </w:rPr>
        <w:t xml:space="preserve"> A tensão de regime necessária para sustentar </w:t>
      </w:r>
      <w:r>
        <w:drawing>
          <wp:inline>
            <wp:extent cx="483016" cy="15225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301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no NexaBot é </w:t>
      </w:r>
      <w:r>
        <w:drawing>
          <wp:inline>
            <wp:extent cx="486583" cy="13354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6583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com um driver limitado a </w:t>
      </w:r>
      <w:r>
        <w:drawing>
          <wp:inline>
            <wp:extent cx="291923" cy="10735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1923" cy="1073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. Qual é a margem de tensão disponível para o transitório de um degrau de </w:t>
      </w:r>
      <w:r>
        <w:drawing>
          <wp:inline>
            <wp:extent cx="483016" cy="15225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301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partindo do repouso, e por que essa margem é relevante para o projeto do PID na Aula 6?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drawing>
          <wp:inline>
            <wp:extent cx="291923" cy="10735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1923" cy="1073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pois o driver nunca satura abaixo da tensão máxima.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drawing>
          <wp:inline>
            <wp:extent cx="486583" cy="13354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6583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pois toda a tensão de regime pode ser usada livremente durante o transitório.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drawing>
          <wp:inline>
            <wp:extent cx="410389" cy="13354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0389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e essa margem estreita é o que torna saturação do atuador e 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do integrador problemas reais de projeto, não apenas hipóteses acadêmicas.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drawing>
          <wp:inline>
            <wp:extent cx="638839" cy="133543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8839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correspondente ao ganho estático da planta.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drawing>
          <wp:inline>
            <wp:extent cx="215795" cy="10735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5795" cy="1073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pois a tensão de regime já consome toda a faixa disponível do driver.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24.</w:t>
      </w:r>
      <w:r>
        <w:rPr>
          <w:rFonts w:ascii="Times New Roman" w:hAnsi="Times New Roman"/>
          <w:sz w:val="24"/>
        </w:rPr>
        <w:t xml:space="preserve"> Um engenheiro propõe projetar </w:t>
      </w:r>
      <w:r>
        <w:drawing>
          <wp:inline>
            <wp:extent cx="305654" cy="15225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de modo que </w:t>
      </w:r>
      <w:r>
        <w:drawing>
          <wp:inline>
            <wp:extent cx="662397" cy="15225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2397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toda a faixa de frequência, argumentando que isso maximizaria simultaneamente o rastreamento de referência e a rejeição de distúrbios em qualquer frequência. Avalie essa proposta para 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Válida, pois </w:t>
      </w:r>
      <w:r>
        <w:drawing>
          <wp:inline>
            <wp:extent cx="662397" cy="15225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2397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toda frequência garante rastreamento perfeito sem custo algum.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Válida, pois a identidade </w:t>
      </w:r>
      <w:r>
        <w:drawing>
          <wp:inline>
            <wp:extent cx="670811" cy="11987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70811" cy="1198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permite que ambas sejam simultaneamente próximas de </w:t>
      </w:r>
      <w:r>
        <w:drawing>
          <wp:inline>
            <wp:extent cx="76127" cy="10143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127" cy="1014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Inválida, pois </w:t>
      </w:r>
      <w:r>
        <w:drawing>
          <wp:inline>
            <wp:extent cx="98205" cy="11072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205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107224" cy="10311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224" cy="1031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não têm relação matemática definida entre si.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Válida, desde que o encoder de quadratura tenha resolução infinita.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 xml:space="preserve">Inválida: como </w:t>
      </w:r>
      <w:r>
        <w:drawing>
          <wp:inline>
            <wp:extent cx="670811" cy="119879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70811" cy="1198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ter </w:t>
      </w:r>
      <w:r>
        <w:drawing>
          <wp:inline>
            <wp:extent cx="386426" cy="10311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6426" cy="1031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toda frequência implicaria </w:t>
      </w:r>
      <w:r>
        <w:drawing>
          <wp:inline>
            <wp:extent cx="377474" cy="11072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7474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toda frequência, inclusive nas frequências altas em que o ruído de quantização do encoder é relevante, amplificando esse ruído na tensão de comando em vez de atenuá-lo.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25.</w:t>
      </w:r>
      <w:r>
        <w:rPr>
          <w:rFonts w:ascii="Times New Roman" w:hAnsi="Times New Roman"/>
          <w:sz w:val="24"/>
        </w:rPr>
        <w:t xml:space="preserve"> Um colega argumenta que apenas um controlador por realimentação de estados com alocação de polos, como o da Aula 4, é capaz de garantir erro de regime nulo a um distúrbio de torque constante no NexaBot. Avalie essa afirmação.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 xml:space="preserve">Incorreto: basta que o controlador </w:t>
      </w:r>
      <w:r>
        <w:drawing>
          <wp:inline>
            <wp:extent cx="305654" cy="15225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tenha um polo na origem — como o termo integral do PID — para elevar </w:t>
      </w:r>
      <w:r>
        <w:drawing>
          <wp:inline>
            <wp:extent cx="293606" cy="15225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360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 tipo 1 e eliminar o erro de regime, sem exigir realimentação de estados adicional, como a de corrente.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Correto, pois somente a realimentação de estados por alocação de polos consegue introduzir um polo na origem em </w:t>
      </w:r>
      <w:r>
        <w:drawing>
          <wp:inline>
            <wp:extent cx="293606" cy="15225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360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Correto, pois o PID não pode, por definição, eliminar erro de regime a distúrbios constantes.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Incorreto, pois nenhum controlador de saída única pode alterar o tipo do sistema.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Correto, mas apenas se um observador de estados for acoplado ao PID.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26.</w:t>
      </w:r>
      <w:r>
        <w:rPr>
          <w:rFonts w:ascii="Times New Roman" w:hAnsi="Times New Roman"/>
          <w:sz w:val="24"/>
        </w:rPr>
        <w:t xml:space="preserve"> Aplicando a fórmula de Ziegler-Nichols para sintonia sem sobressinal, </w:t>
      </w:r>
      <w:r>
        <w:drawing>
          <wp:inline>
            <wp:extent cx="873481" cy="14774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73481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aos valores medidos do NexaBot (</w:t>
      </w:r>
      <w:r>
        <w:drawing>
          <wp:inline>
            <wp:extent cx="753535" cy="133543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3535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), qual é o valor aproximado de </w:t>
      </w:r>
      <w:r>
        <w:drawing>
          <wp:inline>
            <wp:extent cx="196074" cy="14774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resultante?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drawing>
          <wp:inline>
            <wp:extent cx="346915" cy="13098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6915" cy="13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drawing>
          <wp:inline>
            <wp:extent cx="346915" cy="13098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6915" cy="13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drawing>
          <wp:inline>
            <wp:extent cx="346915" cy="132466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6915" cy="13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drawing>
          <wp:inline>
            <wp:extent cx="346915" cy="13266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6915" cy="13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drawing>
          <wp:inline>
            <wp:extent cx="346915" cy="13098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6915" cy="13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27.</w:t>
      </w:r>
      <w:r>
        <w:rPr>
          <w:rFonts w:ascii="Times New Roman" w:hAnsi="Times New Roman"/>
          <w:sz w:val="24"/>
        </w:rPr>
        <w:t xml:space="preserve"> Após calcular </w:t>
      </w:r>
      <w:r>
        <w:drawing>
          <wp:inline>
            <wp:extent cx="203545" cy="12802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545" cy="1280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</w:t>
      </w:r>
      <w:r>
        <w:drawing>
          <wp:inline>
            <wp:extent cx="163159" cy="12714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3159" cy="1271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os ganhos da sintonia clássica de Ziegler-Nichols para o NexaBot, um colega os implementa diretamente na malha discreta real, argumentando que "Ziegler-Nichols é um método consagrado, logo é seguro". Avalie essa conduta.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Correta, pois Ziegler-Nichols garante estabilidade robusta em qualquer implementação discreta.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Incorreta: a sintonia clássica pode deixar oscilação residual não amortecida na malha discreta real do NexaBot, como observado mesmo sem saturação do atuador; o método fornece um ponto de partida que precisa ser verificado na malha real, não um resultado final.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Correta, pois a saturação do atuador elimina qualquer risco de oscilação residual.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Incorreta, pois Ziegler-Nichols só pode ser aplicado a plantas instáveis em malha aberta.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Correta, desde que o filtro derivativo seja desligado.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28.</w:t>
      </w:r>
      <w:r>
        <w:rPr>
          <w:rFonts w:ascii="Times New Roman" w:hAnsi="Times New Roman"/>
          <w:sz w:val="24"/>
        </w:rPr>
        <w:t xml:space="preserve"> Na demonstração de anti-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do NexaBot, o integrador acumulou </w:t>
      </w:r>
      <w:r>
        <w:drawing>
          <wp:inline>
            <wp:extent cx="448486" cy="13098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8486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sem correção e </w:t>
      </w:r>
      <w:r>
        <w:drawing>
          <wp:inline>
            <wp:extent cx="524614" cy="132668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4614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com </w:t>
      </w:r>
      <w:r>
        <w:drawing>
          <wp:inline>
            <wp:extent cx="673705" cy="133543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73705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 Qual é a redução percentual aproximada do valor acumulado pelo anti-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>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397600" cy="143774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397600" cy="143774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397600" cy="143774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397600" cy="143774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397600" cy="143774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29.</w:t>
      </w:r>
      <w:r>
        <w:rPr>
          <w:rFonts w:ascii="Times New Roman" w:hAnsi="Times New Roman"/>
          <w:sz w:val="24"/>
        </w:rPr>
        <w:t xml:space="preserve"> Duas sintonias para o NexaBot produzem sobressinal e tempo de subida quase idênticos sob saturação do atuador, mas a sintonia X deixa oscilação residual de </w:t>
      </w:r>
      <w:r>
        <w:drawing>
          <wp:inline>
            <wp:extent cx="695177" cy="152255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95177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torno da referência, enquanto a sintonia Y se acomoda sem oscilação. Qual das quatro métricas de aceitação melhor distingue X de Y, e por quê?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O sobressinal, pois é a métrica mais sensível a oscilação de longo prazo.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O tempo de subida, pois mede diretamente a duração da fase saturada.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Nenhuma das quatro métricas apresentadas na aula consegue distinguir as duas sintonias.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Apenas a inspeção visual do gráfico, pois métricas numéricas não capturam oscilação residual.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O ISE (</w:t>
      </w:r>
      <w:r>
        <w:drawing>
          <wp:inline>
            <wp:extent cx="415302" cy="173525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5302" cy="1735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), pois penaliza erro prolongado no tempo, capturando o custo adicional da oscilação residual que sobressinal e tempo de subida, medidos majoritariamente na fase inicial, não distinguem.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30.</w:t>
      </w:r>
      <w:r>
        <w:rPr>
          <w:rFonts w:ascii="Times New Roman" w:hAnsi="Times New Roman"/>
          <w:sz w:val="24"/>
        </w:rPr>
        <w:t xml:space="preserve"> Um engenheiro aumenta o parâmetro </w:t>
      </w:r>
      <w:r>
        <w:drawing>
          <wp:inline>
            <wp:extent cx="135225" cy="103993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do filtro derivativo do PID do NexaBot de </w:t>
      </w:r>
      <w:r>
        <w:drawing>
          <wp:inline>
            <wp:extent cx="152255" cy="104801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para </w:t>
      </w:r>
      <w:r>
        <w:drawing>
          <wp:inline>
            <wp:extent cx="228450" cy="104801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8450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esperando que isso sempre melhore a resposta do sistema, pois aproxima o filtro do derivativo ideal. Avalie essa expectativa.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Correta, pois </w:t>
      </w:r>
      <w:r>
        <w:drawing>
          <wp:inline>
            <wp:extent cx="135225" cy="103993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maior sempre reduz o tempo de acomodação sem qualquer custo.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Correta, pois </w:t>
      </w:r>
      <w:r>
        <w:drawing>
          <wp:inline>
            <wp:extent cx="135225" cy="103993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não afeta a resposta em frequência do filtro derivativo.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Incorreta, pois </w:t>
      </w:r>
      <w:r>
        <w:drawing>
          <wp:inline>
            <wp:extent cx="490622" cy="116513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0622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o único valor numericamente estável para o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 xml:space="preserve">Incorreta: um </w:t>
      </w:r>
      <w:r>
        <w:drawing>
          <wp:inline>
            <wp:extent cx="135225" cy="103993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maior aproxima o filtro do derivativo ideal, mas também o torna mais sensível ao ruído de alta frequência do encoder; a escolha de </w:t>
      </w:r>
      <w:r>
        <w:drawing>
          <wp:inline>
            <wp:extent cx="135225" cy="103993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um compromisso específico da planta e do nível de ruído do sensor, não uma constante a ser maximizada.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Incorreta, pois </w:t>
      </w:r>
      <w:r>
        <w:drawing>
          <wp:inline>
            <wp:extent cx="135225" cy="103993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deveria ser reduzido a zero para eliminar completamente a ação derivativa.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31.</w:t>
      </w:r>
      <w:r>
        <w:rPr>
          <w:rFonts w:ascii="Times New Roman" w:hAnsi="Times New Roman"/>
          <w:sz w:val="24"/>
        </w:rPr>
        <w:t xml:space="preserve"> Um engenheiro propõe usar </w:t>
      </w:r>
      <w:r>
        <w:drawing>
          <wp:inline>
            <wp:extent cx="643618" cy="127013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para o controlador do NexaBot. Usando a aproximação mecânica desacoplada </w:t>
      </w:r>
      <w:r>
        <w:drawing>
          <wp:inline>
            <wp:extent cx="1423337" cy="15225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23337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quantas amostras por essa escala de tempo a escolha fornece, aproximadamente, e ela está dentro da faixa inicial de </w:t>
      </w:r>
      <w:r>
        <w:drawing>
          <wp:inline>
            <wp:extent cx="152255" cy="104801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 </w:t>
      </w:r>
      <w:r>
        <w:drawing>
          <wp:inline>
            <wp:extent cx="152255" cy="104801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270788" cy="130985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0788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amostras, dentro da faixa recomendada.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270788" cy="132668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0788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amostras, dentro da faixa recomendada.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270788" cy="130985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788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amostras, dentro da faixa recomendada.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270788" cy="130985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0788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amostras, no limite inferior da faixa.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194593" cy="130985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4593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amostras, abaixo da faixa recomendada.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32.</w:t>
      </w:r>
      <w:r>
        <w:rPr>
          <w:rFonts w:ascii="Times New Roman" w:hAnsi="Times New Roman"/>
          <w:sz w:val="24"/>
        </w:rPr>
        <w:t xml:space="preserve"> O PWM do driver do NexaBot é quantizado em </w:t>
      </w:r>
      <w:r>
        <w:drawing>
          <wp:inline>
            <wp:extent cx="196477" cy="127013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6477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níveis entre </w:t>
      </w:r>
      <w:r>
        <w:drawing>
          <wp:inline>
            <wp:extent cx="76127" cy="104801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6127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291923" cy="1073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1923" cy="1073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 Qual é, aproximadamente, a resolução de tensão de um único nível de PWM?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537268" cy="133543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7268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537268" cy="133543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7268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537268" cy="133543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7268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537268" cy="133543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7268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Aproximadamente </w:t>
      </w:r>
      <w:r>
        <w:drawing>
          <wp:inline>
            <wp:extent cx="537268" cy="133543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7268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33.</w:t>
      </w:r>
      <w:r>
        <w:rPr>
          <w:rFonts w:ascii="Times New Roman" w:hAnsi="Times New Roman"/>
          <w:sz w:val="24"/>
        </w:rPr>
        <w:t xml:space="preserve"> Na simulação temporal da Aula 7 com </w:t>
      </w:r>
      <w:r>
        <w:drawing>
          <wp:inline>
            <wp:extent cx="643618" cy="127013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o pico de velocidade é </w:t>
      </w:r>
      <w:r>
        <w:drawing>
          <wp:inline>
            <wp:extent cx="728967" cy="152255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28967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sem atraso computacional adicional e </w:t>
      </w:r>
      <w:r>
        <w:drawing>
          <wp:inline>
            <wp:extent cx="728967" cy="152255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28967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com atraso de um ciclo, para referência de </w:t>
      </w:r>
      <w:r>
        <w:drawing>
          <wp:inline>
            <wp:extent cx="534374" cy="152255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437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 Qual interpretação é sustentada pelos dados?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O atraso reduz o pico em aproximadamente </w:t>
      </w:r>
      <w:r>
        <w:drawing>
          <wp:inline>
            <wp:extent cx="279134" cy="122773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134" cy="122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melhora a margem de fase.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O atraso torna a malha instável, pois qualquer pico acima da referência caracteriza divergência.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As duas respostas são idênticas; a diferença é apenas arredondamento de impressão.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O atraso duplica o pico e elimina o erro de regime permanente.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 xml:space="preserve">O atraso aumenta o pico em aproximadamente </w:t>
      </w:r>
      <w:r>
        <w:drawing>
          <wp:inline>
            <wp:extent cx="279134" cy="122773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134" cy="122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mas a resposta ainda converge para </w:t>
      </w:r>
      <w:r>
        <w:drawing>
          <wp:inline>
            <wp:extent cx="534374" cy="152255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437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; houve degradação transitória sem perda de estabilidade nesse caso.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34.</w:t>
      </w:r>
      <w:r>
        <w:rPr>
          <w:rFonts w:ascii="Times New Roman" w:hAnsi="Times New Roman"/>
          <w:sz w:val="24"/>
        </w:rPr>
        <w:t xml:space="preserve"> Um estudante pergunta por que a planta </w:t>
      </w:r>
      <w:r>
        <w:drawing>
          <wp:inline>
            <wp:extent cx="309626" cy="15225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962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do NexaBot é discretizada por ZOH para a análise de malha fechada da Aula 7, enquanto o integrador do controlador usa Euler para trás. Qual justificativa é correta?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Porque Tustin é numericamente instável para plantas de segunda ordem.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Porque o ZOH reproduz o comportamento real do PWM, que mantém a tensão constante entre amostras, enquanto o controlador é código livre para adotar a regra de integração mais conveniente à implementação embarcada.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Porque Euler para trás não pode ser aplicado a controladores PID.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Porque ZOH e Euler para trás produzem exatamente o mesmo mapa discreto para a planta do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Porque a planta do NexaBot não pode ser discretizada por nenhum método além do ZOH.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35.</w:t>
      </w:r>
      <w:r>
        <w:rPr>
          <w:rFonts w:ascii="Times New Roman" w:hAnsi="Times New Roman"/>
          <w:sz w:val="24"/>
        </w:rPr>
        <w:t xml:space="preserve"> A Aula 7 encontrou cruzamento do critério linear perto de </w:t>
      </w:r>
      <w:r>
        <w:drawing>
          <wp:inline>
            <wp:extent cx="914339" cy="132668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14339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classificação de instabilidade na simulação saturada perto de </w:t>
      </w:r>
      <w:r>
        <w:drawing>
          <wp:inline>
            <wp:extent cx="559211" cy="132668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59211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enquanto o valor nominal é </w:t>
      </w:r>
      <w:r>
        <w:drawing>
          <wp:inline>
            <wp:extent cx="288423" cy="104801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8423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. Um colega conclui que essa margem torna irrelevante qualquer </w:t>
      </w:r>
      <w:r>
        <w:rPr>
          <w:rFonts w:ascii="Times New Roman" w:hAnsi="Times New Roman"/>
          <w:i/>
          <w:sz w:val="24"/>
        </w:rPr>
        <w:t>jitter</w:t>
      </w:r>
      <w:r>
        <w:rPr>
          <w:rFonts w:ascii="Times New Roman" w:hAnsi="Times New Roman"/>
          <w:sz w:val="24"/>
        </w:rPr>
        <w:t xml:space="preserve"> de alguns milissegundos em um microcontrolador real. Avalie essa conclusão.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Correta, pois a margem calculada já representa o pior caso de qualquer implementação real.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Correta, pois </w:t>
      </w:r>
      <w:r>
        <w:rPr>
          <w:rFonts w:ascii="Times New Roman" w:hAnsi="Times New Roman"/>
          <w:i/>
          <w:sz w:val="24"/>
        </w:rPr>
        <w:t>jitter</w:t>
      </w:r>
      <w:r>
        <w:rPr>
          <w:rFonts w:ascii="Times New Roman" w:hAnsi="Times New Roman"/>
          <w:sz w:val="24"/>
        </w:rPr>
        <w:t xml:space="preserve"> não afeta a fase da malha discreta.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Incorreta, pois a margem deveria ter sido medida em amostras por </w:t>
      </w:r>
      <w:r>
        <w:drawing>
          <wp:inline>
            <wp:extent cx="129369" cy="89656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9369" cy="89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e não por </w:t>
      </w:r>
      <w:r>
        <w:drawing>
          <wp:inline>
            <wp:extent cx="173727" cy="89656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3727" cy="89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 xml:space="preserve">Incorreta: a margem foi calculada em regime, sem atraso computacional adicional; um pico isolado de </w:t>
      </w:r>
      <w:r>
        <w:rPr>
          <w:rFonts w:ascii="Times New Roman" w:hAnsi="Times New Roman"/>
          <w:i/>
          <w:sz w:val="24"/>
        </w:rPr>
        <w:t>jitter</w:t>
      </w:r>
      <w:r>
        <w:rPr>
          <w:rFonts w:ascii="Times New Roman" w:hAnsi="Times New Roman"/>
          <w:sz w:val="24"/>
        </w:rPr>
        <w:t xml:space="preserve"> que leve um ciclo a um valor bem acima do nominal, ou um atraso sistemático de um ciclo, reduz essa margem já otimista, e o pior caso de campo pode ser mais severo do que a varredura nominal sugere.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Incorreta, pois </w:t>
      </w:r>
      <w:r>
        <w:rPr>
          <w:rFonts w:ascii="Times New Roman" w:hAnsi="Times New Roman"/>
          <w:i/>
          <w:sz w:val="24"/>
        </w:rPr>
        <w:t>jitter</w:t>
      </w:r>
      <w:r>
        <w:rPr>
          <w:rFonts w:ascii="Times New Roman" w:hAnsi="Times New Roman"/>
          <w:sz w:val="24"/>
        </w:rPr>
        <w:t xml:space="preserve"> só afeta sistemas com ação derivativa.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36.</w:t>
      </w:r>
      <w:r>
        <w:rPr>
          <w:rFonts w:ascii="Times New Roman" w:hAnsi="Times New Roman"/>
          <w:sz w:val="24"/>
        </w:rPr>
        <w:t xml:space="preserve"> O laboratório da Aula 8 mede dois erros distintos. A verificação isolada do FMU em C contra </w:t>
      </w:r>
      <w:r>
        <w:rPr>
          <w:rFonts w:ascii="Times New Roman" w:hAnsi="Times New Roman"/>
          <w:sz w:val="24"/>
        </w:rPr>
        <w:t>nexabot.plant.simulate</w:t>
      </w:r>
      <w:r>
        <w:rPr>
          <w:rFonts w:ascii="Times New Roman" w:hAnsi="Times New Roman"/>
          <w:sz w:val="24"/>
        </w:rPr>
        <w:t xml:space="preserve">, sob a mesma entrada e o mesmo passo, encontra erros máximos da ordem de </w:t>
      </w:r>
      <w:r>
        <w:drawing>
          <wp:inline>
            <wp:extent cx="483218" cy="140072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3218" cy="1400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velocidade e </w:t>
      </w:r>
      <w:r>
        <w:drawing>
          <wp:inline>
            <wp:extent cx="429370" cy="140072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9370" cy="1400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corrente. Já a co-simulação fechada contra uma referência de passo fino mede erro RMS de </w:t>
      </w:r>
      <w:r>
        <w:drawing>
          <wp:inline>
            <wp:extent cx="473727" cy="143774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3727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</w:t>
      </w:r>
      <w:r>
        <w:drawing>
          <wp:inline>
            <wp:extent cx="473727" cy="143774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73727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</w:t>
      </w:r>
      <w:r>
        <w:drawing>
          <wp:inline>
            <wp:extent cx="473727" cy="143774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73727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</w:t>
      </w:r>
      <w:r>
        <w:drawing>
          <wp:inline>
            <wp:extent cx="473727" cy="143774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3727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473727" cy="143774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73727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para </w:t>
      </w:r>
      <w:r>
        <w:drawing>
          <wp:inline>
            <wp:extent cx="135225" cy="103993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de 1, 5, 10, 20 e 50 ms. Qual afirmação caracteriza corretamente essa diferença?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São o mesmo erro medido de duas formas equivalentes, e ambos devem ser sempre numericamente idênticos.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O erro de verificação numérica do FMU é sempre maior, pois inclui o erro de acoplamento como subconjunto.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Nenhum dos dois erros cresce com </w:t>
      </w:r>
      <w:r>
        <w:drawing>
          <wp:inline>
            <wp:extent cx="135225" cy="103993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; ambos permanecem constantes independentemente do passo de comunicação.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Apenas o erro de acoplamento existe; o erro de verificação numérica é uma medida irrelevante, introduzida apenas por rigor formal.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 xml:space="preserve">São erros de naturezas diferentes: a verificação isolada mede a fidelidade da implementação C sob entradas idênticas; o erro de acoplamento mede o efeito de trocar dados apenas nos pontos espaçados por </w:t>
      </w:r>
      <w:r>
        <w:drawing>
          <wp:inline>
            <wp:extent cx="135225" cy="103993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por isso cresce mesmo quando o FMU isolado está numericamente correto.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37.</w:t>
      </w:r>
      <w:r>
        <w:rPr>
          <w:rFonts w:ascii="Times New Roman" w:hAnsi="Times New Roman"/>
          <w:sz w:val="24"/>
        </w:rPr>
        <w:t xml:space="preserve"> A atividade prática da Aula 8 adota erro RMS máximo de </w:t>
      </w:r>
      <w:r>
        <w:drawing>
          <wp:inline>
            <wp:extent cx="203006" cy="122773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3006" cy="122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como critério de fidelidade e pede uma bisseção entre os pontos medidos. A tabela apresenta </w:t>
      </w:r>
      <w:r>
        <w:drawing>
          <wp:inline>
            <wp:extent cx="473727" cy="143774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73727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</w:t>
      </w:r>
      <w:r>
        <w:drawing>
          <wp:inline>
            <wp:extent cx="702851" cy="116513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2851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473727" cy="143774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3727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</w:t>
      </w:r>
      <w:r>
        <w:drawing>
          <wp:inline>
            <wp:extent cx="702851" cy="116513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2851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 Qual conclusão é correta?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O maior valor aprovado entre os cinco pontos é </w:t>
      </w:r>
      <w:r>
        <w:drawing>
          <wp:inline>
            <wp:extent cx="364550" cy="104801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4550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pois </w:t>
      </w:r>
      <w:r>
        <w:drawing>
          <wp:inline>
            <wp:extent cx="626117" cy="132466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6117" cy="1324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O cruzamento deve estar abaixo de </w:t>
      </w:r>
      <w:r>
        <w:drawing>
          <wp:inline>
            <wp:extent cx="288423" cy="104801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8423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pois qualquer erro diferente de zero reprova a co-simulação.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A tabela já prova que o cruzamento ocorre exatamente em </w:t>
      </w:r>
      <w:r>
        <w:drawing>
          <wp:inline>
            <wp:extent cx="364550" cy="104801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4550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sem necessidade de novas execuções.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 xml:space="preserve">Entre os pontos medidos, </w:t>
      </w:r>
      <w:r>
        <w:drawing>
          <wp:inline>
            <wp:extent cx="364550" cy="104801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4550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o maior aprovado; o cruzamento do limiar está entre </w:t>
      </w:r>
      <w:r>
        <w:drawing>
          <wp:inline>
            <wp:extent cx="152255" cy="104801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364550" cy="104801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4550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precisa ser refinado por novas simulações.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O limiar de </w:t>
      </w:r>
      <w:r>
        <w:drawing>
          <wp:inline>
            <wp:extent cx="203006" cy="122773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3006" cy="122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uma propriedade universal do padrão FMI, independente do projeto.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38.</w:t>
      </w:r>
      <w:r>
        <w:rPr>
          <w:rFonts w:ascii="Times New Roman" w:hAnsi="Times New Roman"/>
          <w:sz w:val="24"/>
        </w:rPr>
        <w:t xml:space="preserve"> Diante dos erros elevados observados em </w:t>
      </w:r>
      <w:r>
        <w:drawing>
          <wp:inline>
            <wp:extent cx="702851" cy="116513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2851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702851" cy="116513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2851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um engenheiro conclui que a implementação em C da planta no FMU deve estar incorreta. Avalie essa conclusão.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Correta, pois qualquer erro observado na co-simulação decorre exclusivamente de erro de implementação do FMU.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Correta, desde que o erro exceda </w:t>
      </w:r>
      <w:r>
        <w:drawing>
          <wp:inline>
            <wp:extent cx="355262" cy="122773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55262" cy="122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 xml:space="preserve">Não necessariamente: </w:t>
      </w:r>
      <w:r>
        <w:rPr>
          <w:rFonts w:ascii="Times New Roman" w:hAnsi="Times New Roman"/>
          <w:sz w:val="24"/>
        </w:rPr>
        <w:t>verify_fmu.py</w:t>
      </w:r>
      <w:r>
        <w:rPr>
          <w:rFonts w:ascii="Times New Roman" w:hAnsi="Times New Roman"/>
          <w:sz w:val="24"/>
        </w:rPr>
        <w:t xml:space="preserve"> já isolou a implementação do FMU sob a mesma entrada e encontrou erro próximo do ruído de ponto flutuante; a diferença crescente na co-simulação é compatível com erro de acoplamento causado pelo passo de comunicação, não com defeito no C da planta.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Incorreta, pois FMUs nunca podem ser verificados isoladamente antes da co-simulação.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Correta, pois o </w:t>
      </w:r>
      <w:r>
        <w:rPr>
          <w:rFonts w:ascii="Times New Roman" w:hAnsi="Times New Roman"/>
          <w:sz w:val="24"/>
        </w:rPr>
        <w:t>modelDescription.xml</w:t>
      </w:r>
      <w:r>
        <w:rPr>
          <w:rFonts w:ascii="Times New Roman" w:hAnsi="Times New Roman"/>
          <w:sz w:val="24"/>
        </w:rPr>
        <w:t xml:space="preserve"> não pode declarar corretamente entradas e saídas de um modelo em C.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39.</w:t>
      </w:r>
      <w:r>
        <w:rPr>
          <w:rFonts w:ascii="Times New Roman" w:hAnsi="Times New Roman"/>
          <w:sz w:val="24"/>
        </w:rPr>
        <w:t xml:space="preserve"> Um colega argumenta que reduzir o passo de comunicação </w:t>
      </w:r>
      <w:r>
        <w:drawing>
          <wp:inline>
            <wp:extent cx="135225" cy="103993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da co-simulação do NexaBot não tem custo algum, já que o FMU aceita qualquer valor de </w:t>
      </w:r>
      <w:r>
        <w:drawing>
          <wp:inline>
            <wp:extent cx="135225" cy="103993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 Avalie essa afirmação.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Correta, pois FMUs de co-simulação não impõem nenhum limite inferior de </w:t>
      </w:r>
      <w:r>
        <w:drawing>
          <wp:inline>
            <wp:extent cx="135225" cy="103993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 xml:space="preserve">Incorreta: embora </w:t>
      </w:r>
      <w:r>
        <w:drawing>
          <wp:inline>
            <wp:extent cx="135225" cy="103993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menor reduza o erro de acoplamento, ele aumenta a frequência de troca de dados entre os simuladores, elevando a sobrecarga de comunicação — a mesma tensão entre precisão e custo computacional discutida para o período de amostragem na Aula 7.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Correta, pois o padrão FMI garante desempenho constante independentemente de </w:t>
      </w:r>
      <w:r>
        <w:drawing>
          <wp:inline>
            <wp:extent cx="135225" cy="103993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Incorreta, pois </w:t>
      </w:r>
      <w:r>
        <w:drawing>
          <wp:inline>
            <wp:extent cx="135225" cy="103993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menor sempre piora a precisão da co-simulação.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Correta, desde que o mestre de co-simulação utilize acoplamento </w:t>
      </w:r>
      <w:r>
        <w:rPr>
          <w:rFonts w:ascii="Times New Roman" w:hAnsi="Times New Roman"/>
          <w:i/>
          <w:sz w:val="24"/>
        </w:rPr>
        <w:t>Gauss-Seidel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40.</w:t>
      </w:r>
      <w:r>
        <w:rPr>
          <w:rFonts w:ascii="Times New Roman" w:hAnsi="Times New Roman"/>
          <w:sz w:val="24"/>
        </w:rPr>
        <w:t xml:space="preserve"> Ao final da Unidade 2, uma equipe conclui que, como todo cenário simulado nas Aulas 5 a 8 mostrou comportamento satisfatório, o requisito de segurança REQ-SAFE-001 do supervisor do NexaBot está provado válido em qualquer situação. Avalie essa conclusão.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Incorreta: cada simulação, mesmo em malha fechada, discretizada e verificada por co-simulação, cobre apenas os cenários explicitamente escolhidos; a Unidade 3 verifica exaustivamente todos os cenários alcançáveis do supervisor de segurança, prova necessária para afirmar que um requisito como REQ-SAFE-001 nunca é violado.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Correta, pois simulação e verificação formal têm exatamente a mesma cobertura de cenários.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Correta, desde que todas as simulações tenham sido executadas com o mesmo </w:t>
      </w:r>
      <w:r>
        <w:drawing>
          <wp:inline>
            <wp:extent cx="152053" cy="127013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Incorreta, pois nenhuma simulação desta unidade envolveu malha fechada.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Correta, pois o contrato numérico do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 xml:space="preserve"> já constitui, por si só, uma prova formal de segurança.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Gabarito e feedbacks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a asserção II é falsa, não verdadeira — o proporcional puro não zera </w:t>
      </w:r>
      <w:r>
        <w:drawing>
          <wp:inline>
            <wp:extent cx="292865" cy="152255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65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para qualquer ganho.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 pelo mesmo motivo; ela não é verdadeira em nenhum sentido.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a I é verdadeira — um polo na origem em </w:t>
      </w:r>
      <w:r>
        <w:drawing>
          <wp:inline>
            <wp:extent cx="305654" cy="152255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eleva </w:t>
      </w:r>
      <w:r>
        <w:drawing>
          <wp:inline>
            <wp:extent cx="293606" cy="152255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360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 tipo 1 e zera o erro de regime independentemente dos ganhos, desde que a malha seja estável; a II é falsa, pois apenas aumentar </w:t>
      </w:r>
      <w:r>
        <w:drawing>
          <wp:inline>
            <wp:extent cx="196074" cy="147745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reduz mas nunca anula </w:t>
      </w:r>
      <w:r>
        <w:drawing>
          <wp:inline>
            <wp:extent cx="292865" cy="152255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65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já que o proporcional puro não acrescenta polo na origem.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 — um deslocamento fixo é calibrado para uma carga específica e falha ao mudar a carga, como mostrou a situação-problema da Aula 5.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a asserção II também é falsa — em malha aberta não existe realimentação que module </w:t>
      </w:r>
      <w:r>
        <w:drawing>
          <wp:inline>
            <wp:extent cx="288154" cy="152255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1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; o distúrbio afeta a saída diretamente, sem qualquer correção estrutural.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a I é falsa, pois o deslocamento fixo não se adapta a uma carga diferente da usada na calibração; a II é falsa, pois a noção de sensibilidade </w:t>
      </w:r>
      <w:r>
        <w:drawing>
          <wp:inline>
            <wp:extent cx="288154" cy="152255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1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pressupõe realimentação, inexistente em malha aberta, e não é nula nesse caso — o distúrbio passa integralmente para a saída.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Correta: ambas as asserções são verdadeiras, e a II explica corretamente a I — a identidade </w:t>
      </w:r>
      <w:r>
        <w:drawing>
          <wp:inline>
            <wp:extent cx="670811" cy="119879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70811" cy="1198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impõe que reduzir </w:t>
      </w:r>
      <w:r>
        <w:drawing>
          <wp:inline>
            <wp:extent cx="98205" cy="110724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205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uma faixa de frequência força </w:t>
      </w:r>
      <w:r>
        <w:drawing>
          <wp:inline>
            <wp:extent cx="107224" cy="103118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224" cy="1031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 se aproximar de </w:t>
      </w:r>
      <w:r>
        <w:drawing>
          <wp:inline>
            <wp:extent cx="76127" cy="101436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127" cy="1014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na mesma faixa, o que é exatamente o compromisso descrito na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realmente justifica a I nesta questão, pois deriva diretamente da identidade algébrica entre as duas funções.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4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é falsa — o controlador por alocação de polos exige medir corrente e velocidade simultaneamente, ao contrário do que a afirmação sugere; a II é verdadeira e descreve corretamente a vantagem de instrumentação do PID de saída única.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5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a II é um fato verdadeiro sobre a origem do ganho estático, mas não explica por que a velocidade em malha aberta cai para </w:t>
      </w:r>
      <w:r>
        <w:drawing>
          <wp:inline>
            <wp:extent cx="635339" cy="152255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sob aquele distúrbio específico.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ambas as asserções são verdadeiras, mas a II não justifica a I; o resultado numérico da I decorre das equações de equilíbrio elétrico e mecânico sob o distúrbio de </w:t>
      </w:r>
      <w:r>
        <w:drawing>
          <wp:inline>
            <wp:extent cx="562711" cy="133543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711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não do método usado para obter o ganho estático em outra aula.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6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ambas as asserções são verdadeiras, e a II explica corretamente por que o PID do NexaBot usa derivativo filtrado — evitar a amplificação do ruído de encoder que a derivada pura produziria.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realmente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7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a I é verdadeira — a planta contínua do NexaBot jamais oscilaria sob proporcional puro em tempo contínuo; a II é falsa, pois o método de Ziegler-Nichols não está restrito a plantas de primeira ordem, e a verdadeira razão da oscilação observada é o atraso de fase introduzido pela discretização em </w:t>
      </w:r>
      <w:r>
        <w:drawing>
          <wp:inline>
            <wp:extent cx="643618" cy="127013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8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a asserção I é falsa — saturação é a limitação física da tensão aplicável, enquanto 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é o crescimento descontrolado específico do termo integral durante essa saturação; a intensidade do 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depende dos ganhos e da duração da saturação, não é automática.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II também é falsa — o anti-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por </w:t>
      </w:r>
      <w:r>
        <w:rPr>
          <w:rFonts w:ascii="Times New Roman" w:hAnsi="Times New Roman"/>
          <w:i/>
          <w:sz w:val="24"/>
        </w:rPr>
        <w:t>back-calculation</w:t>
      </w:r>
      <w:r>
        <w:rPr>
          <w:rFonts w:ascii="Times New Roman" w:hAnsi="Times New Roman"/>
          <w:sz w:val="24"/>
        </w:rPr>
        <w:t xml:space="preserve"> não impede a saturação, que continua ocorrendo; ele apenas corrige, a posteriori, o valor acumulado no integrador.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a I é falsa, pois saturação e 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são fenômenos relacionados, mas distintos; a II é falsa, pois o anti-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age sobre o integrador depois da saturação, não sobre a própria saturação.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9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a II descreve corretamente como </w:t>
      </w:r>
      <w:r>
        <w:drawing>
          <wp:inline>
            <wp:extent cx="203545" cy="128023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545" cy="1280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foi obtido, mas isso não explica por que as quatro sintonias têm sobressinal semelhante sob saturação.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ambas as asserções são verdadeiras, mas a II não justifica a I; o motivo do sobressinal semelhante é que a fase inicial saturada é dominada pela dinâmica da planta saturada em </w:t>
      </w:r>
      <w:r>
        <w:drawing>
          <wp:inline>
            <wp:extent cx="291923" cy="107359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1923" cy="1073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e não pelos ganhos específicos de cada sintonia.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10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Correta: a I é falsa — não existe garantia de que um </w:t>
      </w:r>
      <w:r>
        <w:drawing>
          <wp:inline>
            <wp:extent cx="275970" cy="128023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970" cy="1280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maior seja sempre melhor; a atividade prática da Aula 6 mostra que a escolha do ganho de anti-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também é um compromisso de projeto. A II é verdadeira e descreve corretamente o mecanismo de </w:t>
      </w:r>
      <w:r>
        <w:rPr>
          <w:rFonts w:ascii="Times New Roman" w:hAnsi="Times New Roman"/>
          <w:i/>
          <w:sz w:val="24"/>
        </w:rPr>
        <w:t>back-calculation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11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a asserção I é falsa — a varredura da Aula 7 mostra bom desempenho só até cerca de </w:t>
      </w:r>
      <w:r>
        <w:drawing>
          <wp:inline>
            <wp:extent cx="483016" cy="130985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83016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instabilidade observável na simulação saturada perto de </w:t>
      </w:r>
      <w:r>
        <w:drawing>
          <wp:inline>
            <wp:extent cx="559211" cy="132668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59211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; aumentar </w:t>
      </w:r>
      <w:r>
        <w:drawing>
          <wp:inline>
            <wp:extent cx="152053" cy="127013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indiscriminadamente piora, não melhora, a margem.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a asserção II também é falsa — Tustin e Euler para frente são métodos de discretização distintos, com mapas </w:t>
      </w:r>
      <w:r>
        <w:drawing>
          <wp:inline>
            <wp:extent cx="379089" cy="79493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79089" cy="794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diferentes.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a I é falsa, pois a relação entre </w:t>
      </w:r>
      <w:r>
        <w:drawing>
          <wp:inline>
            <wp:extent cx="152053" cy="127013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margem de estabilidade não é monotônica; a II é falsa, pois Tustin e Euler para frente produzem aproximações diferentes da mesma equação diferencial.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12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II justifica apenas a escolha do ZOH para a planta, não explica por que o controlador usa Euler para trás no integrador.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ambas as asserções são verdadeiras — o contrato do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 xml:space="preserve"> de fato usa Euler para trás, e a planta é discretizada por ZOH para a análise de malha fechada —, mas a II não justifica integralmente a I, pois explica apenas a metade referente ao ZOH da planta, e não a escolha de Euler para trás no controlador, que decorre de conveniência de implementação embarcada, não do comportamento do PWM.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13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é falsa — a própria unidade afirma que a tabela sem atraso computacional "já é um limite otimista", não o pior caso real; a II é verdadeira e descreve corretamente o efeito do atraso de um ciclo como atraso de transporte que subtrai fase.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14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ambas as asserções são verdadeiras, e a II explica corretamente o custo colateral citado na I — menos tempo entre amostras significa menos pulsos de encoder por amostra e, portanto, uma estimativa de velocidade mais ruidosa.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realmente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15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a I é verdadeira quando explicita a aproximação mecânica desacoplada: </w:t>
      </w:r>
      <w:r>
        <w:drawing>
          <wp:inline>
            <wp:extent cx="854567" cy="152255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854567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amostras, dentro da faixa inicial de </w:t>
      </w:r>
      <w:r>
        <w:drawing>
          <wp:inline>
            <wp:extent cx="152255" cy="104801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 </w:t>
      </w:r>
      <w:r>
        <w:drawing>
          <wp:inline>
            <wp:extent cx="152255" cy="104801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. A II é falsa, pois o modo dominante é o lento; pelo polo exato, </w:t>
      </w:r>
      <w:r>
        <w:drawing>
          <wp:inline>
            <wp:extent cx="973033" cy="152255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73033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a conclusão permanece a mesma.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16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é falsa — o objetivo central da FMI é a independência de ferramenta na troca de modelos simuláveis, não impor um passo de comunicação fixo; a II é verdadeira e descreve corretamente a estrutura de um FMU de co-simulação.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17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Correta: ambas as asserções são verdadeiras, e a II explica corretamente o mecanismo descrito na I — o acoplamento </w:t>
      </w:r>
      <w:r>
        <w:rPr>
          <w:rFonts w:ascii="Times New Roman" w:hAnsi="Times New Roman"/>
          <w:i/>
          <w:sz w:val="24"/>
        </w:rPr>
        <w:t>Jacobi</w:t>
      </w:r>
      <w:r>
        <w:rPr>
          <w:rFonts w:ascii="Times New Roman" w:hAnsi="Times New Roman"/>
          <w:sz w:val="24"/>
        </w:rPr>
        <w:t xml:space="preserve"> mantém as entradas constantes dentro de cada intervalo </w:t>
      </w:r>
      <w:r>
        <w:drawing>
          <wp:inline>
            <wp:extent cx="135225" cy="103993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porque os modelos avançam em paralelo usando apenas os valores trocados no início do intervalo.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realmente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18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a II descreve corretamente o propósito de </w:t>
      </w:r>
      <w:r>
        <w:rPr>
          <w:rFonts w:ascii="Times New Roman" w:hAnsi="Times New Roman"/>
          <w:sz w:val="24"/>
        </w:rPr>
        <w:t>verify_fmu.py</w:t>
      </w:r>
      <w:r>
        <w:rPr>
          <w:rFonts w:ascii="Times New Roman" w:hAnsi="Times New Roman"/>
          <w:sz w:val="24"/>
        </w:rPr>
        <w:t xml:space="preserve">, mas isso não explica por que o erro de acoplamento cresce sem perder convergência até </w:t>
      </w:r>
      <w:r>
        <w:drawing>
          <wp:inline>
            <wp:extent cx="702851" cy="116513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2851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ambas as asserções são verdadeiras, mas a II não justifica a I; o crescimento gradual do erro até </w:t>
      </w:r>
      <w:r>
        <w:drawing>
          <wp:inline>
            <wp:extent cx="702851" cy="116513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2851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decorre do efeito de retenção de ordem zero do acoplamento sobre a malha fechada, não da verificação numérica isolada do FMU descrita na II.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19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a I é verdadeira — a tabela mede crescimento monotônico do erro RMS de acoplamento. A II é falsa: o FMU mantém seu RK4 interno; o erro cresce porque entradas e saídas só são trocadas nos pontos espaçados por </w:t>
      </w:r>
      <w:r>
        <w:drawing>
          <wp:inline>
            <wp:extent cx="135225" cy="103993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20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 — a co-simulação existe precisamente para evitar um executável monolítico, permitindo que cada ferramenta mantenha seu próprio integrador.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II também é falsa — a FMI padroniza a interface de troca de dados entre modelos, não o algoritmo de integração interno de cada um.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 I é falsa, pois a co-simulação separa integradores em vez de uni-los; a II é falsa, pois a FMI não impõe um algoritmo de integração comum às ferramentas.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21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635339" cy="152255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33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397600" cy="143774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correspondem ao distúrbio de </w:t>
      </w:r>
      <w:r>
        <w:drawing>
          <wp:inline>
            <wp:extent cx="562711" cy="133543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711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do exemplo original, não ao de </w:t>
      </w:r>
      <w:r>
        <w:drawing>
          <wp:inline>
            <wp:extent cx="562711" cy="133543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62711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pedido.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recalculando com </w:t>
      </w:r>
      <w:r>
        <w:drawing>
          <wp:inline>
            <wp:extent cx="607540" cy="132668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07540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o numerador da fórmula de </w:t>
      </w:r>
      <w:r>
        <w:drawing>
          <wp:inline>
            <wp:extent cx="94705" cy="69127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4705" cy="691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fica </w:t>
      </w:r>
      <w:r>
        <w:drawing>
          <wp:inline>
            <wp:extent cx="1582256" cy="132466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82256" cy="1324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e dividindo pelo mesmo denominador </w:t>
      </w:r>
      <w:r>
        <w:drawing>
          <wp:inline>
            <wp:extent cx="651493" cy="132668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51493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resulta em </w:t>
      </w:r>
      <w:r>
        <w:drawing>
          <wp:inline>
            <wp:extent cx="1026814" cy="152255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02681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ou seja, </w:t>
      </w:r>
      <w:r>
        <w:drawing>
          <wp:inline>
            <wp:extent cx="912252" cy="152255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2252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uma queda de aproximadamente </w:t>
      </w:r>
      <w:r>
        <w:drawing>
          <wp:inline>
            <wp:extent cx="397600" cy="143774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esse valor não corresponde ao cálculo com as equações de equilíbrio para </w:t>
      </w:r>
      <w:r>
        <w:drawing>
          <wp:inline>
            <wp:extent cx="899463" cy="133543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99463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malha aberta não compensa variações de carga; é exatamente essa ausência de compensação que motiva o fechamento da malha na Aula 5.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essa queda é maior do que a que resulta do cálculo com os valores fornecidos.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22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292865" cy="152255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65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com proporcional puro é finito e não nulo para qualquer </w:t>
      </w:r>
      <w:r>
        <w:drawing>
          <wp:inline>
            <wp:extent cx="196074" cy="147745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finito; apenas tende a diminuir com </w:t>
      </w:r>
      <w:r>
        <w:drawing>
          <wp:inline>
            <wp:extent cx="196074" cy="147745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maior, sem nunca se anular exatamente.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o tipo do sistema é definido pelo número de integradores puros em </w:t>
      </w:r>
      <w:r>
        <w:drawing>
          <wp:inline>
            <wp:extent cx="1111893" cy="152255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111893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que inclui o controlador, não apenas a planta.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um compensador de avanço de fase melhora margem de fase, mas não introduz um polo na origem nem elimina, por si só, o erro de regime a distúrbio constante.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Correta: sem polo na origem em </w:t>
      </w:r>
      <w:r>
        <w:drawing>
          <wp:inline>
            <wp:extent cx="305654" cy="152255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</w:t>
      </w:r>
      <w:r>
        <w:drawing>
          <wp:inline>
            <wp:extent cx="293606" cy="152255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360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permanece tipo 0 e </w:t>
      </w:r>
      <w:r>
        <w:drawing>
          <wp:inline>
            <wp:extent cx="292865" cy="152255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65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nunca chega a zero, apenas se reduz com </w:t>
      </w:r>
      <w:r>
        <w:drawing>
          <wp:inline>
            <wp:extent cx="196074" cy="147745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maior; é a ação integral que muda estruturalmente essa propriedade.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Aula 5 prova exatamente o contrário — uma malha fechada com ação integral elimina o erro de regime a um distúrbio constante.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23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291923" cy="107359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1923" cy="1073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a tensão máxima do driver, não a margem disponível após descontar a tensão de regime.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tensão de regime já está comprometida em sustentar a velocidade desejada; não pode ser reaproveitada livremente no transitório.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1298813" cy="133543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98813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; essa margem estreita é o que torna saturação e </w:t>
      </w:r>
      <w:r>
        <w:rPr>
          <w:rFonts w:ascii="Times New Roman" w:hAnsi="Times New Roman"/>
          <w:i/>
          <w:sz w:val="24"/>
        </w:rPr>
        <w:t>windup</w:t>
      </w:r>
      <w:r>
        <w:rPr>
          <w:rFonts w:ascii="Times New Roman" w:hAnsi="Times New Roman"/>
          <w:sz w:val="24"/>
        </w:rPr>
        <w:t xml:space="preserve"> riscos reais de projeto, como a Aula 6 desenvolve.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o ganho estático é uma grandeza em </w:t>
      </w:r>
      <w:r>
        <w:drawing>
          <wp:inline>
            <wp:extent cx="699350" cy="152255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99350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não uma tensão, e não corresponde à margem pedida.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ainda resta margem de tensão, exatamente </w:t>
      </w:r>
      <w:r>
        <w:drawing>
          <wp:inline>
            <wp:extent cx="410389" cy="133543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0389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embora estreita.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24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386426" cy="103118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6426" cy="1031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não é obtido sem custo; pela identidade </w:t>
      </w:r>
      <w:r>
        <w:drawing>
          <wp:inline>
            <wp:extent cx="670811" cy="119879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70811" cy="1198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implica </w:t>
      </w:r>
      <w:r>
        <w:drawing>
          <wp:inline>
            <wp:extent cx="377474" cy="110724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7474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na mesma faixa, incluindo faixas onde isso é indesejável.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a identidade </w:t>
      </w:r>
      <w:r>
        <w:drawing>
          <wp:inline>
            <wp:extent cx="670811" cy="119879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70811" cy="1198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impede justamente que ambas sejam simultaneamente próximas de </w:t>
      </w:r>
      <w:r>
        <w:drawing>
          <wp:inline>
            <wp:extent cx="76127" cy="101436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127" cy="1014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na mesma frequência.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98205" cy="110724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205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107224" cy="103118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224" cy="1031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têm relação matemática definida e exata: </w:t>
      </w:r>
      <w:r>
        <w:drawing>
          <wp:inline>
            <wp:extent cx="1050641" cy="152255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050641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para toda frequência.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mesmo com resolução infinita de encoder, a identidade </w:t>
      </w:r>
      <w:r>
        <w:drawing>
          <wp:inline>
            <wp:extent cx="670811" cy="119879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70811" cy="1198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continuaria impedindo </w:t>
      </w:r>
      <w:r>
        <w:drawing>
          <wp:inline>
            <wp:extent cx="386426" cy="103118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6426" cy="1031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377474" cy="110724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7474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simultaneamente sem consequência.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perseguir </w:t>
      </w:r>
      <w:r>
        <w:drawing>
          <wp:inline>
            <wp:extent cx="386426" cy="103118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6426" cy="1031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toda frequência amplificaria o ruído de quantização do encoder nas frequências altas, pois </w:t>
      </w:r>
      <w:r>
        <w:drawing>
          <wp:inline>
            <wp:extent cx="377474" cy="110724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7474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nessa faixa não atenuaria esse ruído antes de chegar à tensão de comando.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25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Correta: o PID é um caso particular de </w:t>
      </w:r>
      <w:r>
        <w:drawing>
          <wp:inline>
            <wp:extent cx="305654" cy="152255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com um polo na origem devido ao termo integral, suficiente para tornar </w:t>
      </w:r>
      <w:r>
        <w:drawing>
          <wp:inline>
            <wp:extent cx="293606" cy="152255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360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tipo 1 sem exigir realimentação de nenhuma variável além da saída medida.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o polo na origem pode vir de qualquer controlador com ação integral, não exclusivamente da realimentação de estados.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o PID elimina, sim, o erro de regime a distúrbios constantes, exatamente por conter ação integral.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o PID é um controlador de saída única e, mesmo assim, altera o tipo do sistema ao introduzir um polo na origem.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um observador de estados não é necessário para essa propriedade; ela decorre apenas da presença do polo na origem em </w:t>
      </w:r>
      <w:r>
        <w:drawing>
          <wp:inline>
            <wp:extent cx="305654" cy="152255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5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26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346915" cy="130985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6915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corresponde ao </w:t>
      </w:r>
      <w:r>
        <w:drawing>
          <wp:inline>
            <wp:extent cx="196074" cy="147745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da sintonia PID clássica, calculado por </w:t>
      </w:r>
      <w:r>
        <w:drawing>
          <wp:inline>
            <wp:extent cx="474266" cy="133543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74266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não por </w:t>
      </w:r>
      <w:r>
        <w:drawing>
          <wp:inline>
            <wp:extent cx="474266" cy="133543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74266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346915" cy="130985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6915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corresponde ao </w:t>
      </w:r>
      <w:r>
        <w:drawing>
          <wp:inline>
            <wp:extent cx="196074" cy="147745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da sintonia PI, calculado por </w:t>
      </w:r>
      <w:r>
        <w:drawing>
          <wp:inline>
            <wp:extent cx="474266" cy="133543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74266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1353806" cy="132466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53806" cy="1324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valor que coincide com o </w:t>
      </w:r>
      <w:r>
        <w:drawing>
          <wp:inline>
            <wp:extent cx="196074" cy="147745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da sintonia sem sobressinal da tabela da Aula 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346915" cy="132668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6915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corresponde ao </w:t>
      </w:r>
      <w:r>
        <w:drawing>
          <wp:inline>
            <wp:extent cx="196074" cy="147745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da sintonia proporcional pura, calculado por </w:t>
      </w:r>
      <w:r>
        <w:drawing>
          <wp:inline>
            <wp:extent cx="474266" cy="133543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74266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346915" cy="130985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6915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o coeficiente da fórmula, não o valor final de </w:t>
      </w:r>
      <w:r>
        <w:drawing>
          <wp:inline>
            <wp:extent cx="196074" cy="147745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47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após multiplicar por </w:t>
      </w:r>
      <w:r>
        <w:drawing>
          <wp:inline>
            <wp:extent cx="203545" cy="128023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545" cy="1280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27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própria Aula 6 mostra que a sintonia clássica mantém oscilação residual não amortecida na malha discreta real do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o método fornece um ponto de partida a partir de </w:t>
      </w:r>
      <w:r>
        <w:drawing>
          <wp:inline>
            <wp:extent cx="203545" cy="128023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545" cy="1280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163159" cy="127148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3159" cy="1271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mas precisa ser verificado na malha discreta real antes de ser adotado, como evidenciado pela oscilação residual observada mesmo sem saturação.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oscilação residual observada ocorreu mesmo em teste sem saturação, o que contradiz essa alternativa.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Ziegler-Nichols pelo ganho crítico é aplicado a plantas estáveis em malha aberta, elevando o ganho até induzir oscilação sustentada.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o filtro derivativo não é a causa da oscilação residual atribuída à sintonia clássica; a oscilação persiste mesmo considerando o filtro com </w:t>
      </w:r>
      <w:r>
        <w:drawing>
          <wp:inline>
            <wp:extent cx="697668" cy="146331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97668" cy="14633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28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2352349" cy="152255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35234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ou seja, aproximadamente </w:t>
      </w:r>
      <w:r>
        <w:drawing>
          <wp:inline>
            <wp:extent cx="397600" cy="143774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de redução.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esse valor corresponderia à fração restante do integrador em relação ao original, não à redução percentual.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esse percentual não corresponde ao cálculo com os valores fornecidos.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esse percentual subestima a redução real observada na demonstração.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esse percentual superestima a redução real observada na demonstração.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29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o sobressinal é definido pelo pico máximo da resposta, insensível a uma oscilação residual de menor amplitude que ocorre após a fase inicial.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o tempo de subida mede apenas o intervalo entre </w:t>
      </w:r>
      <w:r>
        <w:drawing>
          <wp:inline>
            <wp:extent cx="279134" cy="122773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79134" cy="122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279134" cy="122773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79134" cy="122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da referência, período dominado pela saturação, e não captura o comportamento posterior.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o ISE, ao integrar o erro ao quadrado ao longo do tempo, captura exatamente esse tipo de diferença.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unidade apresenta métricas numéricas objetivas, entre elas o ISE, como forma preferível de comparação frente à inspeção visual isolada.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por integrar o erro ao quadrado ao longo de todo o intervalo, o ISE penaliza a oscilação residual prolongada da sintonia X, mesmo quando sobressinal e tempo de subida são semelhantes entre as duas sintonias.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30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um </w:t>
      </w:r>
      <w:r>
        <w:drawing>
          <wp:inline>
            <wp:extent cx="135225" cy="103993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maior aumenta a sensibilidade ao ruído de encoder, o que não representa melhoria sem custo.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o parâmetro </w:t>
      </w:r>
      <w:r>
        <w:drawing>
          <wp:inline>
            <wp:extent cx="135225" cy="103993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define exatamente o polo do filtro derivativo, afetando diretamente sua resposta em frequência.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490622" cy="116513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0622" cy="1165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o valor adotado para o NexaBot neste material, mas o texto da aula explicita que é um compromisso, não o único valor numericamente estável.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Correta: a aula descreve explicitamente esse compromisso — </w:t>
      </w:r>
      <w:r>
        <w:drawing>
          <wp:inline>
            <wp:extent cx="135225" cy="103993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maior aproxima do derivativo ideal, mas amplifica mais ruído de alta frequência; a escolha depende da planta e do nível de ruído do sensor.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reduzir </w:t>
      </w:r>
      <w:r>
        <w:drawing>
          <wp:inline>
            <wp:extent cx="135225" cy="103993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 zero eliminaria o efeito prático da ação derivativa, contrariando seu papel de antecipação de tendência.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31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854567" cy="152255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854567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 pela aproximação mecânica desacoplada, valor dentro da faixa inicial de </w:t>
      </w:r>
      <w:r>
        <w:drawing>
          <wp:inline>
            <wp:extent cx="152255" cy="104801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 </w:t>
      </w:r>
      <w:r>
        <w:drawing>
          <wp:inline>
            <wp:extent cx="152255" cy="104801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2255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amostras. Pelo polo dominante exato seriam </w:t>
      </w:r>
      <w:r>
        <w:drawing>
          <wp:inline>
            <wp:extent cx="973033" cy="152255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973033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o que preserva a mesma conclusão.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270788" cy="132668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0788" cy="132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corresponde ao resultado para </w:t>
      </w:r>
      <w:r>
        <w:drawing>
          <wp:inline>
            <wp:extent cx="719745" cy="127013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19745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não para </w:t>
      </w:r>
      <w:r>
        <w:drawing>
          <wp:inline>
            <wp:extent cx="643618" cy="127013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270788" cy="130985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788" cy="1309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corresponde ao resultado para </w:t>
      </w:r>
      <w:r>
        <w:drawing>
          <wp:inline>
            <wp:extent cx="643618" cy="127013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não para </w:t>
      </w:r>
      <w:r>
        <w:drawing>
          <wp:inline>
            <wp:extent cx="643618" cy="127013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esse valor está abaixo do resultado correto do cálculo com </w:t>
      </w:r>
      <w:r>
        <w:drawing>
          <wp:inline>
            <wp:extent cx="643618" cy="127013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esse valor está muito abaixo do resultado correto e também abaixo da faixa recomendada, ao contrário do que o cálculo mostra.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32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537268" cy="133543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7268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corresponde à resolução com </w:t>
      </w:r>
      <w:r>
        <w:drawing>
          <wp:inline>
            <wp:extent cx="196477" cy="127013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6477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níveis, não </w:t>
      </w:r>
      <w:r>
        <w:drawing>
          <wp:inline>
            <wp:extent cx="196477" cy="127013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6477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esse valor não corresponde à divisão de </w:t>
      </w:r>
      <w:r>
        <w:drawing>
          <wp:inline>
            <wp:extent cx="291923" cy="107359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1923" cy="1073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por </w:t>
      </w:r>
      <w:r>
        <w:drawing>
          <wp:inline>
            <wp:extent cx="330020" cy="106417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30020" cy="10641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níveis.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2400947" cy="169553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400947" cy="16955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esse valor corresponderia a </w:t>
      </w:r>
      <w:r>
        <w:drawing>
          <wp:inline>
            <wp:extent cx="196477" cy="127013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96477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níveis, não a </w:t>
      </w:r>
      <w:r>
        <w:drawing>
          <wp:inline>
            <wp:extent cx="196477" cy="127013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6477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esse valor está muito acima da resolução correta para </w:t>
      </w:r>
      <w:r>
        <w:drawing>
          <wp:inline>
            <wp:extent cx="196477" cy="127013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6477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níveis.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33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o pico aumenta, não diminui.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sobressinal não é sinônimo de instabilidade; a saída retorna a </w:t>
      </w:r>
      <w:r>
        <w:drawing>
          <wp:inline>
            <wp:extent cx="534374" cy="152255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4374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nesse caso.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a diferença de </w:t>
      </w:r>
      <w:r>
        <w:drawing>
          <wp:inline>
            <wp:extent cx="728967" cy="152255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28967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muito maior que o arredondamento de impressão.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1243821" cy="152255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243821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não </w:t>
      </w:r>
      <w:r>
        <w:drawing>
          <wp:inline>
            <wp:extent cx="76127" cy="101436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6127" cy="1014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e ambas as respostas já têm erro de regime praticamente nulo.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o pico cresce cerca de </w:t>
      </w:r>
      <w:r>
        <w:drawing>
          <wp:inline>
            <wp:extent cx="397600" cy="143774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600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mas a resposta ainda converge; o atraso degrada o transitório sem desestabilizar a malha em </w:t>
      </w:r>
      <w:r>
        <w:drawing>
          <wp:inline>
            <wp:extent cx="643618" cy="127013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34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instabilidade numérica de Tustin não é a razão dada na aula para a escolha do ZOH; a Aula 7 usa Tustin normalmente em outras comparações.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o ZOH reproduz fielmente o comportamento do PWM entre amostras, e o controlador, por ser código e não um circuito físico com retenção natural, é livre para adotar a regra de integração mais conveniente à implementação embarcada — daí Euler para trás no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Euler para trás é justamente o método usado no integrador do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>, um controlador PID.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ZOH e Euler para trás são aproximações distintas da relação </w:t>
      </w:r>
      <w:r>
        <w:drawing>
          <wp:inline>
            <wp:extent cx="379089" cy="79493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79089" cy="794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com mapas diferentes.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planta poderia, em princípio, ser discretizada por outros métodos; o ZOH é escolhido por reproduzir o comportamento real do atuador entre amostras, não por ser o único possível.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35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própria Pausa para Reflexão da Aula 7 questiona justamente essa suposição, apontando que a margem calculada em regime não é necessariamente o pior caso.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o </w:t>
      </w:r>
      <w:r>
        <w:rPr>
          <w:rFonts w:ascii="Times New Roman" w:hAnsi="Times New Roman"/>
          <w:i/>
          <w:sz w:val="24"/>
        </w:rPr>
        <w:t>jitter</w:t>
      </w:r>
      <w:r>
        <w:rPr>
          <w:rFonts w:ascii="Times New Roman" w:hAnsi="Times New Roman"/>
          <w:sz w:val="24"/>
        </w:rPr>
        <w:t xml:space="preserve"> afeta o instante efetivo de amostragem e atuação, alterando a fase acumulada na malha, de forma análoga ao atraso computacional discutido na aula.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a margem de amostras por constante de tempo dominante é definida, corretamente, em relação a </w:t>
      </w:r>
      <w:r>
        <w:drawing>
          <wp:inline>
            <wp:extent cx="173727" cy="89656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3727" cy="89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a mais lenta; isso não é o problema levantado pela reflexão.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Correta: a varredura nominal não inclui atraso computacional adicional nem variações ciclo a ciclo; um pico isolado de </w:t>
      </w:r>
      <w:r>
        <w:rPr>
          <w:rFonts w:ascii="Times New Roman" w:hAnsi="Times New Roman"/>
          <w:i/>
          <w:sz w:val="24"/>
        </w:rPr>
        <w:t>jitter</w:t>
      </w:r>
      <w:r>
        <w:rPr>
          <w:rFonts w:ascii="Times New Roman" w:hAnsi="Times New Roman"/>
          <w:sz w:val="24"/>
        </w:rPr>
        <w:t xml:space="preserve"> ou um atraso sistemático de um ciclo consome parte dessa margem otimista, podendo aproximar a malha real do limiar de instabilidade mais do que a tabela nominal sugere.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o </w:t>
      </w:r>
      <w:r>
        <w:rPr>
          <w:rFonts w:ascii="Times New Roman" w:hAnsi="Times New Roman"/>
          <w:i/>
          <w:sz w:val="24"/>
        </w:rPr>
        <w:t>jitter</w:t>
      </w:r>
      <w:r>
        <w:rPr>
          <w:rFonts w:ascii="Times New Roman" w:hAnsi="Times New Roman"/>
          <w:sz w:val="24"/>
        </w:rPr>
        <w:t xml:space="preserve"> afeta a fase da malha independentemente de haver ação derivativa.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36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os erros têm experimentos de referência diferentes e não devem ser numericamente idênticos.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verificação isolada fica próxima do ruído de ponto flutuante, enquanto o erro de acoplamento alcança pontos percentuais.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o erro de acoplamento cresce claramente com </w:t>
      </w:r>
      <w:r>
        <w:drawing>
          <wp:inline>
            <wp:extent cx="135225" cy="103993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</w:t>
      </w:r>
      <w:r>
        <w:rPr>
          <w:rFonts w:ascii="Times New Roman" w:hAnsi="Times New Roman"/>
          <w:sz w:val="24"/>
        </w:rPr>
        <w:t>verify_fmu.py</w:t>
      </w:r>
      <w:r>
        <w:rPr>
          <w:rFonts w:ascii="Times New Roman" w:hAnsi="Times New Roman"/>
          <w:sz w:val="24"/>
        </w:rPr>
        <w:t xml:space="preserve"> é justamente o controle experimental que separa defeito de implementação de efeito do acoplamento.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a verificação isolada compara implementações sob a mesma entrada; a co-simulação mede a defasagem introduzida pelas trocas espaçadas, que cresce com </w:t>
      </w:r>
      <w:r>
        <w:drawing>
          <wp:inline>
            <wp:extent cx="135225" cy="103993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mesmo com o FMU correto.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37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473727" cy="143774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3727" cy="1437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maior, não menor, que </w:t>
      </w:r>
      <w:r>
        <w:drawing>
          <wp:inline>
            <wp:extent cx="203006" cy="122773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3006" cy="122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o critério aceita erro não nulo até o limite definido.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dois pontos delimitam um intervalo, mas não determinam o cruzamento exato sem novas execuções.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364550" cy="104801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4550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aprovado e </w:t>
      </w:r>
      <w:r>
        <w:drawing>
          <wp:inline>
            <wp:extent cx="364550" cy="104801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4550" cy="104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reprovado; logo o cruzamento está no intervalo aberto entre eles e a bisseção deve refiná-lo.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</w:t>
      </w:r>
      <w:r>
        <w:drawing>
          <wp:inline>
            <wp:extent cx="203006" cy="122773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3006" cy="1227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é um critério de engenharia adotado na atividade, não uma regra do padrão FMI.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38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a existência de </w:t>
      </w:r>
      <w:r>
        <w:rPr>
          <w:rFonts w:ascii="Times New Roman" w:hAnsi="Times New Roman"/>
          <w:sz w:val="24"/>
        </w:rPr>
        <w:t>verify_fmu.py</w:t>
      </w:r>
      <w:r>
        <w:rPr>
          <w:rFonts w:ascii="Times New Roman" w:hAnsi="Times New Roman"/>
          <w:sz w:val="24"/>
        </w:rPr>
        <w:t xml:space="preserve"> mostra que a unidade distingue explicitamente erro de implementação de erro de acoplamento; nem todo erro é atribuível ao FMU.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o valor do erro não determina, por si só, sua origem; é necessário isolar as duas fontes, como faz </w:t>
      </w:r>
      <w:r>
        <w:rPr>
          <w:rFonts w:ascii="Times New Roman" w:hAnsi="Times New Roman"/>
          <w:sz w:val="24"/>
        </w:rPr>
        <w:t>verify_fmu.py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</w:t>
      </w:r>
      <w:r>
        <w:rPr>
          <w:rFonts w:ascii="Times New Roman" w:hAnsi="Times New Roman"/>
          <w:sz w:val="24"/>
        </w:rPr>
        <w:t>verify_fmu.py</w:t>
      </w:r>
      <w:r>
        <w:rPr>
          <w:rFonts w:ascii="Times New Roman" w:hAnsi="Times New Roman"/>
          <w:sz w:val="24"/>
        </w:rPr>
        <w:t xml:space="preserve"> isola o erro de implementação da planta em C e encontra erro próximo do ruído de ponto flutuante; o crescimento observado com </w:t>
      </w:r>
      <w:r>
        <w:drawing>
          <wp:inline>
            <wp:extent cx="135225" cy="103993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na malha fechada é consistente com erro de acoplamento, não com defeito no FMU.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unidade descreve exatamente esse procedimento de verificação isolada do FMU antes da co-simulação completa.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o </w:t>
      </w:r>
      <w:r>
        <w:rPr>
          <w:rFonts w:ascii="Times New Roman" w:hAnsi="Times New Roman"/>
          <w:sz w:val="24"/>
        </w:rPr>
        <w:t>modelDescription.xml</w:t>
      </w:r>
      <w:r>
        <w:rPr>
          <w:rFonts w:ascii="Times New Roman" w:hAnsi="Times New Roman"/>
          <w:sz w:val="24"/>
        </w:rPr>
        <w:t xml:space="preserve"> cumpre a função de declarar entradas, saídas e parâmetros de forma padronizada, independentemente da linguagem de implementação do modelo.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39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embora o FMU aceite tecnicamente qualquer </w:t>
      </w:r>
      <w:r>
        <w:drawing>
          <wp:inline>
            <wp:extent cx="135225" cy="103993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positivo, isso não significa ausência de custo prático de comunicação.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reduzir </w:t>
      </w:r>
      <w:r>
        <w:drawing>
          <wp:inline>
            <wp:extent cx="135225" cy="103993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diminui o erro de acoplamento, mas aumenta a frequência de troca de dados entre os simuladores, elevando a sobrecarga de comunicação — o mesmo tipo de tensão entre precisão e custo computacional discutido para o período de amostragem do controlador na Aula 7.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o padrão FMI define a interface de troca de dados, mas não garante desempenho constante independentemente da frequência de chamadas.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a tabela de erro da Aula 8 mostra o oposto — </w:t>
      </w:r>
      <w:r>
        <w:drawing>
          <wp:inline>
            <wp:extent cx="135225" cy="103993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menor reduz o erro de acoplamento, não o piora.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a mudança de disciplina de acoplamento para </w:t>
      </w:r>
      <w:r>
        <w:rPr>
          <w:rFonts w:ascii="Times New Roman" w:hAnsi="Times New Roman"/>
          <w:i/>
          <w:sz w:val="24"/>
        </w:rPr>
        <w:t>Gauss-Seidel</w:t>
      </w:r>
      <w:r>
        <w:rPr>
          <w:rFonts w:ascii="Times New Roman" w:hAnsi="Times New Roman"/>
          <w:sz w:val="24"/>
        </w:rPr>
        <w:t xml:space="preserve"> não elimina o custo de comunicação associado a um </w:t>
      </w:r>
      <w:r>
        <w:drawing>
          <wp:inline>
            <wp:extent cx="135225" cy="103993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3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menor; ela afeta a ordem de avanço dos modelos, não a frequência de troca de dados.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40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mesmo simulações em malha fechada, discretizadas e verificadas por co-simulação cobrem apenas cenários explicitamente escolhidos; a Unidade 3 verifica exaustivamente todos os cenários alcançáveis, condição necessária para provar que um requisito de segurança nunca é violado.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simulação cobre cenários específicos escolhidos pelo projetista; verificação formal exaustiva cobre todos os cenários alcançáveis do modelo, uma cobertura estritamente maior.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usar o mesmo </w:t>
      </w:r>
      <w:r>
        <w:drawing>
          <wp:inline>
            <wp:extent cx="152053" cy="127013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em todas as simulações não amplia a cobertura de cenários testados, apenas mantém constante um parâmetro de discretização.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as Aulas 5 a 8 tratam justamente de malha fechada, sintonia, discretização e co-simulação da malha fechada do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o contrato numérico do </w:t>
      </w:r>
      <w:r>
        <w:rPr>
          <w:rFonts w:ascii="Times New Roman" w:hAnsi="Times New Roman"/>
          <w:sz w:val="24"/>
        </w:rPr>
        <w:t>DiscretePID</w:t>
      </w:r>
      <w:r>
        <w:rPr>
          <w:rFonts w:ascii="Times New Roman" w:hAnsi="Times New Roman"/>
          <w:sz w:val="24"/>
        </w:rPr>
        <w:t xml:space="preserve"> define uma aritmética precisa e reprodutível, mas não constitui, por si só, uma prova formal de que um requisito de segurança nunca é violado em todos os cenários alcançáveis.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QUESTÕES – UniFECAF EAD – UNIDADE 2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-171447</wp:posOffset>
          </wp:positionV>
          <wp:extent cx="1446080" cy="41179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57" w:hanging="357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poder360.com.br/brasil/saiba-se-a-populacao-da-sua-cidade-cresceu-ou-diminuiu/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Relationship Id="rId69" Type="http://schemas.openxmlformats.org/officeDocument/2006/relationships/image" Target="media/image57.png"/><Relationship Id="rId70" Type="http://schemas.openxmlformats.org/officeDocument/2006/relationships/image" Target="media/image58.png"/><Relationship Id="rId71" Type="http://schemas.openxmlformats.org/officeDocument/2006/relationships/image" Target="media/image59.png"/><Relationship Id="rId72" Type="http://schemas.openxmlformats.org/officeDocument/2006/relationships/image" Target="media/image60.png"/><Relationship Id="rId73" Type="http://schemas.openxmlformats.org/officeDocument/2006/relationships/image" Target="media/image61.png"/><Relationship Id="rId74" Type="http://schemas.openxmlformats.org/officeDocument/2006/relationships/image" Target="media/image62.png"/><Relationship Id="rId75" Type="http://schemas.openxmlformats.org/officeDocument/2006/relationships/image" Target="media/image63.png"/><Relationship Id="rId76" Type="http://schemas.openxmlformats.org/officeDocument/2006/relationships/image" Target="media/image64.png"/><Relationship Id="rId77" Type="http://schemas.openxmlformats.org/officeDocument/2006/relationships/image" Target="media/image65.png"/><Relationship Id="rId78" Type="http://schemas.openxmlformats.org/officeDocument/2006/relationships/image" Target="media/image66.png"/><Relationship Id="rId79" Type="http://schemas.openxmlformats.org/officeDocument/2006/relationships/image" Target="media/image67.png"/><Relationship Id="rId80" Type="http://schemas.openxmlformats.org/officeDocument/2006/relationships/image" Target="media/image68.png"/><Relationship Id="rId81" Type="http://schemas.openxmlformats.org/officeDocument/2006/relationships/image" Target="media/image69.png"/><Relationship Id="rId82" Type="http://schemas.openxmlformats.org/officeDocument/2006/relationships/image" Target="media/image70.png"/><Relationship Id="rId83" Type="http://schemas.openxmlformats.org/officeDocument/2006/relationships/image" Target="media/image71.png"/><Relationship Id="rId84" Type="http://schemas.openxmlformats.org/officeDocument/2006/relationships/image" Target="media/image72.png"/><Relationship Id="rId85" Type="http://schemas.openxmlformats.org/officeDocument/2006/relationships/image" Target="media/image73.png"/><Relationship Id="rId86" Type="http://schemas.openxmlformats.org/officeDocument/2006/relationships/image" Target="media/image74.png"/><Relationship Id="rId87" Type="http://schemas.openxmlformats.org/officeDocument/2006/relationships/image" Target="media/image75.png"/><Relationship Id="rId88" Type="http://schemas.openxmlformats.org/officeDocument/2006/relationships/image" Target="media/image76.png"/><Relationship Id="rId89" Type="http://schemas.openxmlformats.org/officeDocument/2006/relationships/image" Target="media/image77.png"/><Relationship Id="rId90" Type="http://schemas.openxmlformats.org/officeDocument/2006/relationships/image" Target="media/image78.png"/><Relationship Id="rId91" Type="http://schemas.openxmlformats.org/officeDocument/2006/relationships/image" Target="media/image79.png"/><Relationship Id="rId92" Type="http://schemas.openxmlformats.org/officeDocument/2006/relationships/image" Target="media/image80.png"/><Relationship Id="rId93" Type="http://schemas.openxmlformats.org/officeDocument/2006/relationships/image" Target="media/image81.png"/><Relationship Id="rId94" Type="http://schemas.openxmlformats.org/officeDocument/2006/relationships/image" Target="media/image82.png"/><Relationship Id="rId95" Type="http://schemas.openxmlformats.org/officeDocument/2006/relationships/image" Target="media/image83.png"/><Relationship Id="rId96" Type="http://schemas.openxmlformats.org/officeDocument/2006/relationships/image" Target="media/image84.png"/><Relationship Id="rId97" Type="http://schemas.openxmlformats.org/officeDocument/2006/relationships/image" Target="media/image85.png"/><Relationship Id="rId98" Type="http://schemas.openxmlformats.org/officeDocument/2006/relationships/image" Target="media/image86.png"/><Relationship Id="rId99" Type="http://schemas.openxmlformats.org/officeDocument/2006/relationships/image" Target="media/image87.png"/><Relationship Id="rId100" Type="http://schemas.openxmlformats.org/officeDocument/2006/relationships/image" Target="media/image88.png"/><Relationship Id="rId101" Type="http://schemas.openxmlformats.org/officeDocument/2006/relationships/image" Target="media/image89.png"/><Relationship Id="rId102" Type="http://schemas.openxmlformats.org/officeDocument/2006/relationships/image" Target="media/image90.png"/><Relationship Id="rId103" Type="http://schemas.openxmlformats.org/officeDocument/2006/relationships/image" Target="media/image91.png"/><Relationship Id="rId104" Type="http://schemas.openxmlformats.org/officeDocument/2006/relationships/image" Target="media/image92.png"/><Relationship Id="rId105" Type="http://schemas.openxmlformats.org/officeDocument/2006/relationships/image" Target="media/image93.png"/><Relationship Id="rId106" Type="http://schemas.openxmlformats.org/officeDocument/2006/relationships/image" Target="media/image94.png"/><Relationship Id="rId107" Type="http://schemas.openxmlformats.org/officeDocument/2006/relationships/image" Target="media/image95.png"/><Relationship Id="rId108" Type="http://schemas.openxmlformats.org/officeDocument/2006/relationships/image" Target="media/image96.png"/><Relationship Id="rId109" Type="http://schemas.openxmlformats.org/officeDocument/2006/relationships/image" Target="media/image97.png"/><Relationship Id="rId110" Type="http://schemas.openxmlformats.org/officeDocument/2006/relationships/image" Target="media/image98.png"/><Relationship Id="rId111" Type="http://schemas.openxmlformats.org/officeDocument/2006/relationships/image" Target="media/image99.png"/><Relationship Id="rId112" Type="http://schemas.openxmlformats.org/officeDocument/2006/relationships/image" Target="media/image100.png"/><Relationship Id="rId113" Type="http://schemas.openxmlformats.org/officeDocument/2006/relationships/image" Target="media/image101.png"/><Relationship Id="rId114" Type="http://schemas.openxmlformats.org/officeDocument/2006/relationships/image" Target="media/image102.png"/><Relationship Id="rId115" Type="http://schemas.openxmlformats.org/officeDocument/2006/relationships/image" Target="media/image103.png"/><Relationship Id="rId116" Type="http://schemas.openxmlformats.org/officeDocument/2006/relationships/image" Target="media/image104.png"/><Relationship Id="rId117" Type="http://schemas.openxmlformats.org/officeDocument/2006/relationships/image" Target="media/image105.png"/><Relationship Id="rId118" Type="http://schemas.openxmlformats.org/officeDocument/2006/relationships/image" Target="media/image106.png"/><Relationship Id="rId119" Type="http://schemas.openxmlformats.org/officeDocument/2006/relationships/image" Target="media/image107.png"/><Relationship Id="rId120" Type="http://schemas.openxmlformats.org/officeDocument/2006/relationships/image" Target="media/image108.png"/><Relationship Id="rId121" Type="http://schemas.openxmlformats.org/officeDocument/2006/relationships/image" Target="media/image109.png"/><Relationship Id="rId122" Type="http://schemas.openxmlformats.org/officeDocument/2006/relationships/image" Target="media/image110.png"/><Relationship Id="rId123" Type="http://schemas.openxmlformats.org/officeDocument/2006/relationships/image" Target="media/image111.png"/><Relationship Id="rId124" Type="http://schemas.openxmlformats.org/officeDocument/2006/relationships/image" Target="media/image112.png"/><Relationship Id="rId125" Type="http://schemas.openxmlformats.org/officeDocument/2006/relationships/image" Target="media/image113.png"/><Relationship Id="rId126" Type="http://schemas.openxmlformats.org/officeDocument/2006/relationships/image" Target="media/image114.png"/><Relationship Id="rId127" Type="http://schemas.openxmlformats.org/officeDocument/2006/relationships/image" Target="media/image115.png"/><Relationship Id="rId128" Type="http://schemas.openxmlformats.org/officeDocument/2006/relationships/image" Target="media/image116.png"/><Relationship Id="rId129" Type="http://schemas.openxmlformats.org/officeDocument/2006/relationships/image" Target="media/image117.png"/><Relationship Id="rId130" Type="http://schemas.openxmlformats.org/officeDocument/2006/relationships/image" Target="media/image118.png"/><Relationship Id="rId131" Type="http://schemas.openxmlformats.org/officeDocument/2006/relationships/image" Target="media/image119.png"/><Relationship Id="rId132" Type="http://schemas.openxmlformats.org/officeDocument/2006/relationships/image" Target="media/image120.png"/><Relationship Id="rId133" Type="http://schemas.openxmlformats.org/officeDocument/2006/relationships/image" Target="media/image121.png"/><Relationship Id="rId134" Type="http://schemas.openxmlformats.org/officeDocument/2006/relationships/image" Target="media/image122.png"/><Relationship Id="rId135" Type="http://schemas.openxmlformats.org/officeDocument/2006/relationships/image" Target="media/image123.png"/><Relationship Id="rId136" Type="http://schemas.openxmlformats.org/officeDocument/2006/relationships/image" Target="media/image124.png"/><Relationship Id="rId137" Type="http://schemas.openxmlformats.org/officeDocument/2006/relationships/image" Target="media/image125.png"/><Relationship Id="rId138" Type="http://schemas.openxmlformats.org/officeDocument/2006/relationships/image" Target="media/image126.png"/><Relationship Id="rId139" Type="http://schemas.openxmlformats.org/officeDocument/2006/relationships/image" Target="media/image127.png"/><Relationship Id="rId140" Type="http://schemas.openxmlformats.org/officeDocument/2006/relationships/image" Target="media/image128.png"/><Relationship Id="rId141" Type="http://schemas.openxmlformats.org/officeDocument/2006/relationships/image" Target="media/image129.png"/><Relationship Id="rId142" Type="http://schemas.openxmlformats.org/officeDocument/2006/relationships/image" Target="media/image130.png"/><Relationship Id="rId143" Type="http://schemas.openxmlformats.org/officeDocument/2006/relationships/image" Target="media/image131.png"/><Relationship Id="rId144" Type="http://schemas.openxmlformats.org/officeDocument/2006/relationships/image" Target="media/image132.png"/><Relationship Id="rId145" Type="http://schemas.openxmlformats.org/officeDocument/2006/relationships/image" Target="media/image133.png"/><Relationship Id="rId146" Type="http://schemas.openxmlformats.org/officeDocument/2006/relationships/image" Target="media/image134.png"/><Relationship Id="rId147" Type="http://schemas.openxmlformats.org/officeDocument/2006/relationships/image" Target="media/image135.png"/><Relationship Id="rId148" Type="http://schemas.openxmlformats.org/officeDocument/2006/relationships/image" Target="media/image136.png"/><Relationship Id="rId149" Type="http://schemas.openxmlformats.org/officeDocument/2006/relationships/image" Target="media/image137.png"/><Relationship Id="rId150" Type="http://schemas.openxmlformats.org/officeDocument/2006/relationships/image" Target="media/image138.png"/><Relationship Id="rId151" Type="http://schemas.openxmlformats.org/officeDocument/2006/relationships/image" Target="media/image139.png"/><Relationship Id="rId152" Type="http://schemas.openxmlformats.org/officeDocument/2006/relationships/image" Target="media/image140.png"/><Relationship Id="rId153" Type="http://schemas.openxmlformats.org/officeDocument/2006/relationships/image" Target="media/image141.png"/><Relationship Id="rId154" Type="http://schemas.openxmlformats.org/officeDocument/2006/relationships/image" Target="media/image142.png"/><Relationship Id="rId155" Type="http://schemas.openxmlformats.org/officeDocument/2006/relationships/image" Target="media/image143.png"/><Relationship Id="rId156" Type="http://schemas.openxmlformats.org/officeDocument/2006/relationships/image" Target="media/image144.png"/><Relationship Id="rId157" Type="http://schemas.openxmlformats.org/officeDocument/2006/relationships/image" Target="media/image145.png"/><Relationship Id="rId158" Type="http://schemas.openxmlformats.org/officeDocument/2006/relationships/image" Target="media/image146.png"/><Relationship Id="rId159" Type="http://schemas.openxmlformats.org/officeDocument/2006/relationships/image" Target="media/image147.png"/><Relationship Id="rId160" Type="http://schemas.openxmlformats.org/officeDocument/2006/relationships/image" Target="media/image148.png"/><Relationship Id="rId161" Type="http://schemas.openxmlformats.org/officeDocument/2006/relationships/image" Target="media/image149.png"/><Relationship Id="rId162" Type="http://schemas.openxmlformats.org/officeDocument/2006/relationships/image" Target="media/image150.png"/><Relationship Id="rId163" Type="http://schemas.openxmlformats.org/officeDocument/2006/relationships/image" Target="media/image151.png"/><Relationship Id="rId164" Type="http://schemas.openxmlformats.org/officeDocument/2006/relationships/image" Target="media/image152.png"/><Relationship Id="rId165" Type="http://schemas.openxmlformats.org/officeDocument/2006/relationships/image" Target="media/image153.png"/><Relationship Id="rId166" Type="http://schemas.openxmlformats.org/officeDocument/2006/relationships/image" Target="media/image154.png"/><Relationship Id="rId167" Type="http://schemas.openxmlformats.org/officeDocument/2006/relationships/image" Target="media/image15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szPwGmNZ/bgqDVRs7p5lVGvpQ==">CgMxLjAaHwoBMBIaChgICVIUChJ0YWJsZS5tMnhuaDZjeHhxengyDmguYmprc2Jkc3czZzZxOAByITFRZ3VFcFo3SW9RTzlYUzVHWFM5eHlWbF95RkREOUl0OQ==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