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02">
      <w:pPr>
        <w:widowControl w:val="0"/>
        <w:spacing w:after="0" w:line="276" w:lineRule="auto"/>
        <w:jc w:val="center"/>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03">
      <w:pPr>
        <w:widowControl w:val="0"/>
        <w:spacing w:after="0" w:line="276" w:lineRule="auto"/>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TEMPLATE DE PRODUÇÃO</w:t>
      </w:r>
    </w:p>
    <w:p w:rsidR="00000000" w:rsidDel="00000000" w:rsidP="00000000" w:rsidRDefault="00000000" w:rsidRPr="00000000" w14:paraId="00000004">
      <w:pPr>
        <w:widowControl w:val="0"/>
        <w:spacing w:after="0" w:line="276" w:lineRule="auto"/>
        <w:jc w:val="center"/>
        <w:rPr>
          <w:rFonts w:ascii="Times New Roman" w:cs="Times New Roman" w:eastAsia="Times New Roman" w:hAnsi="Times New Roman"/>
          <w:b w:val="1"/>
          <w:bCs w:val="1"/>
          <w:color w:val="002060"/>
          <w:sz w:val="38"/>
          <w:szCs w:val="38"/>
        </w:rPr>
      </w:pPr>
      <w:r w:rsidDel="00000000" w:rsidR="00000000" w:rsidRPr="00000000">
        <w:rPr>
          <w:rFonts w:ascii="Times New Roman" w:cs="Times New Roman" w:eastAsia="Times New Roman" w:hAnsi="Times New Roman"/>
          <w:b w:val="1"/>
          <w:bCs w:val="1"/>
          <w:sz w:val="38"/>
          <w:szCs w:val="38"/>
        </w:rPr>
        <w:drawing>
          <wp:inline distB="114300" distT="114300" distL="114300" distR="114300">
            <wp:extent cx="2030412" cy="849082"/>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030412" cy="84908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widowControl w:val="0"/>
        <w:spacing w:after="0" w:line="276" w:lineRule="auto"/>
        <w:jc w:val="center"/>
        <w:rPr>
          <w:rFonts w:ascii="Times New Roman" w:cs="Times New Roman" w:eastAsia="Times New Roman" w:hAnsi="Times New Roman"/>
          <w:b w:val="1"/>
          <w:bCs w:val="1"/>
          <w:color w:val="002060"/>
          <w:sz w:val="32"/>
          <w:szCs w:val="32"/>
        </w:rPr>
      </w:pPr>
      <w:r w:rsidDel="00000000" w:rsidR="00000000" w:rsidRPr="00000000">
        <w:rPr>
          <w:rFonts w:ascii="Times New Roman" w:cs="Times New Roman" w:eastAsia="Times New Roman" w:hAnsi="Times New Roman"/>
          <w:b w:val="1"/>
          <w:bCs w:val="1"/>
          <w:color w:val="002060"/>
          <w:sz w:val="32"/>
          <w:szCs w:val="32"/>
          <w:rtl w:val="0"/>
        </w:rPr>
        <w:t>Nome da disciplina: Model-Based Design for Cyber-Physical Systems</w:t>
      </w:r>
    </w:p>
    <w:p w:rsidR="00000000" w:rsidDel="00000000" w:rsidP="00000000" w:rsidRDefault="00000000" w:rsidRPr="00000000" w14:paraId="00000006">
      <w:pPr>
        <w:widowControl w:val="0"/>
        <w:spacing w:after="0" w:line="276" w:lineRule="auto"/>
        <w:jc w:val="center"/>
        <w:rPr>
          <w:rFonts w:ascii="Times New Roman" w:cs="Times New Roman" w:eastAsia="Times New Roman" w:hAnsi="Times New Roman"/>
          <w:b w:val="1"/>
          <w:bCs w:val="1"/>
          <w:color w:val="002060"/>
          <w:sz w:val="32"/>
          <w:szCs w:val="32"/>
        </w:rPr>
      </w:pPr>
      <w:r w:rsidDel="00000000" w:rsidR="00000000" w:rsidRPr="00000000">
        <w:rPr>
          <w:rFonts w:ascii="Times New Roman" w:cs="Times New Roman" w:eastAsia="Times New Roman" w:hAnsi="Times New Roman"/>
          <w:b w:val="1"/>
          <w:bCs w:val="1"/>
          <w:color w:val="002060"/>
          <w:sz w:val="32"/>
          <w:szCs w:val="32"/>
          <w:rtl w:val="0"/>
        </w:rPr>
        <w:t>Conteudista: Afonso Cesar Lelis Brandão</w:t>
      </w:r>
    </w:p>
    <w:p w:rsidR="00000000" w:rsidDel="00000000" w:rsidP="00000000" w:rsidRDefault="00000000" w:rsidRPr="00000000" w14:paraId="00000007">
      <w:pPr>
        <w:widowControl w:val="0"/>
        <w:spacing w:after="0" w:line="276" w:lineRule="auto"/>
        <w:jc w:val="center"/>
        <w:rPr>
          <w:rFonts w:ascii="Times New Roman" w:cs="Times New Roman" w:eastAsia="Times New Roman" w:hAnsi="Times New Roman"/>
          <w:b w:val="1"/>
          <w:bCs w:val="1"/>
          <w:color w:val="002060"/>
          <w:sz w:val="38"/>
          <w:szCs w:val="38"/>
        </w:rPr>
      </w:pPr>
      <w:r w:rsidDel="00000000" w:rsidR="00000000" w:rsidRPr="00000000">
        <w:rPr>
          <w:rtl w:val="0"/>
        </w:rPr>
      </w:r>
    </w:p>
    <w:tbl>
      <w:tblPr>
        <w:tblStyle w:val="Table1"/>
        <w:tblW w:w="95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665"/>
        <w:tblGridChange w:id="0">
          <w:tblGrid>
            <w:gridCol w:w="4845"/>
            <w:gridCol w:w="4665"/>
          </w:tblGrid>
        </w:tblGridChange>
      </w:tblGrid>
      <w:tr>
        <w:trPr>
          <w:trHeight w:val="641" w:hRule="atLeast"/>
        </w:trPr>
        <w:tc>
          <w:tcPr>
            <w:gridSpan w:val="2"/>
            <w:shd w:fill="f1f3f4" w:val="clear"/>
            <w:tcMar>
              <w:top w:w="100.0" w:type="dxa"/>
              <w:left w:w="100.0" w:type="dxa"/>
              <w:bottom w:w="100.0" w:type="dxa"/>
              <w:right w:w="100.0" w:type="dxa"/>
            </w:tcMar>
          </w:tcPr>
          <w:p w:rsidR="00000000" w:rsidDel="00000000" w:rsidP="00000000" w:rsidRDefault="00000000" w:rsidRPr="00000000" w14:paraId="00000008">
            <w:pPr>
              <w:pStyle w:val="Heading2"/>
              <w:spacing w:after="120" w:before="120" w:lineRule="auto"/>
              <w:jc w:val="center"/>
              <w:rPr>
                <w:rFonts w:ascii="Times New Roman" w:cs="Times New Roman" w:eastAsia="Times New Roman" w:hAnsi="Times New Roman"/>
                <w:sz w:val="28"/>
                <w:szCs w:val="28"/>
              </w:rPr>
            </w:pPr>
            <w:bookmarkStart w:colFirst="0" w:colLast="0" w:name="_heading=h.bjksbdsw3g6q" w:id="0"/>
            <w:bookmarkEnd w:id="0"/>
            <w:r w:rsidDel="00000000" w:rsidR="00000000" w:rsidRPr="00000000">
              <w:rPr>
                <w:rFonts w:ascii="Times New Roman" w:cs="Times New Roman" w:eastAsia="Times New Roman" w:hAnsi="Times New Roman"/>
                <w:sz w:val="28"/>
                <w:szCs w:val="28"/>
                <w:rtl w:val="0"/>
              </w:rPr>
              <w:t xml:space="preserve">Tabela para uso exclusivo do(a) coordenador(a)</w:t>
            </w:r>
          </w:p>
        </w:tc>
      </w:tr>
      <w:tr>
        <w:trPr>
          <w:trHeight w:val="432" w:hRule="atLeast"/>
        </w:trPr>
        <w:tc>
          <w:tcPr>
            <w:shd w:fill="b7b7b7" w:val="clear"/>
            <w:tcMar>
              <w:top w:w="100.0" w:type="dxa"/>
              <w:left w:w="100.0" w:type="dxa"/>
              <w:bottom w:w="100.0" w:type="dxa"/>
              <w:right w:w="100.0" w:type="dxa"/>
            </w:tcMar>
          </w:tcPr>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Requisitos para um conteúdo UAU</w:t>
            </w:r>
          </w:p>
        </w:tc>
        <w:tc>
          <w:tcPr>
            <w:shd w:fill="b7b7b7" w:val="clear"/>
            <w:tcMar>
              <w:top w:w="100.0" w:type="dxa"/>
              <w:left w:w="100.0" w:type="dxa"/>
              <w:bottom w:w="100.0" w:type="dxa"/>
              <w:right w:w="100.0" w:type="dxa"/>
            </w:tcMar>
          </w:tcPr>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Observações do(a) Coordenador (a)</w:t>
            </w:r>
          </w:p>
        </w:tc>
      </w:tr>
      <w:tr>
        <w:trPr/>
        <w:tc>
          <w:tcPr>
            <w:tcMar>
              <w:top w:w="100.0" w:type="dxa"/>
              <w:left w:w="100.0" w:type="dxa"/>
              <w:bottom w:w="100.0" w:type="dxa"/>
              <w:right w:w="100.0" w:type="dxa"/>
            </w:tcMar>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Plano de aprendizagem da unidade</w:t>
            </w:r>
          </w:p>
        </w:tc>
        <w:tc>
          <w:tcPr>
            <w:tcMar>
              <w:top w:w="100.0" w:type="dxa"/>
              <w:left w:w="100.0" w:type="dxa"/>
              <w:bottom w:w="100.0" w:type="dxa"/>
              <w:right w:w="100.0" w:type="dxa"/>
            </w:tcMar>
          </w:tcPr>
          <w:p w:rsidR="00000000" w:rsidDel="00000000" w:rsidP="00000000" w:rsidRDefault="00000000" w:rsidRPr="00000000" w14:paraId="0000000D">
            <w:pPr>
              <w:rPr>
                <w:sz w:val="24"/>
                <w:szCs w:val="24"/>
              </w:rPr>
            </w:pPr>
            <w:r w:rsidDel="00000000" w:rsidR="00000000" w:rsidRPr="00000000">
              <w:rPr>
                <w:rtl w:val="0"/>
              </w:rPr>
            </w:r>
          </w:p>
        </w:tc>
      </w:tr>
      <w:tr>
        <w:trPr/>
        <w:tc>
          <w:tcPr>
            <w:tcMar>
              <w:top w:w="100.0" w:type="dxa"/>
              <w:left w:w="100.0" w:type="dxa"/>
              <w:bottom w:w="100.0" w:type="dxa"/>
              <w:right w:w="100.0" w:type="dxa"/>
            </w:tcMar>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Conformidade com o Plano de Aprendizado</w:t>
            </w:r>
          </w:p>
        </w:tc>
        <w:tc>
          <w:tcPr>
            <w:tcMar>
              <w:top w:w="100.0" w:type="dxa"/>
              <w:left w:w="100.0" w:type="dxa"/>
              <w:bottom w:w="100.0" w:type="dxa"/>
              <w:right w:w="100.0" w:type="dxa"/>
            </w:tcMar>
          </w:tcPr>
          <w:p w:rsidR="00000000" w:rsidDel="00000000" w:rsidP="00000000" w:rsidRDefault="00000000" w:rsidRPr="00000000" w14:paraId="0000000F">
            <w:pPr>
              <w:rPr>
                <w:sz w:val="24"/>
                <w:szCs w:val="24"/>
              </w:rPr>
            </w:pPr>
            <w:r w:rsidDel="00000000" w:rsidR="00000000" w:rsidRPr="00000000">
              <w:rPr>
                <w:rtl w:val="0"/>
              </w:rPr>
            </w:r>
          </w:p>
        </w:tc>
      </w:tr>
      <w:tr>
        <w:trPr/>
        <w:tc>
          <w:tcPr>
            <w:tcMar>
              <w:top w:w="100.0" w:type="dxa"/>
              <w:left w:w="100.0" w:type="dxa"/>
              <w:bottom w:w="100.0" w:type="dxa"/>
              <w:right w:w="100.0" w:type="dxa"/>
            </w:tcMar>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Clareza e objetividade</w:t>
            </w:r>
          </w:p>
        </w:tc>
        <w:tc>
          <w:tcPr>
            <w:tcMar>
              <w:top w:w="100.0" w:type="dxa"/>
              <w:left w:w="100.0" w:type="dxa"/>
              <w:bottom w:w="100.0" w:type="dxa"/>
              <w:right w:w="100.0" w:type="dxa"/>
            </w:tcMar>
          </w:tcPr>
          <w:p w:rsidR="00000000" w:rsidDel="00000000" w:rsidP="00000000" w:rsidRDefault="00000000" w:rsidRPr="00000000" w14:paraId="00000011">
            <w:pPr>
              <w:rPr>
                <w:sz w:val="24"/>
                <w:szCs w:val="24"/>
              </w:rPr>
            </w:pPr>
            <w:r w:rsidDel="00000000" w:rsidR="00000000" w:rsidRPr="00000000">
              <w:rPr>
                <w:rtl w:val="0"/>
              </w:rPr>
            </w:r>
          </w:p>
        </w:tc>
      </w:tr>
      <w:tr>
        <w:trPr/>
        <w:tc>
          <w:tcPr>
            <w:tcMar>
              <w:top w:w="100.0" w:type="dxa"/>
              <w:left w:w="100.0" w:type="dxa"/>
              <w:bottom w:w="100.0" w:type="dxa"/>
              <w:right w:w="100.0" w:type="dxa"/>
            </w:tcMar>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Ortografia e gramática</w:t>
            </w:r>
          </w:p>
        </w:tc>
        <w:tc>
          <w:tcPr>
            <w:tcMar>
              <w:top w:w="100.0" w:type="dxa"/>
              <w:left w:w="100.0" w:type="dxa"/>
              <w:bottom w:w="100.0" w:type="dxa"/>
              <w:right w:w="100.0" w:type="dxa"/>
            </w:tcMar>
          </w:tcPr>
          <w:p w:rsidR="00000000" w:rsidDel="00000000" w:rsidP="00000000" w:rsidRDefault="00000000" w:rsidRPr="00000000" w14:paraId="00000013">
            <w:pPr>
              <w:rPr>
                <w:sz w:val="24"/>
                <w:szCs w:val="24"/>
              </w:rPr>
            </w:pPr>
            <w:r w:rsidDel="00000000" w:rsidR="00000000" w:rsidRPr="00000000">
              <w:rPr>
                <w:rtl w:val="0"/>
              </w:rPr>
            </w:r>
          </w:p>
        </w:tc>
      </w:tr>
      <w:tr>
        <w:trPr/>
        <w:tc>
          <w:tcPr>
            <w:tcMar>
              <w:top w:w="100.0" w:type="dxa"/>
              <w:left w:w="100.0" w:type="dxa"/>
              <w:bottom w:w="100.0" w:type="dxa"/>
              <w:right w:w="100.0" w:type="dxa"/>
            </w:tcMar>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Recursos visuais atrativos (imagens, gifs, etc.)</w:t>
            </w:r>
          </w:p>
        </w:tc>
        <w:tc>
          <w:tcPr>
            <w:tcMar>
              <w:top w:w="100.0" w:type="dxa"/>
              <w:left w:w="100.0" w:type="dxa"/>
              <w:bottom w:w="100.0" w:type="dxa"/>
              <w:right w:w="100.0" w:type="dxa"/>
            </w:tcMar>
          </w:tcPr>
          <w:p w:rsidR="00000000" w:rsidDel="00000000" w:rsidP="00000000" w:rsidRDefault="00000000" w:rsidRPr="00000000" w14:paraId="00000015">
            <w:pPr>
              <w:rPr>
                <w:sz w:val="24"/>
                <w:szCs w:val="24"/>
              </w:rPr>
            </w:pPr>
            <w:r w:rsidDel="00000000" w:rsidR="00000000" w:rsidRPr="00000000">
              <w:rPr>
                <w:rtl w:val="0"/>
              </w:rPr>
            </w:r>
          </w:p>
        </w:tc>
      </w:tr>
    </w:tbl>
    <w:p w:rsidR="00000000" w:rsidDel="00000000" w:rsidP="00000000" w:rsidRDefault="00000000" w:rsidRPr="00000000" w14:paraId="00000016">
      <w:pPr>
        <w:widowControl w:val="0"/>
        <w:spacing w:after="0" w:line="276" w:lineRule="auto"/>
        <w:rPr>
          <w:rFonts w:ascii="Times New Roman" w:cs="Times New Roman" w:eastAsia="Times New Roman" w:hAnsi="Times New Roman"/>
          <w:b w:val="1"/>
          <w:bCs w:val="1"/>
          <w:sz w:val="2"/>
          <w:szCs w:val="2"/>
        </w:rPr>
      </w:pPr>
      <w:r w:rsidDel="00000000" w:rsidR="00000000" w:rsidRPr="00000000">
        <w:rPr>
          <w:rtl w:val="0"/>
        </w:rPr>
      </w:r>
    </w:p>
    <w:tbl>
      <w:tblPr>
        <w:tblStyle w:val="Table2"/>
        <w:tblW w:w="95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7170"/>
        <w:tblGridChange w:id="0">
          <w:tblGrid>
            <w:gridCol w:w="2340"/>
            <w:gridCol w:w="7170"/>
          </w:tblGrid>
        </w:tblGridChange>
      </w:tblGrid>
      <w:tr>
        <w:trPr/>
        <w:tc>
          <w:tcPr>
            <w:shd w:fill="b7b7b7" w:val="clear"/>
            <w:tcMar>
              <w:top w:w="100.0" w:type="dxa"/>
              <w:left w:w="100.0" w:type="dxa"/>
              <w:bottom w:w="100.0" w:type="dxa"/>
              <w:right w:w="100.0" w:type="dxa"/>
            </w:tcMar>
          </w:tcPr>
          <w:p w:rsidR="00000000" w:rsidDel="00000000" w:rsidP="00000000" w:rsidRDefault="00000000" w:rsidRPr="00000000" w14:paraId="0000001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da Validação</w:t>
            </w:r>
          </w:p>
        </w:tc>
        <w:tc>
          <w:tcPr>
            <w:shd w:fill="b7b7b7" w:val="clear"/>
            <w:tcMar>
              <w:top w:w="100.0" w:type="dxa"/>
              <w:left w:w="100.0" w:type="dxa"/>
              <w:bottom w:w="100.0" w:type="dxa"/>
              <w:right w:w="100.0" w:type="dxa"/>
            </w:tcMar>
          </w:tcPr>
          <w:p w:rsidR="00000000" w:rsidDel="00000000" w:rsidP="00000000" w:rsidRDefault="00000000" w:rsidRPr="00000000" w14:paraId="0000001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Nome do(a) Coordenador(a) do curso</w:t>
            </w:r>
          </w:p>
        </w:tc>
      </w:tr>
      <w:tr>
        <w:trPr/>
        <w:tc>
          <w:tcPr>
            <w:tcMar>
              <w:top w:w="100.0" w:type="dxa"/>
              <w:left w:w="100.0" w:type="dxa"/>
              <w:bottom w:w="100.0" w:type="dxa"/>
              <w:right w:w="100.0" w:type="dxa"/>
            </w:tcMar>
          </w:tcPr>
          <w:p w:rsidR="00000000" w:rsidDel="00000000" w:rsidP="00000000" w:rsidRDefault="00000000" w:rsidRPr="00000000" w14:paraId="00000019">
            <w:pP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A">
            <w:pPr>
              <w:rPr/>
            </w:pPr>
            <w:r w:rsidDel="00000000" w:rsidR="00000000" w:rsidRPr="00000000">
              <w:rPr>
                <w:rtl w:val="0"/>
              </w:rPr>
            </w:r>
          </w:p>
        </w:tc>
      </w:tr>
    </w:tbl>
    <w:p w:rsidR="00000000" w:rsidDel="00000000" w:rsidP="00000000" w:rsidRDefault="00000000" w:rsidRPr="00000000" w14:paraId="0000001B">
      <w:pPr>
        <w:widowControl w:val="0"/>
        <w:spacing w:after="0" w:line="276" w:lineRule="auto"/>
        <w:rPr>
          <w:rFonts w:ascii="Times New Roman" w:cs="Times New Roman" w:eastAsia="Times New Roman" w:hAnsi="Times New Roman"/>
          <w:b w:val="1"/>
          <w:bCs w:val="1"/>
          <w:sz w:val="2"/>
          <w:szCs w:val="2"/>
        </w:rPr>
      </w:pPr>
      <w:r w:rsidDel="00000000" w:rsidR="00000000" w:rsidRPr="00000000">
        <w:rPr>
          <w:rtl w:val="0"/>
        </w:rPr>
      </w:r>
    </w:p>
    <w:sdt>
      <w:sdtPr>
        <w:lock w:val="contentLocked"/>
        <w:id w:val="1425906493"/>
        <w:tag w:val="goog_rdk_0"/>
      </w:sdtPr>
      <w:sdtContent>
        <w:tbl>
          <w:tblPr>
            <w:tblStyle w:val="Table3"/>
            <w:tblW w:w="95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3030"/>
            <w:gridCol w:w="3510"/>
            <w:tblGridChange w:id="0">
              <w:tblGrid>
                <w:gridCol w:w="2970"/>
                <w:gridCol w:w="3030"/>
                <w:gridCol w:w="3510"/>
              </w:tblGrid>
            </w:tblGridChange>
          </w:tblGrid>
          <w:tr>
            <w:trPr/>
            <w:tc>
              <w:tcPr>
                <w:tcMar>
                  <w:top w:w="100.0" w:type="dxa"/>
                  <w:left w:w="100.0" w:type="dxa"/>
                  <w:bottom w:w="100.0" w:type="dxa"/>
                  <w:right w:w="100.0" w:type="dxa"/>
                </w:tcMar>
              </w:tcPr>
              <w:p w:rsidR="00000000" w:rsidDel="00000000" w:rsidP="00000000" w:rsidRDefault="00000000" w:rsidRPr="00000000" w14:paraId="0000001C">
                <w:pPr>
                  <w:widowControl w:val="0"/>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VALIDADO</w:t>
                </w:r>
              </w:p>
            </w:tc>
            <w:tc>
              <w:tcPr>
                <w:tcMar>
                  <w:top w:w="100.0" w:type="dxa"/>
                  <w:left w:w="100.0" w:type="dxa"/>
                  <w:bottom w:w="100.0" w:type="dxa"/>
                  <w:right w:w="100.0" w:type="dxa"/>
                </w:tcMar>
              </w:tcPr>
              <w:p w:rsidR="00000000" w:rsidDel="00000000" w:rsidP="00000000" w:rsidRDefault="00000000" w:rsidRPr="00000000" w14:paraId="0000001D">
                <w:pPr>
                  <w:widowControl w:val="0"/>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VALIDADO</w:t>
                </w:r>
              </w:p>
            </w:tc>
            <w:tc>
              <w:tcPr>
                <w:tcMar>
                  <w:top w:w="100.0" w:type="dxa"/>
                  <w:left w:w="100.0" w:type="dxa"/>
                  <w:bottom w:w="100.0" w:type="dxa"/>
                  <w:right w:w="100.0" w:type="dxa"/>
                </w:tcMar>
              </w:tcPr>
              <w:p w:rsidR="00000000" w:rsidDel="00000000" w:rsidP="00000000" w:rsidRDefault="00000000" w:rsidRPr="00000000" w14:paraId="0000001E">
                <w:pPr>
                  <w:widowControl w:val="0"/>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CANCELADO</w:t>
                </w:r>
              </w:p>
            </w:tc>
          </w:tr>
        </w:tbl>
      </w:sdtContent>
    </w:sdt>
    <w:p w:rsidR="00000000" w:rsidDel="00000000" w:rsidP="00000000" w:rsidRDefault="00000000" w:rsidRPr="00000000" w14:paraId="0000001F">
      <w:pPr>
        <w:widowControl w:val="0"/>
        <w:spacing w:after="0" w:line="276" w:lineRule="auto"/>
        <w:rPr>
          <w:rFonts w:ascii="Times New Roman" w:cs="Times New Roman" w:eastAsia="Times New Roman" w:hAnsi="Times New Roman"/>
          <w:b w:val="1"/>
          <w:bCs w:val="1"/>
          <w:sz w:val="38"/>
          <w:szCs w:val="38"/>
        </w:rPr>
      </w:pPr>
      <w:r w:rsidDel="00000000" w:rsidR="00000000" w:rsidRPr="00000000">
        <w:rPr>
          <w:rtl w:val="0"/>
        </w:rPr>
      </w:r>
    </w:p>
    <w:sdt>
      <w:sdtPr>
        <w:lock w:val="contentLocked"/>
        <w:id w:val="-1908550300"/>
        <w:tag w:val="goog_rdk_1"/>
      </w:sdtPr>
      <w:sdtContent>
        <w:tbl>
          <w:tblPr>
            <w:tblStyle w:val="Table4"/>
            <w:tblW w:w="9540.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40"/>
            <w:tblGridChange w:id="0">
              <w:tblGrid>
                <w:gridCol w:w="9540"/>
              </w:tblGrid>
            </w:tblGridChange>
          </w:tblGrid>
          <w:tr>
            <w:trPr/>
            <w:tc>
              <w:tcPr>
                <w:shd w:fill="d9d9d9"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Plano de Ensino - Unidade 1</w:t>
                </w:r>
              </w:p>
            </w:tc>
          </w:tr>
          <w:tr>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Caro coordenador, insira o plano de ensino da disciplina aqui.</w:t>
                </w:r>
              </w:p>
            </w:tc>
          </w:tr>
        </w:tbl>
      </w:sdtContent>
    </w:sdt>
    <w:p w:rsidR="00000000" w:rsidDel="00000000" w:rsidP="00000000" w:rsidRDefault="00000000" w:rsidRPr="00000000" w14:paraId="00000022">
      <w:pPr>
        <w:widowControl w:val="0"/>
        <w:spacing w:after="0" w:line="27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23">
      <w:pPr>
        <w:widowControl w:val="0"/>
        <w:spacing w:after="0" w:line="27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24">
      <w:pPr>
        <w:pStyle w:val="Heading1"/>
        <w:widowControl w:val="0"/>
        <w:spacing w:line="276" w:lineRule="auto"/>
        <w:jc w:val="left"/>
        <w:rPr>
          <w:color w:val="ff0000"/>
          <w:sz w:val="24"/>
          <w:szCs w:val="24"/>
        </w:rPr>
      </w:pPr>
      <w:bookmarkStart w:colFirst="0" w:colLast="0" w:name="_heading=h.mbhp0bt6s4s" w:id="1"/>
      <w:bookmarkEnd w:id="1"/>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color w:val="ff0000"/>
          <w:sz w:val="30"/>
          <w:szCs w:val="30"/>
        </w:rPr>
      </w:pPr>
      <w:r w:rsidDel="00000000" w:rsidR="00000000" w:rsidRPr="00000000">
        <w:rPr>
          <w:rtl w:val="0"/>
        </w:rPr>
      </w:r>
    </w:p>
    <w:tbl>
      <w:tblPr>
        <w:tblStyle w:val="Table5"/>
        <w:tblW w:w="9073.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3"/>
        <w:tblGridChange w:id="0">
          <w:tblGrid>
            <w:gridCol w:w="9073"/>
          </w:tblGrid>
        </w:tblGridChange>
      </w:tblGrid>
      <w:tr>
        <w:trPr/>
        <w:tc>
          <w:tcPr>
            <w:shd w:fill="d0e0e3" w:val="clear"/>
            <w:tcMar>
              <w:top w:w="100.0" w:type="dxa"/>
              <w:left w:w="100.0" w:type="dxa"/>
              <w:bottom w:w="100.0" w:type="dxa"/>
              <w:right w:w="100.0" w:type="dxa"/>
            </w:tcMar>
          </w:tcPr>
          <w:p w:rsidR="00000000" w:rsidDel="00000000" w:rsidP="00000000" w:rsidRDefault="00000000" w:rsidRPr="00000000" w14:paraId="0000002E">
            <w:pPr>
              <w:spacing w:after="20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Relação da disciplina com atuação profissional + Roteiro do vídeo introdutório</w:t>
            </w:r>
            <w:r w:rsidDel="00000000" w:rsidR="00000000" w:rsidRPr="00000000">
              <w:rPr>
                <w:rtl w:val="0"/>
              </w:rPr>
            </w:r>
          </w:p>
        </w:tc>
      </w:tr>
      <w:tr>
        <w:trPr/>
        <w:tc>
          <w:tcPr>
            <w:tcMar>
              <w:top w:w="100.0" w:type="dxa"/>
              <w:left w:w="100.0" w:type="dxa"/>
              <w:bottom w:w="100.0" w:type="dxa"/>
              <w:right w:w="100.0" w:type="dxa"/>
            </w:tcMar>
          </w:tcPr>
          <w:p>
            <w:pPr>
              <w:spacing w:lineRule="auto" w:line="276" w:after="0" w:before="0"/>
              <w:jc w:val="left"/>
            </w:pPr>
            <w:r>
              <w:rPr>
                <w:rFonts w:ascii="Times New Roman" w:hAnsi="Times New Roman"/>
                <w:sz w:val="24"/>
              </w:rPr>
              <w:t>Sistemas ciberfísicos governam boa parte da produção industrial, da logística e da mobilidade: braços robóticos, veículos autônomos, redes elétricas inteligentes, equipamentos médicos e frotas de veículos guiados automaticamente (AGV) em armazéns. Em todos esses casos, um algoritmo executado em um processador de baixo custo decide, em milissegundos, como atuar sobre um sistema físico com massa, atrito e limites elétricos que não obedecem a nenhuma linha de código. Projetar esse tipo de sistema sem antes possuir um modelo matemático validado da planta significa ajustar parâmetros por tentativa e erro sobre um equipamento real — abordagem cara, lenta e, em sistemas de segurança crítica, inaceitável.</w:t>
            </w:r>
          </w:p>
          <w:p>
            <w:pPr>
              <w:spacing w:lineRule="auto" w:line="276" w:after="0" w:before="0"/>
              <w:jc w:val="left"/>
            </w:pPr>
            <w:r>
              <w:rPr>
                <w:rFonts w:ascii="Times New Roman" w:hAnsi="Times New Roman"/>
                <w:sz w:val="24"/>
              </w:rPr>
              <w:t>Esta unidade estabelece a competência que sustenta toda a disciplina: transformar um sistema físico real em um modelo matemático rigoroso, simulável, analisável e, mais adiante, controlável e verificável antes de qualquer código tocar o equipamento. Você derivará equações a partir de leis físicas de conservação, representará o resultado em espaço de estados e em função de transferência, identificará parâmetros a partir de dados de ensaio — como faria um engenheiro diante de um motor real, sem datasheet completo — e avaliará controlabilidade e observabilidade, propriedades que decidem, antes de qualquer projeto de controlador, se um objetivo de desempenho é sequer alcançável.</w:t>
            </w:r>
          </w:p>
          <w:p>
            <w:pPr>
              <w:spacing w:lineRule="auto" w:line="276" w:after="0" w:before="0"/>
              <w:jc w:val="left"/>
            </w:pPr>
            <w:r>
              <w:rPr>
                <w:rFonts w:ascii="Times New Roman" w:hAnsi="Times New Roman"/>
                <w:sz w:val="24"/>
              </w:rPr>
              <w:t>Essas competências aparecem no cotidiano de quem projeta sistemas automotivos, aeroespaciais, robóticos e industriais. A pergunta inicial é sempre a mesma: qual é o modelo da planta, e como sei que ele está correto? Responder com rigor evita retrabalho caro em bancada, antecipa limitações físicas do atuador e comunica, a outros engenheiros e a auditores de qualidade, exatamente que hipóteses sustentam cada decisão de projeto.</w:t>
            </w:r>
          </w:p>
          <w:p>
            <w:pPr>
              <w:spacing w:lineRule="auto" w:line="276" w:after="0" w:before="0"/>
              <w:jc w:val="left"/>
            </w:pPr>
            <w:r>
              <w:rPr>
                <w:rFonts w:ascii="Times New Roman" w:hAnsi="Times New Roman"/>
                <w:sz w:val="24"/>
              </w:rPr>
              <w:t xml:space="preserve">Ao final desta unidade, você terá modelado, identificado e analisado a planta de tração de um veículo autoguiado real de armazém — o NexaBot —, com os métodos e ferramentas usados pela indústria em 2026: Python, </w:t>
            </w:r>
            <w:r>
              <w:rPr>
                <w:rFonts w:ascii="Consolas" w:hAnsi="Consolas"/>
                <w:sz w:val="20"/>
              </w:rPr>
              <w:t>python-control</w:t>
            </w:r>
            <w:r>
              <w:rPr>
                <w:rFonts w:ascii="Times New Roman" w:hAnsi="Times New Roman"/>
                <w:sz w:val="24"/>
              </w:rPr>
              <w:t>, SymPy e mínimos quadrados não lineares. Esse modelo é a base sobre a qual as três unidades seguintes constroem controle, verificação formal e geração automática de código.</w:t>
            </w:r>
          </w:p>
          <w:p>
            <w:pPr>
              <w:spacing w:lineRule="auto" w:line="276" w:after="0" w:before="0"/>
              <w:jc w:val="left"/>
            </w:pPr>
            <w:r>
              <w:rPr>
                <w:rFonts w:ascii="Times New Roman" w:hAnsi="Times New Roman"/>
                <w:b/>
                <w:sz w:val="24"/>
              </w:rPr>
              <w:t>O que você verá nesta unidade</w:t>
            </w:r>
          </w:p>
          <w:p>
            <w:pPr>
              <w:spacing w:lineRule="auto" w:line="276" w:after="0" w:before="0"/>
              <w:jc w:val="left"/>
            </w:pPr>
            <w:r>
              <w:rPr>
                <w:rFonts w:ascii="Times New Roman" w:hAnsi="Times New Roman"/>
                <w:sz w:val="24"/>
              </w:rPr>
              <w:t>Na Aula 1, você compreenderá o que distingue um sistema ciberfísico e por que o design baseado em modelos (MBD) reduz o custo de encontrar defeitos, situando essa abordagem no V-Model. Na Aula 2, derivará as equações do motor de tração do NexaBot a partir de leis de circuitos e de rotação, reescrevendo-as em espaço de estados, e identificará parâmetros a partir de dados de ensaio com ruído realista. Na Aula 3, aplicará a transformada de Laplace para obter a função de transferência da planta, interpretará seus polos fisicamente e explorará a resposta em frequência. Na Aula 4, avaliará controlabilidade e observabilidade e projetará uma primeira realimentação de estados, descobrindo que nem todo projeto matematicamente correto respeita os limites físicos do atuador.</w:t>
            </w:r>
          </w:p>
          <w:p>
            <w:pPr>
              <w:spacing w:lineRule="auto" w:line="276" w:after="0" w:before="0"/>
              <w:jc w:val="left"/>
            </w:pPr>
            <w:r>
              <w:rPr>
                <w:rFonts w:ascii="Times New Roman" w:hAnsi="Times New Roman"/>
                <w:sz w:val="24"/>
              </w:rPr>
              <w:t>O fio condutor é o NexaBot, um AGV industrial com tração por motor de corrente contínua de ímã permanente. Cada aula avança sobre o mesmo sistema físico, sem trocar de exemplo.</w:t>
            </w:r>
          </w:p>
          <w:p>
            <w:pPr>
              <w:pStyle w:val="Heading3"/>
            </w:pPr>
            <w:r>
              <w:rPr>
                <w:rFonts w:ascii="Times New Roman" w:hAnsi="Times New Roman"/>
                <w:sz w:val="24"/>
              </w:rPr>
              <w:t>Roteiro do vídeo introdutório</w:t>
            </w:r>
          </w:p>
          <w:p>
            <w:pPr>
              <w:spacing w:lineRule="auto" w:line="276" w:after="0" w:before="0"/>
              <w:jc w:val="left"/>
            </w:pPr>
            <w:r>
              <w:rPr>
                <w:rFonts w:ascii="Times New Roman" w:hAnsi="Times New Roman"/>
                <w:b/>
                <w:sz w:val="24"/>
              </w:rPr>
              <w:t>[00:00–00:25 · Câmera cheia · Slide de capa]</w:t>
            </w:r>
          </w:p>
          <w:p>
            <w:pPr>
              <w:spacing w:lineRule="auto" w:line="276" w:after="0" w:before="0"/>
              <w:jc w:val="left"/>
            </w:pPr>
            <w:r>
              <w:rPr>
                <w:rFonts w:ascii="Times New Roman" w:hAnsi="Times New Roman"/>
                <w:sz w:val="24"/>
              </w:rPr>
              <w:t xml:space="preserve">Olá. Eu sou o professor Afonso Brandão, e vou acompanhar você em </w:t>
            </w:r>
            <w:r>
              <w:rPr>
                <w:rFonts w:ascii="Times New Roman" w:hAnsi="Times New Roman"/>
                <w:i/>
                <w:sz w:val="24"/>
              </w:rPr>
              <w:t>Model-Based Design for Cyber-Physical Systems</w:t>
            </w:r>
            <w:r>
              <w:rPr>
                <w:rFonts w:ascii="Times New Roman" w:hAnsi="Times New Roman"/>
                <w:sz w:val="24"/>
              </w:rPr>
              <w:t xml:space="preserve"> — design baseado em modelos para sistemas ciberfísicos.</w:t>
            </w:r>
          </w:p>
          <w:p>
            <w:pPr>
              <w:spacing w:lineRule="auto" w:line="276" w:after="0" w:before="0"/>
              <w:jc w:val="left"/>
            </w:pPr>
            <w:r>
              <w:rPr>
                <w:rFonts w:ascii="Times New Roman" w:hAnsi="Times New Roman"/>
                <w:sz w:val="24"/>
              </w:rPr>
              <w:t>Antes de falar da disciplina, uma apresentação rápida: [… sua formação, em uma frase …].</w:t>
            </w:r>
          </w:p>
          <w:p>
            <w:pPr>
              <w:spacing w:lineRule="auto" w:line="276" w:after="0" w:before="0"/>
              <w:jc w:val="left"/>
            </w:pPr>
            <w:r>
              <w:rPr>
                <w:rFonts w:ascii="Times New Roman" w:hAnsi="Times New Roman"/>
                <w:b/>
                <w:sz w:val="24"/>
              </w:rPr>
              <w:t>[00:25–00:55 · Câmera cheia · Slide "Sobre o professor"]</w:t>
            </w:r>
          </w:p>
          <w:p>
            <w:pPr>
              <w:spacing w:lineRule="auto" w:line="276" w:after="0" w:before="0"/>
              <w:jc w:val="left"/>
            </w:pPr>
            <w:r>
              <w:rPr>
                <w:rFonts w:ascii="Times New Roman" w:hAnsi="Times New Roman"/>
                <w:sz w:val="24"/>
              </w:rPr>
              <w:t>Nos últimos anos, [… sua atuação profissional em uma ou duas frases: onde você trabalha ou trabalhou, com que tipo de sistema, em que papel …].</w:t>
            </w:r>
          </w:p>
          <w:p>
            <w:pPr>
              <w:spacing w:lineRule="auto" w:line="276" w:after="0" w:before="0"/>
              <w:jc w:val="left"/>
            </w:pPr>
            <w:r>
              <w:rPr>
                <w:rFonts w:ascii="Times New Roman" w:hAnsi="Times New Roman"/>
                <w:sz w:val="24"/>
              </w:rPr>
              <w:t>Isso importa aqui por um motivo específico: [… uma frase ligando sua experiência a modelagem, controle, sistemas embarcados, verificação ou engenharia de software crítica …].</w:t>
            </w:r>
          </w:p>
          <w:p>
            <w:pPr>
              <w:spacing w:lineRule="auto" w:line="276" w:after="0" w:before="0"/>
              <w:jc w:val="left"/>
            </w:pPr>
            <w:r>
              <w:rPr>
                <w:rFonts w:ascii="Times New Roman" w:hAnsi="Times New Roman"/>
                <w:b/>
                <w:sz w:val="24"/>
              </w:rPr>
              <w:t>[00:55–01:30 · Câmera cheia · Slide "O que é esta disciplina"]</w:t>
            </w:r>
          </w:p>
          <w:p>
            <w:pPr>
              <w:spacing w:lineRule="auto" w:line="276" w:after="0" w:before="0"/>
              <w:jc w:val="left"/>
            </w:pPr>
            <w:r>
              <w:rPr>
                <w:rFonts w:ascii="Times New Roman" w:hAnsi="Times New Roman"/>
                <w:sz w:val="24"/>
              </w:rPr>
              <w:t>Um sistema ciberfísico é aquele em que software e mundo físico estão acoplados: uma parte computacional que decide, uma parte física que obedece às suas próprias leis, e consequências reais quando as duas se desencontram. Um veículo autoguiado de armazém, um braço robótico, um sistema de tração, um comando de voo.</w:t>
            </w:r>
          </w:p>
          <w:p>
            <w:pPr>
              <w:spacing w:lineRule="auto" w:line="276" w:after="0" w:before="0"/>
              <w:jc w:val="left"/>
            </w:pPr>
            <w:r>
              <w:rPr>
                <w:rFonts w:ascii="Times New Roman" w:hAnsi="Times New Roman"/>
                <w:sz w:val="24"/>
              </w:rPr>
              <w:t>Projetar esse tipo de sistema por tentativa e erro é caro e arriscado, porque o defeito aparece tarde — no protótipo, no ensaio, ou no campo. O design baseado em modelos inverte essa ordem: primeiro o modelo, e sobre ele a simulação, a verificação e o código.</w:t>
            </w:r>
          </w:p>
          <w:p>
            <w:pPr>
              <w:spacing w:lineRule="auto" w:line="276" w:after="0" w:before="0"/>
              <w:jc w:val="left"/>
            </w:pPr>
            <w:r>
              <w:rPr>
                <w:rFonts w:ascii="Times New Roman" w:hAnsi="Times New Roman"/>
                <w:b/>
                <w:sz w:val="24"/>
              </w:rPr>
              <w:t>[01:30–02:00 · Câmera cheia · Slide do percurso e encerramento]</w:t>
            </w:r>
          </w:p>
          <w:p>
            <w:pPr>
              <w:spacing w:lineRule="auto" w:line="276" w:after="0" w:before="0"/>
              <w:jc w:val="left"/>
            </w:pPr>
            <w:r>
              <w:rPr>
                <w:rFonts w:ascii="Times New Roman" w:hAnsi="Times New Roman"/>
                <w:sz w:val="24"/>
              </w:rPr>
              <w:t>Nesta disciplina, você vai percorrer quatro etapas — modelar, controlar, provar e embarcar — sempre sobre um mesmo sistema, do começo ao fim. E tudo com ferramentas abertas, em Python: nada que você perca ao terminar o curso.</w:t>
            </w:r>
          </w:p>
          <w:p>
            <w:pPr>
              <w:spacing w:lineRule="auto" w:line="276" w:after="0" w:before="0"/>
              <w:jc w:val="left"/>
            </w:pPr>
            <w:r>
              <w:rPr>
                <w:rFonts w:ascii="Times New Roman" w:hAnsi="Times New Roman"/>
                <w:sz w:val="24"/>
              </w:rPr>
              <w:t>Ao final, você não terá apenas um sistema que funciona. Terá um sistema cuja correção você consegue demonstrar, artefato por artefato, do requisito até o código embarcado. Essa é a diferença que o mercado paga.</w:t>
            </w:r>
          </w:p>
          <w:p>
            <w:pPr>
              <w:spacing w:lineRule="auto" w:line="276" w:after="0" w:before="0"/>
              <w:jc w:val="left"/>
            </w:pPr>
            <w:r>
              <w:rPr>
                <w:rFonts w:ascii="Times New Roman" w:hAnsi="Times New Roman"/>
                <w:sz w:val="24"/>
              </w:rPr>
              <w:t>Sua primeira ação é a da Aula 1. Nos vemos lá. Bons estudos.</w:t>
            </w:r>
          </w:p>
        </w:tc>
      </w:tr>
    </w:tbl>
    <w:p w:rsidR="00000000" w:rsidDel="00000000" w:rsidP="00000000" w:rsidRDefault="00000000" w:rsidRPr="00000000" w14:paraId="00000048">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8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25"/>
        <w:tblGridChange w:id="0">
          <w:tblGrid>
            <w:gridCol w:w="8925"/>
          </w:tblGrid>
        </w:tblGridChange>
      </w:tblGrid>
      <w:tr>
        <w:trPr/>
        <w:tc>
          <w:tcPr>
            <w:shd w:fill="d0e0e3" w:val="clear"/>
          </w:tcPr>
          <w:p w:rsidR="00000000" w:rsidDel="00000000" w:rsidP="00000000" w:rsidRDefault="00000000" w:rsidRPr="00000000" w14:paraId="0000004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TEXTO BASE AULA 1</w:t>
            </w:r>
          </w:p>
        </w:tc>
      </w:tr>
      <w:tr>
        <w:trPr/>
        <w:tc>
          <w:tcPr/>
          <w:p>
            <w:pPr>
              <w:pStyle w:val="Heading3"/>
            </w:pPr>
            <w:r>
              <w:rPr>
                <w:rFonts w:ascii="Times New Roman" w:hAnsi="Times New Roman"/>
                <w:sz w:val="24"/>
              </w:rPr>
              <w:t>Sistemas ciberfísicos e o ciclo do design baseado em modelos</w:t>
            </w:r>
          </w:p>
          <w:p>
            <w:pPr>
              <w:pStyle w:val="Heading3"/>
            </w:pPr>
            <w:r>
              <w:rPr>
                <w:rFonts w:ascii="Times New Roman" w:hAnsi="Times New Roman"/>
                <w:sz w:val="24"/>
              </w:rPr>
              <w:t>Situação-problema: o NexaBot que não sustenta a velocidade</w:t>
            </w:r>
          </w:p>
          <w:p>
            <w:pPr>
              <w:spacing w:lineRule="auto" w:line="276" w:after="0" w:before="0"/>
              <w:jc w:val="left"/>
            </w:pPr>
            <w:r>
              <w:rPr>
                <w:rFonts w:ascii="Times New Roman" w:hAnsi="Times New Roman"/>
                <w:sz w:val="24"/>
              </w:rPr>
              <w:t>Um protótipo do NexaBot mantém 1,00 m/s constante no transporte de peças, com tensão calculada uma vez, em malha aberta. Vazio, sustenta a velocidade; ao receber uma caixa — torque de carga adicional —, a velocidade cai e não se recupera.</w:t>
            </w:r>
          </w:p>
          <w:p>
            <w:pPr>
              <w:spacing w:lineRule="auto" w:line="276" w:after="0" w:before="0"/>
              <w:jc w:val="left"/>
            </w:pPr>
            <w:r>
              <w:rPr>
                <w:rFonts w:ascii="Times New Roman" w:hAnsi="Times New Roman"/>
                <w:sz w:val="24"/>
              </w:rPr>
              <w:t>Nada quebrou: um comando fixo, calculado para uma condição, não sabe que ela mudou. Esta aula constrói o vocabulário do MBD que torna esse tipo de falha previsível antes de chegar a campo; a Unidade 2 traz a solução por realimentação.</w:t>
            </w:r>
          </w:p>
          <w:p>
            <w:pPr>
              <w:pStyle w:val="Heading3"/>
            </w:pPr>
            <w:r>
              <w:rPr>
                <w:rFonts w:ascii="Times New Roman" w:hAnsi="Times New Roman"/>
                <w:sz w:val="24"/>
              </w:rPr>
              <w:t>O que torna um sistema ciberfísico distinto</w:t>
            </w:r>
          </w:p>
          <w:p>
            <w:pPr>
              <w:spacing w:lineRule="auto" w:line="276" w:after="0" w:before="0"/>
              <w:jc w:val="left"/>
            </w:pPr>
            <w:r>
              <w:rPr>
                <w:rFonts w:ascii="Times New Roman" w:hAnsi="Times New Roman"/>
                <w:sz w:val="24"/>
              </w:rPr>
              <w:t xml:space="preserve">Um </w:t>
            </w:r>
            <w:r>
              <w:rPr>
                <w:rFonts w:ascii="Times New Roman" w:hAnsi="Times New Roman"/>
                <w:b/>
                <w:sz w:val="24"/>
              </w:rPr>
              <w:t>sistema ciberfísico</w:t>
            </w:r>
            <w:r>
              <w:rPr>
                <w:rFonts w:ascii="Times New Roman" w:hAnsi="Times New Roman"/>
                <w:sz w:val="24"/>
              </w:rPr>
              <w:t xml:space="preserve"> (</w:t>
            </w:r>
            <w:r>
              <w:rPr>
                <w:rFonts w:ascii="Times New Roman" w:hAnsi="Times New Roman"/>
                <w:i/>
                <w:sz w:val="24"/>
              </w:rPr>
              <w:t>cyber-physical system</w:t>
            </w:r>
            <w:r>
              <w:rPr>
                <w:rFonts w:ascii="Times New Roman" w:hAnsi="Times New Roman"/>
                <w:sz w:val="24"/>
              </w:rPr>
              <w:t>, CPS) integra computação discreta — software com estados, laços e decisões — e dinâmica física contínua, como corrente e velocidade angular, regidas por equações diferenciais. O NexaBot é típico: o firmware lê sensores e decide a tensão; motor, roda e carga obedecem a leis de circuito e rotação.</w:t>
            </w:r>
          </w:p>
          <w:p>
            <w:pPr>
              <w:spacing w:lineRule="auto" w:line="276" w:after="0" w:before="0"/>
              <w:jc w:val="left"/>
            </w:pPr>
            <w:r>
              <w:rPr>
                <w:rFonts w:ascii="Times New Roman" w:hAnsi="Times New Roman"/>
                <w:sz w:val="24"/>
              </w:rPr>
              <w:t xml:space="preserve">Frente a software comum, o acoplamento muda a gravidade do erro: uma falha num sistema de informação gera dado incorreto, confinado ao digital; no CPS, pode gerar colisão ou peça derrubada, sem </w:t>
            </w:r>
            <w:r>
              <w:rPr>
                <w:rFonts w:ascii="Times New Roman" w:hAnsi="Times New Roman"/>
                <w:i/>
                <w:sz w:val="24"/>
              </w:rPr>
              <w:t>undo</w:t>
            </w:r>
            <w:r>
              <w:rPr>
                <w:rFonts w:ascii="Times New Roman" w:hAnsi="Times New Roman"/>
                <w:sz w:val="24"/>
              </w:rPr>
              <w:t>. Frente a um sistema puramente físico, a diferença é a lógica discreta decidindo como atuar: um motor sem controlador só obedece equações diferenciais; amostrado a cada 5 ms por um algoritmo que decide a tensão, vira CPS.</w:t>
            </w:r>
          </w:p>
          <w:p>
            <w:pPr>
              <w:pStyle w:val="Heading3"/>
            </w:pPr>
            <w:r>
              <w:rPr>
                <w:rFonts w:ascii="Times New Roman" w:hAnsi="Times New Roman"/>
                <w:sz w:val="24"/>
              </w:rPr>
              <w:t>Acoplamento entre dinâmica contínua e lógica discreta</w:t>
            </w:r>
          </w:p>
          <w:p>
            <w:pPr>
              <w:spacing w:lineRule="auto" w:line="276" w:after="0" w:before="0"/>
              <w:jc w:val="left"/>
            </w:pPr>
            <w:r>
              <w:rPr>
                <w:rFonts w:ascii="Times New Roman" w:hAnsi="Times New Roman"/>
                <w:sz w:val="24"/>
              </w:rPr>
              <w:t xml:space="preserve">Esse acoplamento produz um </w:t>
            </w:r>
            <w:r>
              <w:rPr>
                <w:rFonts w:ascii="Times New Roman" w:hAnsi="Times New Roman"/>
                <w:b/>
                <w:sz w:val="24"/>
              </w:rPr>
              <w:t>sistema híbrido</w:t>
            </w:r>
            <w:r>
              <w:rPr>
                <w:rFonts w:ascii="Times New Roman" w:hAnsi="Times New Roman"/>
                <w:sz w:val="24"/>
              </w:rPr>
              <w:t xml:space="preserve">: evolução contínua (a planta obedecendo suas equações entre amostras) intercalada por eventos discretos (sensor, controlador, atualização do comando). Só a parte contínua ignora que o comando muda a cada </w:t>
            </w:r>
            <w:r>
              <w:drawing>
                <wp:inline>
                  <wp:extent cx="152053" cy="127013"/>
                  <wp:docPr id="4" name="Fórmula: T_s" descr="T_s"/>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2053" cy="127013"/>
                          </a:xfrm>
                          <a:prstGeom prst="rect"/>
                        </pic:spPr>
                      </pic:pic>
                    </a:graphicData>
                  </a:graphic>
                </wp:inline>
              </w:drawing>
            </w:r>
            <w:r>
              <w:rPr>
                <w:rFonts w:ascii="Times New Roman" w:hAnsi="Times New Roman"/>
                <w:sz w:val="24"/>
              </w:rPr>
              <w:t>; só a discreta ignora que a planta evolui entre decisões. O MBD trata as duas num framework único.</w:t>
            </w:r>
          </w:p>
          <w:p>
            <w:pPr>
              <w:spacing w:lineRule="auto" w:line="276" w:after="0" w:before="0"/>
              <w:jc w:val="left"/>
              <w:shd w:val="clear" w:fill="FCE4D6"/>
            </w:pPr>
            <w:r>
              <w:rPr>
                <w:rFonts w:ascii="Times New Roman" w:hAnsi="Times New Roman"/>
                <w:b/>
                <w:sz w:val="20"/>
              </w:rPr>
              <w:t>RECURSO VISUAL — PLACEHOLDER PARA A EQUIPE DE EDIÇÃO (não é uma imagem existente)</w:t>
            </w:r>
          </w:p>
          <w:p>
            <w:pPr>
              <w:spacing w:lineRule="auto" w:line="276" w:after="0" w:before="0"/>
              <w:ind w:left="432" w:right="288"/>
              <w:jc w:val="left"/>
              <w:shd w:val="clear" w:fill="FCE4D6"/>
            </w:pPr>
            <w:r>
              <w:rPr>
                <w:rFonts w:ascii="Times New Roman" w:hAnsi="Times New Roman"/>
                <w:b/>
                <w:i/>
                <w:sz w:val="24"/>
              </w:rPr>
              <w:t>Recurso visual 1 — Linha do tempo de um sistema híbrido.</w:t>
            </w:r>
            <w:r>
              <w:rPr>
                <w:rFonts w:ascii="Times New Roman" w:hAnsi="Times New Roman"/>
                <w:i/>
                <w:sz w:val="24"/>
              </w:rPr>
              <w:t xml:space="preserve"> Eixo horizontal de tempo mostrando a velocidade angular evoluindo continuamente (curva suave) enquanto marcadores verticais, espaçados por </w:t>
            </w:r>
            <w:r>
              <w:rPr>
                <w:i/>
              </w:rPr>
              <w:drawing>
                <wp:inline>
                  <wp:extent cx="643618" cy="127013"/>
                  <wp:docPr id="5" name="Fórmula: T_s = 5\,\mathrm{ms}" descr="T_s = 5\,\mathrm{ms}"/>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43618" cy="127013"/>
                          </a:xfrm>
                          <a:prstGeom prst="rect"/>
                        </pic:spPr>
                      </pic:pic>
                    </a:graphicData>
                  </a:graphic>
                </wp:inline>
              </w:drawing>
            </w:r>
            <w:r>
              <w:rPr>
                <w:rFonts w:ascii="Times New Roman" w:hAnsi="Times New Roman"/>
                <w:i/>
                <w:sz w:val="24"/>
              </w:rPr>
              <w:t xml:space="preserve">, indicam os instantes discretos em que o controlador amostra a saída e atualiza o comando de tensão, que permanece constante entre dois marcadores (efeito de segurador de ordem zero). </w:t>
            </w:r>
            <w:r>
              <w:rPr>
                <w:rFonts w:ascii="Times New Roman" w:hAnsi="Times New Roman"/>
                <w:i/>
                <w:sz w:val="24"/>
              </w:rPr>
              <w:t>Texto alternativo:</w:t>
            </w:r>
            <w:r>
              <w:rPr>
                <w:rFonts w:ascii="Times New Roman" w:hAnsi="Times New Roman"/>
                <w:i/>
                <w:sz w:val="24"/>
              </w:rPr>
              <w:t xml:space="preserve"> Linha do tempo mostra a velocidade angular do NexaBot evoluindo continuamente entre instantes discretos de amostragem espaçados por 5 ms, nos quais o comando de tensão é atualizado e mantido constante até a amostra seguinte.</w:t>
            </w:r>
          </w:p>
          <w:p>
            <w:pPr>
              <w:pStyle w:val="Heading3"/>
            </w:pPr>
            <w:r>
              <w:rPr>
                <w:rFonts w:ascii="Times New Roman" w:hAnsi="Times New Roman"/>
                <w:sz w:val="24"/>
              </w:rPr>
              <w:t>Por que o erro em CPS tem consequência física</w:t>
            </w:r>
          </w:p>
          <w:p>
            <w:pPr>
              <w:spacing w:lineRule="auto" w:line="276" w:after="0" w:before="0"/>
              <w:jc w:val="left"/>
            </w:pPr>
            <w:r>
              <w:rPr>
                <w:rFonts w:ascii="Times New Roman" w:hAnsi="Times New Roman"/>
                <w:sz w:val="24"/>
              </w:rPr>
              <w:t>Em software convencional, corrigir um defeito é barato: identificar, corrigir, reimplantar. Num CPS, o defeito pode já ter produzido efeito físico irreversível antes de identificado — por isso a engenharia de CPS desloca verificação para antes da implantação.</w:t>
            </w:r>
          </w:p>
          <w:p>
            <w:pPr>
              <w:pStyle w:val="Heading3"/>
            </w:pPr>
            <w:r>
              <w:rPr>
                <w:rFonts w:ascii="Times New Roman" w:hAnsi="Times New Roman"/>
                <w:sz w:val="24"/>
              </w:rPr>
              <w:t>O V-Model e a posição do MBD</w:t>
            </w:r>
          </w:p>
          <w:p>
            <w:pPr>
              <w:spacing w:lineRule="auto" w:line="276" w:after="0" w:before="0"/>
              <w:jc w:val="left"/>
            </w:pPr>
            <w:r>
              <w:rPr>
                <w:rFonts w:ascii="Times New Roman" w:hAnsi="Times New Roman"/>
                <w:sz w:val="24"/>
              </w:rPr>
              <w:t xml:space="preserve">O </w:t>
            </w:r>
            <w:r>
              <w:rPr>
                <w:rFonts w:ascii="Times New Roman" w:hAnsi="Times New Roman"/>
                <w:b/>
                <w:sz w:val="24"/>
              </w:rPr>
              <w:t>V-Model</w:t>
            </w:r>
            <w:r>
              <w:rPr>
                <w:rFonts w:ascii="Times New Roman" w:hAnsi="Times New Roman"/>
                <w:sz w:val="24"/>
              </w:rPr>
              <w:t xml:space="preserve"> organiza o desenvolvimento em dois ramos: no descendente, requisitos se decompõem em arquitetura e projeto até a implementação; no ascendente, cada nível é verificado contra o correspondente. O MBD representa cada nível descendente como </w:t>
            </w:r>
            <w:r>
              <w:rPr>
                <w:rFonts w:ascii="Times New Roman" w:hAnsi="Times New Roman"/>
                <w:b/>
                <w:sz w:val="24"/>
              </w:rPr>
              <w:t>modelo executável</w:t>
            </w:r>
            <w:r>
              <w:rPr>
                <w:rFonts w:ascii="Times New Roman" w:hAnsi="Times New Roman"/>
                <w:sz w:val="24"/>
              </w:rPr>
              <w:t>: REQ-PLANT-001 ("erro do modelo da planta no ensaio de degrau inferior a 5%") já nasce verificável, testado muito antes do código embarcado — o ganho central do MBD é adiantar a verificação.</w:t>
            </w:r>
          </w:p>
          <w:p>
            <w:pPr>
              <w:spacing w:lineRule="auto" w:line="276" w:after="0" w:before="0"/>
              <w:jc w:val="left"/>
              <w:shd w:val="clear" w:fill="FCE4D6"/>
            </w:pPr>
            <w:r>
              <w:rPr>
                <w:rFonts w:ascii="Times New Roman" w:hAnsi="Times New Roman"/>
                <w:b/>
                <w:sz w:val="20"/>
              </w:rPr>
              <w:t>RECURSO VISUAL — PLACEHOLDER PARA A EQUIPE DE EDIÇÃO (não é uma imagem existente)</w:t>
            </w:r>
          </w:p>
          <w:p>
            <w:pPr>
              <w:spacing w:lineRule="auto" w:line="276" w:after="0" w:before="0"/>
              <w:ind w:left="432" w:right="288"/>
              <w:jc w:val="left"/>
              <w:shd w:val="clear" w:fill="FCE4D6"/>
            </w:pPr>
            <w:r>
              <w:rPr>
                <w:rFonts w:ascii="Times New Roman" w:hAnsi="Times New Roman"/>
                <w:b/>
                <w:i/>
                <w:sz w:val="24"/>
              </w:rPr>
              <w:t>Recurso visual 2 — O V-Model com o MBD sobreposto.</w:t>
            </w:r>
            <w:r>
              <w:rPr>
                <w:rFonts w:ascii="Times New Roman" w:hAnsi="Times New Roman"/>
                <w:i/>
                <w:sz w:val="24"/>
              </w:rPr>
              <w:t xml:space="preserve"> Diagrama em V: ramo esquerdo (Requisitos → Arquitetura → Projeto detalhado → Implementação) e ramo direito (Teste unitário → Integração → Sistema → Validação), com setas horizontais de verificação ligando níveis correspondentes; sobreposto, uma camada indica que cada nível do ramo esquerdo já produz um modelo executável verificável antes de descer ao próximo nível. </w:t>
            </w:r>
            <w:r>
              <w:rPr>
                <w:rFonts w:ascii="Times New Roman" w:hAnsi="Times New Roman"/>
                <w:i/>
                <w:sz w:val="24"/>
              </w:rPr>
              <w:t>Texto alternativo:</w:t>
            </w:r>
            <w:r>
              <w:rPr>
                <w:rFonts w:ascii="Times New Roman" w:hAnsi="Times New Roman"/>
                <w:i/>
                <w:sz w:val="24"/>
              </w:rPr>
              <w:t xml:space="preserve"> Diagrama em V mostra o desenvolvimento descendo por requisitos, arquitetura, projeto e implementação, e subindo por testes correspondentes, com o design baseado em modelos sobreposto a cada nível do ramo descendente.</w:t>
            </w:r>
          </w:p>
          <w:p>
            <w:pPr>
              <w:spacing w:lineRule="auto" w:line="276" w:after="0" w:before="0"/>
              <w:jc w:val="left"/>
            </w:pPr>
            <w:r>
              <w:rPr>
                <w:rFonts w:ascii="Times New Roman" w:hAnsi="Times New Roman"/>
                <w:sz w:val="24"/>
              </w:rPr>
              <w:t>O custo de corrigir um defeito cresce exponencialmente com a fase de descoberta: um erro corrigido em campo pode exigir reprojeto de hardware ou nova certificação — o argumento econômico do MBD: capturar o erro por simulação evita esse custo.</w:t>
            </w:r>
          </w:p>
          <w:p>
            <w:pPr>
              <w:pStyle w:val="Heading3"/>
            </w:pPr>
            <w:r>
              <w:rPr>
                <w:rFonts w:ascii="Times New Roman" w:hAnsi="Times New Roman"/>
                <w:sz w:val="24"/>
              </w:rPr>
              <w:t>Demonstração: por que a malha aberta falha sob carga</w:t>
            </w:r>
          </w:p>
          <w:p>
            <w:pPr>
              <w:spacing w:lineRule="auto" w:line="276" w:after="0" w:before="0"/>
              <w:jc w:val="left"/>
            </w:pPr>
            <w:r>
              <w:rPr>
                <w:rFonts w:ascii="Times New Roman" w:hAnsi="Times New Roman"/>
                <w:sz w:val="24"/>
              </w:rPr>
              <w:t xml:space="preserve">Um controle em </w:t>
            </w:r>
            <w:r>
              <w:rPr>
                <w:rFonts w:ascii="Times New Roman" w:hAnsi="Times New Roman"/>
                <w:b/>
                <w:sz w:val="24"/>
              </w:rPr>
              <w:t>malha aberta</w:t>
            </w:r>
            <w:r>
              <w:rPr>
                <w:rFonts w:ascii="Times New Roman" w:hAnsi="Times New Roman"/>
                <w:sz w:val="24"/>
              </w:rPr>
              <w:t xml:space="preserve"> calcula o comando uma vez, sem realimentar medição alguma. Dimensionado para a condição nominal (sem carga), ao mudar a condição física a relação tensão-velocidade muda e o comando antigo não corresponde ao objetivo, operando incorretamente até intervenção humana.</w:t>
            </w:r>
          </w:p>
          <w:p>
            <w:pPr>
              <w:pStyle w:val="Heading3"/>
            </w:pPr>
            <w:r>
              <w:rPr>
                <w:rFonts w:ascii="Times New Roman" w:hAnsi="Times New Roman"/>
                <w:sz w:val="24"/>
              </w:rPr>
              <w:t>Exemplo numérico: o NexaBot em malha aberta, com e sem carga</w:t>
            </w:r>
          </w:p>
          <w:p>
            <w:pPr>
              <w:spacing w:lineRule="auto" w:line="276" w:after="0" w:before="0"/>
              <w:jc w:val="left"/>
            </w:pPr>
            <w:r>
              <w:rPr>
                <w:rFonts w:ascii="Times New Roman" w:hAnsi="Times New Roman"/>
                <w:sz w:val="24"/>
              </w:rPr>
              <w:t xml:space="preserve">Parâmetros: </w:t>
            </w:r>
            <w:r>
              <w:drawing>
                <wp:inline>
                  <wp:extent cx="648666" cy="136773"/>
                  <wp:docPr id="6" name="Fórmula: R = 1,2\,\Omega" descr="R = 1,2\,\Omega"/>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48666" cy="136773"/>
                          </a:xfrm>
                          <a:prstGeom prst="rect"/>
                        </pic:spPr>
                      </pic:pic>
                    </a:graphicData>
                  </a:graphic>
                </wp:inline>
              </w:drawing>
            </w:r>
            <w:r>
              <w:rPr>
                <w:rFonts w:ascii="Times New Roman" w:hAnsi="Times New Roman"/>
                <w:sz w:val="24"/>
              </w:rPr>
              <w:t xml:space="preserve">, </w:t>
            </w:r>
            <w:r>
              <w:drawing>
                <wp:inline>
                  <wp:extent cx="767872" cy="133543"/>
                  <wp:docPr id="7" name="Fórmula: L = 3,5\,\mathrm{mH}" descr="L = 3,5\,\mathrm{mH}"/>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767872" cy="133543"/>
                          </a:xfrm>
                          <a:prstGeom prst="rect"/>
                        </pic:spPr>
                      </pic:pic>
                    </a:graphicData>
                  </a:graphic>
                </wp:inline>
              </w:drawing>
            </w:r>
            <w:r>
              <w:rPr>
                <w:rFonts w:ascii="Times New Roman" w:hAnsi="Times New Roman"/>
                <w:sz w:val="24"/>
              </w:rPr>
              <w:t xml:space="preserve">, </w:t>
            </w:r>
            <w:r>
              <w:drawing>
                <wp:inline>
                  <wp:extent cx="1213060" cy="152255"/>
                  <wp:docPr id="8" name="Fórmula: K_t = 0,045\,\mathrm{N\,m/A}" descr="K_t = 0,045\,\mathrm{N\,m/A}"/>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213060" cy="152255"/>
                          </a:xfrm>
                          <a:prstGeom prst="rect"/>
                        </pic:spPr>
                      </pic:pic>
                    </a:graphicData>
                  </a:graphic>
                </wp:inline>
              </w:drawing>
            </w:r>
            <w:r>
              <w:rPr>
                <w:rFonts w:ascii="Times New Roman" w:hAnsi="Times New Roman"/>
                <w:sz w:val="24"/>
              </w:rPr>
              <w:t xml:space="preserve">, </w:t>
            </w:r>
            <w:r>
              <w:drawing>
                <wp:inline>
                  <wp:extent cx="1263812" cy="152255"/>
                  <wp:docPr id="9" name="Fórmula: K_e = 0,045\,\mathrm{V\,s/rad}" descr="K_e = 0,045\,\mathrm{V\,s/rad}"/>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263812" cy="152255"/>
                          </a:xfrm>
                          <a:prstGeom prst="rect"/>
                        </pic:spPr>
                      </pic:pic>
                    </a:graphicData>
                  </a:graphic>
                </wp:inline>
              </w:drawing>
            </w:r>
            <w:r>
              <w:rPr>
                <w:rFonts w:ascii="Times New Roman" w:hAnsi="Times New Roman"/>
                <w:sz w:val="24"/>
              </w:rPr>
              <w:t xml:space="preserve">, </w:t>
            </w:r>
            <w:r>
              <w:drawing>
                <wp:inline>
                  <wp:extent cx="1383557" cy="164101"/>
                  <wp:docPr id="10" name="Fórmula: J = 2,5 \times 10^{-4}\,\mathrm{kg\,m^2}" descr="J = 2,5 \times 10^{-4}\,\mathrm{kg\,m^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383557" cy="164101"/>
                          </a:xfrm>
                          <a:prstGeom prst="rect"/>
                        </pic:spPr>
                      </pic:pic>
                    </a:graphicData>
                  </a:graphic>
                </wp:inline>
              </w:drawing>
            </w:r>
            <w:r>
              <w:rPr>
                <w:rFonts w:ascii="Times New Roman" w:hAnsi="Times New Roman"/>
                <w:sz w:val="24"/>
              </w:rPr>
              <w:t xml:space="preserve">, </w:t>
            </w:r>
            <w:r>
              <w:drawing>
                <wp:inline>
                  <wp:extent cx="1625738" cy="169621"/>
                  <wp:docPr id="11" name="Fórmula: b = 8,0 \times 10^{-5}\,\mathrm{N\,m\,s/rad}" descr="b = 8,0 \times 10^{-5}\,\mathrm{N\,m\,s/rad}"/>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625738" cy="169621"/>
                          </a:xfrm>
                          <a:prstGeom prst="rect"/>
                        </pic:spPr>
                      </pic:pic>
                    </a:graphicData>
                  </a:graphic>
                </wp:inline>
              </w:drawing>
            </w:r>
            <w:r>
              <w:rPr>
                <w:rFonts w:ascii="Times New Roman" w:hAnsi="Times New Roman"/>
                <w:sz w:val="24"/>
              </w:rPr>
              <w:t xml:space="preserve">, </w:t>
            </w:r>
            <w:r>
              <w:drawing>
                <wp:inline>
                  <wp:extent cx="490622" cy="116513"/>
                  <wp:docPr id="12" name="Fórmula: N = 20" descr="N = 2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90622" cy="116513"/>
                          </a:xfrm>
                          <a:prstGeom prst="rect"/>
                        </pic:spPr>
                      </pic:pic>
                    </a:graphicData>
                  </a:graphic>
                </wp:inline>
              </w:drawing>
            </w:r>
            <w:r>
              <w:rPr>
                <w:rFonts w:ascii="Times New Roman" w:hAnsi="Times New Roman"/>
                <w:sz w:val="24"/>
              </w:rPr>
              <w:t xml:space="preserve">, </w:t>
            </w:r>
            <w:r>
              <w:drawing>
                <wp:inline>
                  <wp:extent cx="694841" cy="130985"/>
                  <wp:docPr id="13" name="Fórmula: r = 0,05\,\mathrm{m}" descr="r = 0,05\,\mathrm{m}"/>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94841" cy="130985"/>
                          </a:xfrm>
                          <a:prstGeom prst="rect"/>
                        </pic:spPr>
                      </pic:pic>
                    </a:graphicData>
                  </a:graphic>
                </wp:inline>
              </w:drawing>
            </w:r>
            <w:r>
              <w:rPr>
                <w:rFonts w:ascii="Times New Roman" w:hAnsi="Times New Roman"/>
                <w:sz w:val="24"/>
              </w:rPr>
              <w:t>.</w:t>
            </w:r>
          </w:p>
          <w:p>
            <w:pPr>
              <w:spacing w:lineRule="auto" w:line="276" w:after="0" w:before="0"/>
              <w:jc w:val="left"/>
            </w:pPr>
            <w:r>
              <w:rPr>
                <w:rFonts w:ascii="Times New Roman" w:hAnsi="Times New Roman"/>
                <w:sz w:val="24"/>
              </w:rPr>
              <w:t xml:space="preserve">Em regime permanente, </w:t>
            </w:r>
            <w:r>
              <w:drawing>
                <wp:inline>
                  <wp:extent cx="1223628" cy="128023"/>
                  <wp:docPr id="14" name="Fórmula: 0 = V - Ri - K_e\omega" descr="0 = V - Ri - K_e\omega"/>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223628" cy="128023"/>
                          </a:xfrm>
                          <a:prstGeom prst="rect"/>
                        </pic:spPr>
                      </pic:pic>
                    </a:graphicData>
                  </a:graphic>
                </wp:inline>
              </w:drawing>
            </w:r>
            <w:r>
              <w:rPr>
                <w:rFonts w:ascii="Times New Roman" w:hAnsi="Times New Roman"/>
                <w:sz w:val="24"/>
              </w:rPr>
              <w:t xml:space="preserve"> e </w:t>
            </w:r>
            <w:r>
              <w:drawing>
                <wp:inline>
                  <wp:extent cx="1375681" cy="150707"/>
                  <wp:docPr id="15" name="Fórmula: 0 = K_t i - b\omega - \tau_{\text{carga}}" descr="0 = K_t i - b\omega - \tau_{\text{carga}}"/>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375681" cy="150707"/>
                          </a:xfrm>
                          <a:prstGeom prst="rect"/>
                        </pic:spPr>
                      </pic:pic>
                    </a:graphicData>
                  </a:graphic>
                </wp:inline>
              </w:drawing>
            </w:r>
            <w:r>
              <w:rPr>
                <w:rFonts w:ascii="Times New Roman" w:hAnsi="Times New Roman"/>
                <w:sz w:val="24"/>
              </w:rPr>
              <w:t xml:space="preserve">; isolando </w:t>
            </w:r>
            <w:r>
              <w:drawing>
                <wp:inline>
                  <wp:extent cx="52569" cy="102311"/>
                  <wp:docPr id="16" name="Fórmula: i" descr="i"/>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2569" cy="102311"/>
                          </a:xfrm>
                          <a:prstGeom prst="rect"/>
                        </pic:spPr>
                      </pic:pic>
                    </a:graphicData>
                  </a:graphic>
                </wp:inline>
              </w:drawing>
            </w:r>
            <w:r>
              <w:rPr>
                <w:rFonts w:ascii="Times New Roman" w:hAnsi="Times New Roman"/>
                <w:sz w:val="24"/>
              </w:rPr>
              <w:t xml:space="preserve"> e substituindo:</w:t>
            </w:r>
          </w:p>
          <w:p>
            <w:pPr>
              <w:spacing w:lineRule="auto" w:line="276" w:after="0" w:before="0"/>
              <w:jc w:val="center"/>
            </w:pPr>
            <w:r>
              <w:drawing>
                <wp:inline>
                  <wp:extent cx="2015530" cy="365358"/>
                  <wp:docPr id="17" name="Fórmula: V = \omega\left(\frac{Rb}{K_t} + K_e\right) + \fra" descr="V = \omega\left(\frac{Rb}{K_t} + K_e\right) + \frac{R\,\tau_{\text{carga}}}{K_t}"/>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015530" cy="365358"/>
                          </a:xfrm>
                          <a:prstGeom prst="rect"/>
                        </pic:spPr>
                      </pic:pic>
                    </a:graphicData>
                  </a:graphic>
                </wp:inline>
              </w:drawing>
            </w:r>
          </w:p>
          <w:p>
            <w:pPr>
              <w:spacing w:lineRule="auto" w:line="276" w:after="0" w:before="0"/>
              <w:jc w:val="left"/>
            </w:pPr>
            <w:r>
              <w:rPr>
                <w:rFonts w:ascii="Times New Roman" w:hAnsi="Times New Roman"/>
                <w:b/>
                <w:sz w:val="24"/>
              </w:rPr>
              <w:t>Sem carga:</w:t>
            </w:r>
            <w:r>
              <w:rPr>
                <w:rFonts w:ascii="Times New Roman" w:hAnsi="Times New Roman"/>
                <w:sz w:val="24"/>
              </w:rPr>
              <w:t xml:space="preserve"> </w:t>
            </w:r>
            <w:r>
              <w:drawing>
                <wp:inline>
                  <wp:extent cx="559211" cy="152255"/>
                  <wp:docPr id="18" name="Fórmula: 1,00\,\mathrm{m/s}" descr="1,00\,\mathrm{m/s}"/>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59211" cy="152255"/>
                          </a:xfrm>
                          <a:prstGeom prst="rect"/>
                        </pic:spPr>
                      </pic:pic>
                    </a:graphicData>
                  </a:graphic>
                </wp:inline>
              </w:drawing>
            </w:r>
            <w:r>
              <w:rPr>
                <w:rFonts w:ascii="Times New Roman" w:hAnsi="Times New Roman"/>
                <w:sz w:val="24"/>
              </w:rPr>
              <w:t xml:space="preserve"> corresponde a </w:t>
            </w:r>
            <w:r>
              <w:drawing>
                <wp:inline>
                  <wp:extent cx="2624484" cy="152255"/>
                  <wp:docPr id="19" name="Fórmula: \omega = v N/r = 1,00 \times 20/0,05 = 400\,\mathr" descr="\omega = v N/r = 1,00 \times 20/0,05 = 400\,\mathrm{rad/s}"/>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624484" cy="152255"/>
                          </a:xfrm>
                          <a:prstGeom prst="rect"/>
                        </pic:spPr>
                      </pic:pic>
                    </a:graphicData>
                  </a:graphic>
                </wp:inline>
              </w:drawing>
            </w:r>
            <w:r>
              <w:rPr>
                <w:rFonts w:ascii="Times New Roman" w:hAnsi="Times New Roman"/>
                <w:sz w:val="24"/>
              </w:rPr>
              <w:t xml:space="preserve">. Com </w:t>
            </w:r>
            <w:r>
              <w:drawing>
                <wp:inline>
                  <wp:extent cx="609963" cy="146466"/>
                  <wp:docPr id="20" name="Fórmula: \tau_{\text{carga}}=0" descr="\tau_{\text{carga}}=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09963" cy="146466"/>
                          </a:xfrm>
                          <a:prstGeom prst="rect"/>
                        </pic:spPr>
                      </pic:pic>
                    </a:graphicData>
                  </a:graphic>
                </wp:inline>
              </w:drawing>
            </w:r>
            <w:r>
              <w:rPr>
                <w:rFonts w:ascii="Times New Roman" w:hAnsi="Times New Roman"/>
                <w:sz w:val="24"/>
              </w:rPr>
              <w:t xml:space="preserve">: </w:t>
            </w:r>
            <w:r>
              <w:drawing>
                <wp:inline>
                  <wp:extent cx="3024978" cy="169621"/>
                  <wp:docPr id="21" name="Fórmula: Rb/K_t = (1,2 \times 8,0\times10^{-5})/0,045 = 0,0" descr="Rb/K_t = (1,2 \times 8,0\times10^{-5})/0,045 = 0,002133"/>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024978" cy="169621"/>
                          </a:xfrm>
                          <a:prstGeom prst="rect"/>
                        </pic:spPr>
                      </pic:pic>
                    </a:graphicData>
                  </a:graphic>
                </wp:inline>
              </w:drawing>
            </w:r>
            <w:r>
              <w:rPr>
                <w:rFonts w:ascii="Times New Roman" w:hAnsi="Times New Roman"/>
                <w:sz w:val="24"/>
              </w:rPr>
              <w:t xml:space="preserve">; somando </w:t>
            </w:r>
            <w:r>
              <w:drawing>
                <wp:inline>
                  <wp:extent cx="192102" cy="128023"/>
                  <wp:docPr id="22" name="Fórmula: K_e" descr="K_e"/>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192102" cy="128023"/>
                          </a:xfrm>
                          <a:prstGeom prst="rect"/>
                        </pic:spPr>
                      </pic:pic>
                    </a:graphicData>
                  </a:graphic>
                </wp:inline>
              </w:drawing>
            </w:r>
            <w:r>
              <w:rPr>
                <w:rFonts w:ascii="Times New Roman" w:hAnsi="Times New Roman"/>
                <w:sz w:val="24"/>
              </w:rPr>
              <w:t xml:space="preserve">: </w:t>
            </w:r>
            <w:r>
              <w:drawing>
                <wp:inline>
                  <wp:extent cx="575365" cy="132668"/>
                  <wp:docPr id="23" name="Fórmula: 0,047133" descr="0,047133"/>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75365" cy="132668"/>
                          </a:xfrm>
                          <a:prstGeom prst="rect"/>
                        </pic:spPr>
                      </pic:pic>
                    </a:graphicData>
                  </a:graphic>
                </wp:inline>
              </w:drawing>
            </w:r>
            <w:r>
              <w:rPr>
                <w:rFonts w:ascii="Times New Roman" w:hAnsi="Times New Roman"/>
                <w:sz w:val="24"/>
              </w:rPr>
              <w:t xml:space="preserve">. Logo </w:t>
            </w:r>
            <w:r>
              <w:drawing>
                <wp:inline>
                  <wp:extent cx="1999712" cy="133543"/>
                  <wp:docPr id="24" name="Fórmula: V = 400 \times 0,047133 = 18,85\,\mathrm{V}" descr="V = 400 \times 0,047133 = 18,85\,\mathrm{V}"/>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1999712" cy="133543"/>
                          </a:xfrm>
                          <a:prstGeom prst="rect"/>
                        </pic:spPr>
                      </pic:pic>
                    </a:graphicData>
                  </a:graphic>
                </wp:inline>
              </w:drawing>
            </w:r>
            <w:r>
              <w:rPr>
                <w:rFonts w:ascii="Times New Roman" w:hAnsi="Times New Roman"/>
                <w:sz w:val="24"/>
              </w:rPr>
              <w:t>.</w:t>
            </w:r>
          </w:p>
          <w:p>
            <w:pPr>
              <w:spacing w:lineRule="auto" w:line="276" w:after="0" w:before="0"/>
              <w:jc w:val="left"/>
            </w:pPr>
            <w:r>
              <w:rPr>
                <w:rFonts w:ascii="Times New Roman" w:hAnsi="Times New Roman"/>
                <w:sz w:val="24"/>
              </w:rPr>
              <w:t xml:space="preserve">**Com carga de </w:t>
            </w:r>
            <w:r>
              <w:drawing>
                <wp:inline>
                  <wp:extent cx="562711" cy="133543"/>
                  <wp:docPr id="25" name="Fórmula: 0,05\,\mathrm{N\,m}" descr="0,05\,\mathrm{N\,m}"/>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2711" cy="133543"/>
                          </a:xfrm>
                          <a:prstGeom prst="rect"/>
                        </pic:spPr>
                      </pic:pic>
                    </a:graphicData>
                  </a:graphic>
                </wp:inline>
              </w:drawing>
            </w:r>
            <w:r>
              <w:rPr>
                <w:rFonts w:ascii="Times New Roman" w:hAnsi="Times New Roman"/>
                <w:sz w:val="24"/>
              </w:rPr>
              <w:t xml:space="preserve">**, mantendo </w:t>
            </w:r>
            <w:r>
              <w:drawing>
                <wp:inline>
                  <wp:extent cx="806710" cy="133543"/>
                  <wp:docPr id="26" name="Fórmula: V=18,85\,\mathrm{V}" descr="V=18,85\,\mathrm{V}"/>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806710" cy="133543"/>
                          </a:xfrm>
                          <a:prstGeom prst="rect"/>
                        </pic:spPr>
                      </pic:pic>
                    </a:graphicData>
                  </a:graphic>
                </wp:inline>
              </w:drawing>
            </w:r>
            <w:r>
              <w:rPr>
                <w:rFonts w:ascii="Times New Roman" w:hAnsi="Times New Roman"/>
                <w:sz w:val="24"/>
              </w:rPr>
              <w:t xml:space="preserve">: </w:t>
            </w:r>
            <w:r>
              <w:drawing>
                <wp:inline>
                  <wp:extent cx="2865184" cy="159255"/>
                  <wp:docPr id="27" name="Fórmula: R\tau_{\text{carga}}/K_t = (1,2 \times 0,05)/0,045" descr="R\tau_{\text{carga}}/K_t = (1,2 \times 0,05)/0,045 = 1,3333\,\mathrm{V}"/>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865184" cy="159255"/>
                          </a:xfrm>
                          <a:prstGeom prst="rect"/>
                        </pic:spPr>
                      </pic:pic>
                    </a:graphicData>
                  </a:graphic>
                </wp:inline>
              </w:drawing>
            </w:r>
            <w:r>
              <w:rPr>
                <w:rFonts w:ascii="Times New Roman" w:hAnsi="Times New Roman"/>
                <w:sz w:val="24"/>
              </w:rPr>
              <w:t xml:space="preserve">; </w:t>
            </w:r>
            <w:r>
              <w:drawing>
                <wp:inline>
                  <wp:extent cx="3032113" cy="152255"/>
                  <wp:docPr id="28" name="Fórmula: \omega = (18,85-1,3333)/0,047133 \approx 371,65\,\" descr="\omega = (18,85-1,3333)/0,047133 \approx 371,65\,\mathrm{rad/s}"/>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032113" cy="152255"/>
                          </a:xfrm>
                          <a:prstGeom prst="rect"/>
                        </pic:spPr>
                      </pic:pic>
                    </a:graphicData>
                  </a:graphic>
                </wp:inline>
              </w:drawing>
            </w:r>
            <w:r>
              <w:rPr>
                <w:rFonts w:ascii="Times New Roman" w:hAnsi="Times New Roman"/>
                <w:sz w:val="24"/>
              </w:rPr>
              <w:t xml:space="preserve">; </w:t>
            </w:r>
            <w:r>
              <w:drawing>
                <wp:inline>
                  <wp:extent cx="2801576" cy="152255"/>
                  <wp:docPr id="29" name="Fórmula: v = \omega r/N = 371,65 \times 0,05/20 \approx 0,9" descr="v = \omega r/N = 371,65 \times 0,05/20 \approx 0,929\,\mathrm{m/s}"/>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801576" cy="152255"/>
                          </a:xfrm>
                          <a:prstGeom prst="rect"/>
                        </pic:spPr>
                      </pic:pic>
                    </a:graphicData>
                  </a:graphic>
                </wp:inline>
              </w:drawing>
            </w:r>
            <w:r>
              <w:rPr>
                <w:rFonts w:ascii="Times New Roman" w:hAnsi="Times New Roman"/>
                <w:sz w:val="24"/>
              </w:rPr>
              <w:t xml:space="preserve">. Erro relativo: </w:t>
            </w:r>
            <w:r>
              <w:drawing>
                <wp:inline>
                  <wp:extent cx="1793744" cy="152255"/>
                  <wp:docPr id="30" name="Fórmula: (1,00-0,929)/1,00 \approx 7,1\%" descr="(1,00-0,929)/1,00 \approx 7,1\%"/>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1793744" cy="152255"/>
                          </a:xfrm>
                          <a:prstGeom prst="rect"/>
                        </pic:spPr>
                      </pic:pic>
                    </a:graphicData>
                  </a:graphic>
                </wp:inline>
              </w:drawing>
            </w:r>
            <w:r>
              <w:rPr>
                <w:rFonts w:ascii="Times New Roman" w:hAnsi="Times New Roman"/>
                <w:sz w:val="24"/>
              </w:rPr>
              <w:t xml:space="preserve">, que persiste sem correção. Os </w:t>
            </w:r>
            <w:r>
              <w:drawing>
                <wp:inline>
                  <wp:extent cx="486583" cy="133543"/>
                  <wp:docPr id="31" name="Fórmula: 18,85\,\mathrm{V}" descr="18,85\,\mathrm{V}"/>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486583" cy="133543"/>
                          </a:xfrm>
                          <a:prstGeom prst="rect"/>
                        </pic:spPr>
                      </pic:pic>
                    </a:graphicData>
                  </a:graphic>
                </wp:inline>
              </w:drawing>
            </w:r>
            <w:r>
              <w:rPr>
                <w:rFonts w:ascii="Times New Roman" w:hAnsi="Times New Roman"/>
                <w:sz w:val="24"/>
              </w:rPr>
              <w:t xml:space="preserve"> já consomem boa parte da folga do driver: com ganho estático de </w:t>
            </w:r>
            <w:r>
              <w:drawing>
                <wp:inline>
                  <wp:extent cx="1139423" cy="152255"/>
                  <wp:docPr id="32" name="Fórmula: 21,2164\,\mathrm{rad/(s\,V)}" descr="21,2164\,\mathrm{rad/(s\,V)}"/>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1139423" cy="152255"/>
                          </a:xfrm>
                          <a:prstGeom prst="rect"/>
                        </pic:spPr>
                      </pic:pic>
                    </a:graphicData>
                  </a:graphic>
                </wp:inline>
              </w:drawing>
            </w:r>
            <w:r>
              <w:rPr>
                <w:rFonts w:ascii="Times New Roman" w:hAnsi="Times New Roman"/>
                <w:sz w:val="24"/>
              </w:rPr>
              <w:t xml:space="preserve">, os </w:t>
            </w:r>
            <w:r>
              <w:drawing>
                <wp:inline>
                  <wp:extent cx="291923" cy="107359"/>
                  <wp:docPr id="33" name="Fórmula: 24\,\mathrm{V}" descr="24\,\mathrm{V}"/>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91923" cy="107359"/>
                          </a:xfrm>
                          <a:prstGeom prst="rect"/>
                        </pic:spPr>
                      </pic:pic>
                    </a:graphicData>
                  </a:graphic>
                </wp:inline>
              </w:drawing>
            </w:r>
            <w:r>
              <w:rPr>
                <w:rFonts w:ascii="Times New Roman" w:hAnsi="Times New Roman"/>
                <w:sz w:val="24"/>
              </w:rPr>
              <w:t xml:space="preserve"> máximos produziriam, sem carga, velocidade máxima de </w:t>
            </w:r>
            <w:r>
              <w:drawing>
                <wp:inline>
                  <wp:extent cx="635339" cy="152255"/>
                  <wp:docPr id="34" name="Fórmula: 1,273\,\mathrm{m/s}" descr="1,273\,\mathrm{m/s}"/>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635339" cy="152255"/>
                          </a:xfrm>
                          <a:prstGeom prst="rect"/>
                        </pic:spPr>
                      </pic:pic>
                    </a:graphicData>
                  </a:graphic>
                </wp:inline>
              </w:drawing>
            </w:r>
            <w:r>
              <w:rPr>
                <w:rFonts w:ascii="Times New Roman" w:hAnsi="Times New Roman"/>
                <w:sz w:val="24"/>
              </w:rPr>
              <w:t xml:space="preserve"> — margem estreita, consumida por um controlador mal dimensionado (Aula 4).</w:t>
            </w:r>
          </w:p>
          <w:p>
            <w:pPr>
              <w:spacing w:lineRule="auto" w:line="276" w:after="0" w:before="0"/>
              <w:jc w:val="left"/>
              <w:shd w:val="clear" w:fill="FCE4D6"/>
            </w:pPr>
            <w:r>
              <w:rPr>
                <w:rFonts w:ascii="Times New Roman" w:hAnsi="Times New Roman"/>
                <w:b/>
                <w:sz w:val="20"/>
              </w:rPr>
              <w:t>RECURSO VISUAL — PLACEHOLDER PARA A EQUIPE DE EDIÇÃO (não é uma imagem existente)</w:t>
            </w:r>
          </w:p>
          <w:p>
            <w:pPr>
              <w:spacing w:lineRule="auto" w:line="276" w:after="0" w:before="0"/>
              <w:ind w:left="432" w:right="288"/>
              <w:jc w:val="left"/>
              <w:shd w:val="clear" w:fill="FCE4D6"/>
            </w:pPr>
            <w:r>
              <w:rPr>
                <w:rFonts w:ascii="Times New Roman" w:hAnsi="Times New Roman"/>
                <w:b/>
                <w:i/>
                <w:sz w:val="24"/>
              </w:rPr>
              <w:t>Recurso visual 3 — Velocidade do NexaBot em malha aberta, com e sem carga.</w:t>
            </w:r>
            <w:r>
              <w:rPr>
                <w:rFonts w:ascii="Times New Roman" w:hAnsi="Times New Roman"/>
                <w:i/>
                <w:sz w:val="24"/>
              </w:rPr>
              <w:t xml:space="preserve"> Gráfico de velocidade linear (m/s) versus tempo (s): a curva sobe suavemente até 1,00 m/s e se mantém estável; a partir de um instante marcado, cai e se estabiliza em cerca de 0,93 m/s após a aplicação do torque de carga de 0,05 N·m, com linha tracejada em 1,00 m/s indicando o objetivo. </w:t>
            </w:r>
            <w:r>
              <w:rPr>
                <w:rFonts w:ascii="Times New Roman" w:hAnsi="Times New Roman"/>
                <w:i/>
                <w:sz w:val="24"/>
              </w:rPr>
              <w:t>Texto alternativo:</w:t>
            </w:r>
            <w:r>
              <w:rPr>
                <w:rFonts w:ascii="Times New Roman" w:hAnsi="Times New Roman"/>
                <w:i/>
                <w:sz w:val="24"/>
              </w:rPr>
              <w:t xml:space="preserve"> Gráfico de velocidade linear ao longo do tempo mostra o NexaBot estabilizando em 1,00 m/s sem carga e caindo para cerca de 0,93 m/s após a aplicação de um torque de carga, sem retornar à referência.</w:t>
            </w:r>
          </w:p>
          <w:p>
            <w:pPr>
              <w:pStyle w:val="Heading3"/>
            </w:pPr>
            <w:r>
              <w:rPr>
                <w:rFonts w:ascii="Times New Roman" w:hAnsi="Times New Roman"/>
                <w:sz w:val="24"/>
              </w:rPr>
              <w:t>Laboratório da aula</w:t>
            </w:r>
          </w:p>
          <w:p>
            <w:pPr>
              <w:spacing w:lineRule="auto" w:line="276" w:after="0" w:before="0"/>
              <w:jc w:val="left"/>
            </w:pPr>
            <w:r>
              <w:rPr>
                <w:rFonts w:ascii="Times New Roman" w:hAnsi="Times New Roman"/>
                <w:sz w:val="24"/>
              </w:rPr>
              <w:t xml:space="preserve">Laboratório em </w:t>
            </w:r>
            <w:r>
              <w:rPr>
                <w:rFonts w:ascii="Consolas" w:hAnsi="Consolas"/>
                <w:sz w:val="20"/>
              </w:rPr>
              <w:t>projeto_nexabot/aula_01/</w:t>
            </w:r>
            <w:r>
              <w:rPr>
                <w:rFonts w:ascii="Times New Roman" w:hAnsi="Times New Roman"/>
                <w:sz w:val="24"/>
              </w:rPr>
              <w:t>:</w:t>
            </w:r>
          </w:p>
          <w:p>
            <w:pPr>
              <w:spacing w:lineRule="auto" w:line="276" w:after="0" w:before="0"/>
              <w:jc w:val="left"/>
              <w:shd w:val="clear" w:fill="F2F2F2"/>
            </w:pPr>
            <w:r>
              <w:rPr>
                <w:rFonts w:ascii="Consolas" w:hAnsi="Consolas"/>
                <w:sz w:val="20"/>
              </w:rPr>
              <w:t>.venv/bin/python aula_01/01_ambiente.py</w:t>
              <w:br/>
            </w:r>
            <w:r>
              <w:rPr>
                <w:rFonts w:ascii="Consolas" w:hAnsi="Consolas"/>
                <w:sz w:val="20"/>
              </w:rPr>
              <w:t>.venv/bin/python aula_01/02_primeira_simulacao.py</w:t>
              <w:br/>
            </w:r>
            <w:r>
              <w:rPr>
                <w:rFonts w:ascii="Consolas" w:hAnsi="Consolas"/>
                <w:sz w:val="20"/>
              </w:rPr>
              <w:t>.venv/bin/python aula_01/03_malha_aberta_falha.py</w:t>
              <w:br/>
            </w:r>
            <w:r>
              <w:rPr>
                <w:rFonts w:ascii="Consolas" w:hAnsi="Consolas"/>
                <w:sz w:val="20"/>
              </w:rPr>
              <w:t>.venv/bin/python aula_01/04_v_model.py</w:t>
            </w:r>
          </w:p>
          <w:p>
            <w:pPr>
              <w:spacing w:lineRule="auto" w:line="276" w:after="0" w:before="0"/>
              <w:jc w:val="left"/>
            </w:pPr>
            <w:r>
              <w:rPr>
                <w:rFonts w:ascii="Times New Roman" w:hAnsi="Times New Roman"/>
                <w:sz w:val="24"/>
              </w:rPr>
              <w:t>O primeiro imprime um relatório de prontidão do ambiente, item a item; nenhuma aula deve ser gravada com pendências. O segundo integra a planta (</w:t>
            </w:r>
            <w:r>
              <w:rPr>
                <w:rFonts w:ascii="Consolas" w:hAnsi="Consolas"/>
                <w:sz w:val="20"/>
              </w:rPr>
              <w:t>simulate</w:t>
            </w:r>
            <w:r>
              <w:rPr>
                <w:rFonts w:ascii="Times New Roman" w:hAnsi="Times New Roman"/>
                <w:sz w:val="24"/>
              </w:rPr>
              <w:t xml:space="preserve"> de </w:t>
            </w:r>
            <w:r>
              <w:rPr>
                <w:rFonts w:ascii="Consolas" w:hAnsi="Consolas"/>
                <w:sz w:val="20"/>
              </w:rPr>
              <w:t>nexabot/plant.py</w:t>
            </w:r>
            <w:r>
              <w:rPr>
                <w:rFonts w:ascii="Times New Roman" w:hAnsi="Times New Roman"/>
                <w:sz w:val="24"/>
              </w:rPr>
              <w:t xml:space="preserve">, Runge-Kutta de quarta ordem) sob um degrau de </w:t>
            </w:r>
            <w:r>
              <w:drawing>
                <wp:inline>
                  <wp:extent cx="291923" cy="107359"/>
                  <wp:docPr id="35" name="Fórmula: 12\,\mathrm{V}" descr="12\,\mathrm{V}"/>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291923" cy="107359"/>
                          </a:xfrm>
                          <a:prstGeom prst="rect"/>
                        </pic:spPr>
                      </pic:pic>
                    </a:graphicData>
                  </a:graphic>
                </wp:inline>
              </w:drawing>
            </w:r>
            <w:r>
              <w:rPr>
                <w:rFonts w:ascii="Times New Roman" w:hAnsi="Times New Roman"/>
                <w:sz w:val="24"/>
              </w:rPr>
              <w:t xml:space="preserve"> e produz a primeira resposta do NexaBot. O terceiro parte do regime em </w:t>
            </w:r>
            <w:r>
              <w:drawing>
                <wp:inline>
                  <wp:extent cx="483016" cy="152255"/>
                  <wp:docPr id="36" name="Fórmula: 1,0\,\mathrm{m/s}" descr="1,0\,\mathrm{m/s}"/>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483016" cy="152255"/>
                          </a:xfrm>
                          <a:prstGeom prst="rect"/>
                        </pic:spPr>
                      </pic:pic>
                    </a:graphicData>
                  </a:graphic>
                </wp:inline>
              </w:drawing>
            </w:r>
            <w:r>
              <w:rPr>
                <w:rFonts w:ascii="Times New Roman" w:hAnsi="Times New Roman"/>
                <w:sz w:val="24"/>
              </w:rPr>
              <w:t xml:space="preserve"> e aumenta o torque de carga em rampa durante dois segundos, exibindo o erro crescente da malha aberta. O quarto desenha o V-Model em ASCII e mapeia nele as 16 aulas.</w:t>
            </w:r>
          </w:p>
          <w:p>
            <w:pPr>
              <w:pStyle w:val="Heading3"/>
            </w:pPr>
            <w:r>
              <w:rPr>
                <w:rFonts w:ascii="Times New Roman" w:hAnsi="Times New Roman"/>
                <w:sz w:val="24"/>
              </w:rPr>
              <w:t>Atividade prática</w:t>
            </w:r>
          </w:p>
          <w:p>
            <w:pPr>
              <w:spacing w:lineRule="auto" w:line="276" w:after="0" w:before="0"/>
              <w:jc w:val="left"/>
            </w:pPr>
            <w:r>
              <w:rPr>
                <w:rFonts w:ascii="Times New Roman" w:hAnsi="Times New Roman"/>
                <w:sz w:val="24"/>
              </w:rPr>
              <w:t xml:space="preserve">Mapeie as 16 videoaulas sobre o V-Model: por unidade, identifique se o conteúdo pertence ao ramo descendente (modelo: planta, controlador, propriedades formais, código) ou ao ascendente (verificação: simulação, </w:t>
            </w:r>
            <w:r>
              <w:rPr>
                <w:rFonts w:ascii="Times New Roman" w:hAnsi="Times New Roman"/>
                <w:i/>
                <w:sz w:val="24"/>
              </w:rPr>
              <w:t>model checking</w:t>
            </w:r>
            <w:r>
              <w:rPr>
                <w:rFonts w:ascii="Times New Roman" w:hAnsi="Times New Roman"/>
                <w:sz w:val="24"/>
              </w:rPr>
              <w:t>, testes, SIL/HIL), e justifique por que a Unidade 3 concentra verificação formal sem implementação gerada.</w:t>
            </w:r>
          </w:p>
          <w:p>
            <w:pPr>
              <w:pStyle w:val="Heading3"/>
            </w:pPr>
            <w:r>
              <w:rPr>
                <w:rFonts w:ascii="Times New Roman" w:hAnsi="Times New Roman"/>
                <w:sz w:val="24"/>
              </w:rPr>
              <w:t>Síntese da aula</w:t>
            </w:r>
          </w:p>
          <w:p>
            <w:pPr>
              <w:spacing w:lineRule="auto" w:line="276" w:after="0" w:before="0"/>
              <w:ind w:left="360"/>
              <w:jc w:val="left"/>
            </w:pPr>
            <w:r>
              <w:rPr>
                <w:rFonts w:ascii="Times New Roman" w:hAnsi="Times New Roman"/>
                <w:sz w:val="24"/>
              </w:rPr>
              <w:t xml:space="preserve">•  </w:t>
            </w:r>
            <w:r>
              <w:rPr>
                <w:rFonts w:ascii="Times New Roman" w:hAnsi="Times New Roman"/>
                <w:sz w:val="24"/>
              </w:rPr>
              <w:t>Um CPS acopla dinâmica física contínua e lógica discreta; o erro tem consequência física, não apenas digital.</w:t>
            </w:r>
          </w:p>
          <w:p>
            <w:pPr>
              <w:spacing w:lineRule="auto" w:line="276" w:after="0" w:before="0"/>
              <w:ind w:left="360"/>
              <w:jc w:val="left"/>
            </w:pPr>
            <w:r>
              <w:rPr>
                <w:rFonts w:ascii="Times New Roman" w:hAnsi="Times New Roman"/>
                <w:sz w:val="24"/>
              </w:rPr>
              <w:t xml:space="preserve">•  </w:t>
            </w:r>
            <w:r>
              <w:rPr>
                <w:rFonts w:ascii="Times New Roman" w:hAnsi="Times New Roman"/>
                <w:sz w:val="24"/>
              </w:rPr>
              <w:t>O V-Model organiza requisitos e projeto no ramo descendente, verificação no ramo ascendente correspondente.</w:t>
            </w:r>
          </w:p>
          <w:p>
            <w:pPr>
              <w:spacing w:lineRule="auto" w:line="276" w:after="0" w:before="0"/>
              <w:ind w:left="360"/>
              <w:jc w:val="left"/>
            </w:pPr>
            <w:r>
              <w:rPr>
                <w:rFonts w:ascii="Times New Roman" w:hAnsi="Times New Roman"/>
                <w:sz w:val="24"/>
              </w:rPr>
              <w:t xml:space="preserve">•  </w:t>
            </w:r>
            <w:r>
              <w:rPr>
                <w:rFonts w:ascii="Times New Roman" w:hAnsi="Times New Roman"/>
                <w:sz w:val="24"/>
              </w:rPr>
              <w:t>O MBD representa cada nível do ramo descendente como modelo executável, adiantando a detecção de defeitos.</w:t>
            </w:r>
          </w:p>
          <w:p>
            <w:pPr>
              <w:spacing w:lineRule="auto" w:line="276" w:after="0" w:before="0"/>
              <w:ind w:left="360"/>
              <w:jc w:val="left"/>
            </w:pPr>
            <w:r>
              <w:rPr>
                <w:rFonts w:ascii="Times New Roman" w:hAnsi="Times New Roman"/>
                <w:sz w:val="24"/>
              </w:rPr>
              <w:t xml:space="preserve">•  </w:t>
            </w:r>
            <w:r>
              <w:rPr>
                <w:rFonts w:ascii="Times New Roman" w:hAnsi="Times New Roman"/>
                <w:sz w:val="24"/>
              </w:rPr>
              <w:t>O custo de corrigir um defeito cresce fortemente quanto mais tarde ele é descoberto.</w:t>
            </w:r>
          </w:p>
          <w:p>
            <w:pPr>
              <w:spacing w:lineRule="auto" w:line="276" w:after="0" w:before="0"/>
              <w:ind w:left="360"/>
              <w:jc w:val="left"/>
            </w:pPr>
            <w:r>
              <w:rPr>
                <w:rFonts w:ascii="Times New Roman" w:hAnsi="Times New Roman"/>
                <w:sz w:val="24"/>
              </w:rPr>
              <w:t xml:space="preserve">•  </w:t>
            </w:r>
            <w:r>
              <w:rPr>
                <w:rFonts w:ascii="Times New Roman" w:hAnsi="Times New Roman"/>
                <w:sz w:val="24"/>
              </w:rPr>
              <w:t>Um comando fixo (malha aberta) não corrige perturbação de carga: o NexaBot perde cerca de 7,1% de velocidade sob 0,05 N·m e não se recupera sozinho.</w:t>
            </w:r>
          </w:p>
          <w:p>
            <w:pPr>
              <w:pStyle w:val="Heading3"/>
            </w:pPr>
            <w:r>
              <w:rPr>
                <w:rFonts w:ascii="Times New Roman" w:hAnsi="Times New Roman"/>
                <w:sz w:val="24"/>
              </w:rPr>
              <w:t>Referências da aula</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LEE, Edward Ashford; SESHIA, Sanjit A. </w:t>
            </w:r>
            <w:r>
              <w:rPr>
                <w:rFonts w:ascii="Times New Roman" w:hAnsi="Times New Roman"/>
                <w:i/>
                <w:sz w:val="24"/>
              </w:rPr>
              <w:t>Introduction to Embedded Systems: A Cyber-Physical Systems Approach</w:t>
            </w:r>
            <w:r>
              <w:rPr>
                <w:rFonts w:ascii="Times New Roman" w:hAnsi="Times New Roman"/>
                <w:sz w:val="24"/>
              </w:rPr>
              <w:t>. 2. ed. Cambridge: MIT Press, 2017.</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OGATA, Katsuhiko. </w:t>
            </w:r>
            <w:r>
              <w:rPr>
                <w:rFonts w:ascii="Times New Roman" w:hAnsi="Times New Roman"/>
                <w:i/>
                <w:sz w:val="24"/>
              </w:rPr>
              <w:t>Engenharia de controle moderno</w:t>
            </w:r>
            <w:r>
              <w:rPr>
                <w:rFonts w:ascii="Times New Roman" w:hAnsi="Times New Roman"/>
                <w:sz w:val="24"/>
              </w:rPr>
              <w:t>. 5. ed. São Paulo: Pearson, 2011.</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SOMMERVILLE, Ian. </w:t>
            </w:r>
            <w:r>
              <w:rPr>
                <w:rFonts w:ascii="Times New Roman" w:hAnsi="Times New Roman"/>
                <w:i/>
                <w:sz w:val="24"/>
              </w:rPr>
              <w:t>Engenharia de software</w:t>
            </w:r>
            <w:r>
              <w:rPr>
                <w:rFonts w:ascii="Times New Roman" w:hAnsi="Times New Roman"/>
                <w:sz w:val="24"/>
              </w:rPr>
              <w:t>. 10. ed. São Paulo: Pearson, 2019.</w:t>
            </w:r>
          </w:p>
        </w:tc>
      </w:tr>
    </w:tbl>
    <w:p w:rsidR="00000000" w:rsidDel="00000000" w:rsidP="00000000" w:rsidRDefault="00000000" w:rsidRPr="00000000" w14:paraId="00000076">
      <w:pPr>
        <w:pStyle w:val="Heading1"/>
        <w:jc w:val="left"/>
        <w:rPr>
          <w:sz w:val="24"/>
          <w:szCs w:val="24"/>
        </w:rPr>
      </w:pPr>
      <w:bookmarkStart w:colFirst="0" w:colLast="0" w:name="_heading=h.g2ftsnyxmjqu" w:id="5"/>
      <w:bookmarkEnd w:id="5"/>
      <w:r w:rsidDel="00000000" w:rsidR="00000000" w:rsidRPr="00000000">
        <w:rPr>
          <w:rtl w:val="0"/>
        </w:rPr>
      </w:r>
    </w:p>
    <w:tbl>
      <w:tblPr>
        <w:tblStyle w:val="Table8"/>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tc>
          <w:tcPr>
            <w:shd w:fill="d0e0e3" w:val="clear"/>
            <w:tcMar>
              <w:top w:w="100.0" w:type="dxa"/>
              <w:left w:w="100.0" w:type="dxa"/>
              <w:bottom w:w="100.0" w:type="dxa"/>
              <w:right w:w="100.0" w:type="dxa"/>
            </w:tcMar>
          </w:tcPr>
          <w:p w:rsidR="00000000" w:rsidDel="00000000" w:rsidP="00000000" w:rsidRDefault="00000000" w:rsidRPr="00000000" w14:paraId="0000007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ROTEIRO VIDEOAULA 1: </w:t>
            </w:r>
            <w:r w:rsidDel="00000000" w:rsidR="00000000" w:rsidRPr="00000000">
              <w:rPr>
                <w:rFonts w:ascii="Times New Roman" w:cs="Times New Roman" w:eastAsia="Times New Roman" w:hAnsi="Times New Roman"/>
                <w:sz w:val="24"/>
                <w:szCs w:val="24"/>
                <w:rtl w:val="0"/>
              </w:rPr>
              <w:t>O NexaBot que esquece a própria velocidade</w:t>
            </w:r>
          </w:p>
        </w:tc>
      </w:tr>
      <w:tr>
        <w:trPr/>
        <w:tc>
          <w:tcPr>
            <w:tcMar>
              <w:top w:w="100.0" w:type="dxa"/>
              <w:left w:w="100.0" w:type="dxa"/>
              <w:bottom w:w="100.0" w:type="dxa"/>
              <w:right w:w="100.0" w:type="dxa"/>
            </w:tcMar>
          </w:tcPr>
          <w:p>
            <w:pPr>
              <w:spacing w:lineRule="auto" w:line="276" w:after="0" w:before="0"/>
              <w:jc w:val="left"/>
            </w:pPr>
            <w:r>
              <w:rPr>
                <w:rFonts w:ascii="Times New Roman" w:hAnsi="Times New Roman"/>
                <w:b/>
                <w:sz w:val="24"/>
              </w:rPr>
              <w:t>Vínculo com o plano de aprendizagem:</w:t>
            </w:r>
            <w:r>
              <w:rPr>
                <w:rFonts w:ascii="Times New Roman" w:hAnsi="Times New Roman"/>
                <w:sz w:val="24"/>
              </w:rPr>
              <w:t xml:space="preserve"> Unidade 1, Aula 1 — Sistemas ciberfísicos e o ciclo do design baseado em modelos. Esta é a primeira videoaula de toda a disciplina.</w:t>
            </w:r>
          </w:p>
          <w:p>
            <w:pPr>
              <w:spacing w:lineRule="auto" w:line="276" w:after="0" w:before="0"/>
              <w:jc w:val="left"/>
            </w:pPr>
            <w:r>
              <w:rPr>
                <w:rFonts w:ascii="Times New Roman" w:hAnsi="Times New Roman"/>
                <w:b/>
                <w:sz w:val="24"/>
              </w:rPr>
              <w:t>Objetivo da videoaula:</w:t>
            </w:r>
            <w:r>
              <w:rPr>
                <w:rFonts w:ascii="Times New Roman" w:hAnsi="Times New Roman"/>
                <w:sz w:val="24"/>
              </w:rPr>
              <w:t xml:space="preserve"> ao final, o estudante deve conseguir caracterizar um sistema ciberfísico pelo acoplamento entre dinâmica contínua e lógica discreta, situar o design baseado em modelos no V-Model, ter o próprio ambiente de laboratório instalado e verificado, e explicar — com um número medido, não intuído — por que um comando de tensão fixo em malha aberta não sustenta a velocidade do NexaBot quando a carga muda.</w:t>
            </w:r>
          </w:p>
          <w:p>
            <w:pPr>
              <w:spacing w:lineRule="auto" w:line="276" w:after="0" w:before="0"/>
              <w:jc w:val="left"/>
            </w:pPr>
            <w:r>
              <w:rPr>
                <w:rFonts w:ascii="Times New Roman" w:hAnsi="Times New Roman"/>
                <w:b/>
                <w:sz w:val="24"/>
              </w:rPr>
              <w:t>Mapa de tempo e telas:</w:t>
            </w:r>
            <w:r>
              <w:rPr>
                <w:rFonts w:ascii="Times New Roman" w:hAnsi="Times New Roman"/>
                <w:sz w:val="24"/>
              </w:rPr>
              <w:t xml:space="preserve"> 00:00 terminal (abertura da disciplina) · 01:15 editor: </w:t>
            </w:r>
            <w:r>
              <w:rPr>
                <w:rFonts w:ascii="Consolas" w:hAnsi="Consolas"/>
                <w:sz w:val="20"/>
              </w:rPr>
              <w:t>params.py</w:t>
            </w:r>
            <w:r>
              <w:rPr>
                <w:rFonts w:ascii="Times New Roman" w:hAnsi="Times New Roman"/>
                <w:sz w:val="24"/>
              </w:rPr>
              <w:t xml:space="preserve"> · 02:15 terminal: instalação do ambiente com </w:t>
            </w:r>
            <w:r>
              <w:rPr>
                <w:rFonts w:ascii="Consolas" w:hAnsi="Consolas"/>
                <w:sz w:val="20"/>
              </w:rPr>
              <w:t>uv</w:t>
            </w:r>
            <w:r>
              <w:rPr>
                <w:rFonts w:ascii="Times New Roman" w:hAnsi="Times New Roman"/>
                <w:sz w:val="24"/>
              </w:rPr>
              <w:t xml:space="preserve"> · 04:30 terminal: relatório de prontidão · 06:00 editor: </w:t>
            </w:r>
            <w:r>
              <w:rPr>
                <w:rFonts w:ascii="Consolas" w:hAnsi="Consolas"/>
                <w:sz w:val="20"/>
              </w:rPr>
              <w:t>plant.py</w:t>
            </w:r>
            <w:r>
              <w:rPr>
                <w:rFonts w:ascii="Times New Roman" w:hAnsi="Times New Roman"/>
                <w:sz w:val="24"/>
              </w:rPr>
              <w:t xml:space="preserve"> (o que é um CPS) · 08:00 terminal: V-Model das 16 aulas · 10:00 terminal: primeira simulação · 12:00 terminal: malha aberta sob carga · 15:00 cálculo manual complementar · 16:30 aplicação profissional · 18:00 terminal: desafio da aula · 18:45 fechamento e transição.</w:t>
            </w:r>
          </w:p>
          <w:p>
            <w:pPr>
              <w:pStyle w:val="Heading3"/>
            </w:pPr>
            <w:r>
              <w:rPr>
                <w:rFonts w:ascii="Times New Roman" w:hAnsi="Times New Roman"/>
                <w:sz w:val="24"/>
              </w:rPr>
              <w:t>Abertura contextualizada</w:t>
            </w:r>
          </w:p>
          <w:p>
            <w:pPr>
              <w:spacing w:lineRule="auto" w:line="276" w:after="0" w:before="0"/>
              <w:jc w:val="left"/>
            </w:pPr>
            <w:r>
              <w:rPr>
                <w:rFonts w:ascii="Times New Roman" w:hAnsi="Times New Roman"/>
                <w:b/>
                <w:sz w:val="24"/>
              </w:rPr>
              <w:t>[00:00–01:15 · TELA: terminal — terminal aberto em `~/projeto_nexabot`, prompt visível, nenhum comando ainda executado]</w:t>
            </w:r>
          </w:p>
          <w:p>
            <w:pPr>
              <w:spacing w:lineRule="auto" w:line="276" w:after="0" w:before="0"/>
              <w:jc w:val="left"/>
            </w:pPr>
            <w:r>
              <w:rPr>
                <w:rFonts w:ascii="Times New Roman" w:hAnsi="Times New Roman"/>
                <w:sz w:val="24"/>
              </w:rPr>
              <w:t xml:space="preserve">Esta é a primeira aula da disciplina Design Baseado em Modelos para Sistemas Ciberfísicos. Eu sou o professor Afonso Brandão. As dezesseis videoaulas desta disciplina giram em torno de um único sistema físico: o NexaBot, um veículo autoguiado industrial de armazém, com tração por motor de corrente contínua de ímã permanente, redutor de relação vinte para um e roda de cinquenta milímetros de raio. Você vai encontrá-lo hoje como um motor sem nenhum controlador, e vai entregá-lo, na Aula 16, como um sistema modelado, controlado, verificado formalmente e com código embarcado gerado a partir do próprio modelo, com rastreabilidade de ponta a ponta, do requisito ao binário. A régua sobe unidade a unidade: esta primeira unidade constrói o modelo matemático da planta; a segunda fecha a malha de controle e leva o projeto ao domínio discreto; a terceira prova formalmente que o comportamento do sistema está correto; a quarta transforma tudo isso em código embarcado, com evidência. Este terminal, aberto na pasta </w:t>
            </w:r>
            <w:r>
              <w:rPr>
                <w:rFonts w:ascii="Consolas" w:hAnsi="Consolas"/>
                <w:sz w:val="20"/>
              </w:rPr>
              <w:t>projeto_nexabot</w:t>
            </w:r>
            <w:r>
              <w:rPr>
                <w:rFonts w:ascii="Times New Roman" w:hAnsi="Times New Roman"/>
                <w:sz w:val="24"/>
              </w:rPr>
              <w:t>, é o único ambiente que esta disciplina usa, e eu monto esse ambiente agora, ao vivo, diante de você.</w:t>
            </w:r>
          </w:p>
          <w:p>
            <w:pPr>
              <w:spacing w:lineRule="auto" w:line="276" w:after="0" w:before="0"/>
              <w:jc w:val="left"/>
            </w:pPr>
            <w:r>
              <w:rPr>
                <w:rFonts w:ascii="Times New Roman" w:hAnsi="Times New Roman"/>
                <w:b/>
                <w:sz w:val="24"/>
              </w:rPr>
              <w:t>[01:15–02:15 · TELA: editor — `nexabot/params.py`]</w:t>
            </w:r>
          </w:p>
          <w:p>
            <w:pPr>
              <w:spacing w:lineRule="auto" w:line="276" w:after="0" w:before="0"/>
              <w:jc w:val="left"/>
            </w:pPr>
            <w:r>
              <w:rPr>
                <w:rFonts w:ascii="Times New Roman" w:hAnsi="Times New Roman"/>
                <w:sz w:val="24"/>
              </w:rPr>
              <w:t xml:space="preserve">Abro o arquivo </w:t>
            </w:r>
            <w:r>
              <w:rPr>
                <w:rFonts w:ascii="Consolas" w:hAnsi="Consolas"/>
                <w:sz w:val="20"/>
              </w:rPr>
              <w:t>params.py</w:t>
            </w:r>
            <w:r>
              <w:rPr>
                <w:rFonts w:ascii="Times New Roman" w:hAnsi="Times New Roman"/>
                <w:sz w:val="24"/>
              </w:rPr>
              <w:t xml:space="preserve">, dentro do pacote </w:t>
            </w:r>
            <w:r>
              <w:rPr>
                <w:rFonts w:ascii="Consolas" w:hAnsi="Consolas"/>
                <w:sz w:val="20"/>
              </w:rPr>
              <w:t>nexabot</w:t>
            </w:r>
            <w:r>
              <w:rPr>
                <w:rFonts w:ascii="Times New Roman" w:hAnsi="Times New Roman"/>
                <w:sz w:val="24"/>
              </w:rPr>
              <w:t xml:space="preserve">. Este arquivo é a fonte única de verdade numérica de toda a disciplina: nenhum número usado nas dezesseis aulas existe fora dele. Ali estão os parâmetros elétricos do motor — resistência de armadura de um vírgula dois ohms, indutância de três vírgula cinco milihenries, constante de torque e de força contraeletromotriz, ambas de zero vírgula zero quarenta e cinco — e os parâmetros mecânicos: inércia refletida de dois vírgula cinco vezes dez elevado a menos quatro quilograma metro ao quadrado, atrito viscoso de oito vezes dez elevado a menos cinco. A classe também guarda os limites físicos do driver, vinte e quatro volts e doze ampères, e o período de amostragem do controlador embarcado, cinco milissegundos, cento e noventa e nove hertz arredondados para duzentos. Cada um desses números foi identificado a partir de um ensaio real na Aula 2. Nada aqui foi inventado, e é por isso que este arquivo é </w:t>
            </w:r>
            <w:r>
              <w:rPr>
                <w:rFonts w:ascii="Consolas" w:hAnsi="Consolas"/>
                <w:sz w:val="20"/>
              </w:rPr>
              <w:t>frozen</w:t>
            </w:r>
            <w:r>
              <w:rPr>
                <w:rFonts w:ascii="Times New Roman" w:hAnsi="Times New Roman"/>
                <w:sz w:val="24"/>
              </w:rPr>
              <w:t>: alterá-lo em tempo de execução quebraria a rastreabilidade entre modelo, código e teste.</w:t>
            </w:r>
          </w:p>
          <w:p>
            <w:pPr>
              <w:spacing w:lineRule="auto" w:line="276" w:after="0" w:before="0"/>
              <w:jc w:val="left"/>
            </w:pPr>
            <w:r>
              <w:rPr>
                <w:rFonts w:ascii="Times New Roman" w:hAnsi="Times New Roman"/>
                <w:b/>
                <w:sz w:val="24"/>
              </w:rPr>
              <w:t>[02:15–04:30 · TELA: terminal — instalação do ambiente com `uv`]</w:t>
            </w:r>
          </w:p>
          <w:p>
            <w:pPr>
              <w:spacing w:lineRule="auto" w:line="276" w:after="0" w:before="0"/>
              <w:jc w:val="left"/>
              <w:shd w:val="clear" w:fill="F2F2F2"/>
            </w:pPr>
            <w:r>
              <w:rPr>
                <w:rFonts w:ascii="Consolas" w:hAnsi="Consolas"/>
                <w:sz w:val="20"/>
              </w:rPr>
              <w:t>uv --version</w:t>
              <w:br/>
            </w:r>
            <w:r>
              <w:rPr>
                <w:rFonts w:ascii="Consolas" w:hAnsi="Consolas"/>
                <w:sz w:val="20"/>
              </w:rPr>
              <w:t>cd projeto_nexabot</w:t>
              <w:br/>
            </w:r>
            <w:r>
              <w:rPr>
                <w:rFonts w:ascii="Consolas" w:hAnsi="Consolas"/>
                <w:sz w:val="20"/>
              </w:rPr>
              <w:t>uv venv .venv</w:t>
              <w:br/>
            </w:r>
            <w:r>
              <w:rPr>
                <w:rFonts w:ascii="Consolas" w:hAnsi="Consolas"/>
                <w:sz w:val="20"/>
              </w:rPr>
              <w:t>uv pip install --python .venv/bin/python \</w:t>
              <w:br/>
            </w:r>
            <w:r>
              <w:rPr>
                <w:rFonts w:ascii="Consolas" w:hAnsi="Consolas"/>
                <w:sz w:val="20"/>
              </w:rPr>
              <w:t xml:space="preserve">    numpy scipy matplotlib sympy control \</w:t>
              <w:br/>
            </w:r>
            <w:r>
              <w:rPr>
                <w:rFonts w:ascii="Consolas" w:hAnsi="Consolas"/>
                <w:sz w:val="20"/>
              </w:rPr>
              <w:t xml:space="preserve">    jinja2 hypothesis pytest coverage fmpy pyserial</w:t>
            </w:r>
          </w:p>
          <w:p>
            <w:pPr>
              <w:spacing w:lineRule="auto" w:line="276" w:after="0" w:before="0"/>
              <w:jc w:val="left"/>
            </w:pPr>
            <w:r>
              <w:rPr>
                <w:rFonts w:ascii="Times New Roman" w:hAnsi="Times New Roman"/>
                <w:sz w:val="24"/>
              </w:rPr>
              <w:t xml:space="preserve">A ferramenta que instala e gerencia o ambiente Python desta disciplina chama-se </w:t>
            </w:r>
            <w:r>
              <w:rPr>
                <w:rFonts w:ascii="Consolas" w:hAnsi="Consolas"/>
                <w:sz w:val="20"/>
              </w:rPr>
              <w:t>uv</w:t>
            </w:r>
            <w:r>
              <w:rPr>
                <w:rFonts w:ascii="Times New Roman" w:hAnsi="Times New Roman"/>
                <w:sz w:val="24"/>
              </w:rPr>
              <w:t xml:space="preserve">, na versão zero vírgula doze vírgula sete. Ela substitui, sozinha, o </w:t>
            </w:r>
            <w:r>
              <w:rPr>
                <w:rFonts w:ascii="Consolas" w:hAnsi="Consolas"/>
                <w:sz w:val="20"/>
              </w:rPr>
              <w:t>pip</w:t>
            </w:r>
            <w:r>
              <w:rPr>
                <w:rFonts w:ascii="Times New Roman" w:hAnsi="Times New Roman"/>
                <w:sz w:val="24"/>
              </w:rPr>
              <w:t xml:space="preserve">, o </w:t>
            </w:r>
            <w:r>
              <w:rPr>
                <w:rFonts w:ascii="Consolas" w:hAnsi="Consolas"/>
                <w:sz w:val="20"/>
              </w:rPr>
              <w:t>venv</w:t>
            </w:r>
            <w:r>
              <w:rPr>
                <w:rFonts w:ascii="Times New Roman" w:hAnsi="Times New Roman"/>
                <w:sz w:val="24"/>
              </w:rPr>
              <w:t xml:space="preserve"> e o </w:t>
            </w:r>
            <w:r>
              <w:rPr>
                <w:rFonts w:ascii="Consolas" w:hAnsi="Consolas"/>
                <w:sz w:val="20"/>
              </w:rPr>
              <w:t>virtualenv</w:t>
            </w:r>
            <w:r>
              <w:rPr>
                <w:rFonts w:ascii="Times New Roman" w:hAnsi="Times New Roman"/>
                <w:sz w:val="24"/>
              </w:rPr>
              <w:t xml:space="preserve">, e é hoje o padrão de fato do ecossistema Python. O primeiro comando cria o ambiente virtual </w:t>
            </w:r>
            <w:r>
              <w:rPr>
                <w:rFonts w:ascii="Consolas" w:hAnsi="Consolas"/>
                <w:sz w:val="20"/>
              </w:rPr>
              <w:t>.venv</w:t>
            </w:r>
            <w:r>
              <w:rPr>
                <w:rFonts w:ascii="Times New Roman" w:hAnsi="Times New Roman"/>
                <w:sz w:val="24"/>
              </w:rPr>
              <w:t xml:space="preserve"> em menos de dez milissegundos. O segundo instala, de uma só vez, as onze bibliotecas diretas desta disciplina: NumPy e SciPy para álgebra numérica, </w:t>
            </w:r>
            <w:r>
              <w:rPr>
                <w:rFonts w:ascii="Consolas" w:hAnsi="Consolas"/>
                <w:sz w:val="20"/>
              </w:rPr>
              <w:t>python-control</w:t>
            </w:r>
            <w:r>
              <w:rPr>
                <w:rFonts w:ascii="Times New Roman" w:hAnsi="Times New Roman"/>
                <w:sz w:val="24"/>
              </w:rPr>
              <w:t xml:space="preserve"> para espaço de estados e função de transferência, SymPy para derivação simbólica, Matplotlib para as figuras, Jinja2 para geração de código C, Hypothesis e pytest para testes, coverage para cobertura, FMPy para co-simulação FMI e pySerial para a ponte com o hardware. O </w:t>
            </w:r>
            <w:r>
              <w:rPr>
                <w:rFonts w:ascii="Consolas" w:hAnsi="Consolas"/>
                <w:sz w:val="20"/>
              </w:rPr>
              <w:t>uv</w:t>
            </w:r>
            <w:r>
              <w:rPr>
                <w:rFonts w:ascii="Times New Roman" w:hAnsi="Times New Roman"/>
                <w:sz w:val="24"/>
              </w:rPr>
              <w:t xml:space="preserve"> resolve toda essa árvore de dependências e instala em poucos segundos — a saída lista cada pacote, com a versão exata fixada. Não existe, nesta disciplina, nenhuma dependência de licença comercial: o estudante reproduz este mesmo ambiente na própria máquina, de graça, no dia seguinte à formatura.</w:t>
            </w:r>
          </w:p>
          <w:p>
            <w:pPr>
              <w:pStyle w:val="Heading3"/>
            </w:pPr>
            <w:r>
              <w:rPr>
                <w:rFonts w:ascii="Times New Roman" w:hAnsi="Times New Roman"/>
                <w:sz w:val="24"/>
              </w:rPr>
              <w:t>Desenvolvimento conceitual</w:t>
            </w:r>
          </w:p>
          <w:p>
            <w:pPr>
              <w:spacing w:lineRule="auto" w:line="276" w:after="0" w:before="0"/>
              <w:jc w:val="left"/>
            </w:pPr>
            <w:r>
              <w:rPr>
                <w:rFonts w:ascii="Times New Roman" w:hAnsi="Times New Roman"/>
                <w:b/>
                <w:sz w:val="24"/>
              </w:rPr>
              <w:t>[04:30–06:00 · TELA: terminal — relatório de prontidão do ambiente]</w:t>
            </w:r>
          </w:p>
          <w:p>
            <w:pPr>
              <w:spacing w:lineRule="auto" w:line="276" w:after="0" w:before="0"/>
              <w:jc w:val="left"/>
              <w:shd w:val="clear" w:fill="F2F2F2"/>
            </w:pPr>
            <w:r>
              <w:rPr>
                <w:rFonts w:ascii="Consolas" w:hAnsi="Consolas"/>
                <w:sz w:val="20"/>
              </w:rPr>
              <w:t>.venv/bin/python aula_01/01_ambiente.py</w:t>
            </w:r>
          </w:p>
          <w:p>
            <w:pPr>
              <w:spacing w:lineRule="auto" w:line="276" w:after="0" w:before="0"/>
              <w:jc w:val="left"/>
            </w:pPr>
            <w:r>
              <w:rPr>
                <w:rFonts w:ascii="Times New Roman" w:hAnsi="Times New Roman"/>
                <w:sz w:val="24"/>
              </w:rPr>
              <w:t xml:space="preserve">Este script confere, item a item, se o ambiente está pronto para gravar. A primeira tabela verifica as onze bibliotecas Python, cada uma com sua versão: NumPy dois vírgula cinco vírgula dois, SciPy um vírgula dezoito vírgula um, </w:t>
            </w:r>
            <w:r>
              <w:rPr>
                <w:rFonts w:ascii="Consolas" w:hAnsi="Consolas"/>
                <w:sz w:val="20"/>
              </w:rPr>
              <w:t>control</w:t>
            </w:r>
            <w:r>
              <w:rPr>
                <w:rFonts w:ascii="Times New Roman" w:hAnsi="Times New Roman"/>
                <w:sz w:val="24"/>
              </w:rPr>
              <w:t xml:space="preserve"> zero vírgula dez vírgula dois, SymPy um vírgula quatorze, Matplotlib três vírgula onze — todas em verde. A segunda tabela confere ferramentas externas: o compilador GCC, necessário a partir da Unidade 4 para gerar código embarcado. A terceira tabela é a mais importante desta aula: ela relê o arquivo </w:t>
            </w:r>
            <w:r>
              <w:rPr>
                <w:rFonts w:ascii="Consolas" w:hAnsi="Consolas"/>
                <w:sz w:val="20"/>
              </w:rPr>
              <w:t>params.py</w:t>
            </w:r>
            <w:r>
              <w:rPr>
                <w:rFonts w:ascii="Times New Roman" w:hAnsi="Times New Roman"/>
                <w:sz w:val="24"/>
              </w:rPr>
              <w:t xml:space="preserve"> que acabamos de abrir e confere, um a um, que os onze parâmetros do NexaBot batem com o que está documentado — inclusive o ganho estático de vinte e um vírgula dois mil cento e sessenta e quatro radianos por segundo por volt, que vamos reencontrar daqui a poucos minutos. A linha final diz, em verde: ambiente pronto, pode iniciar a Aula 1. Esta é uma regra desta disciplina, não um detalhe: nenhuma aula é gravada com esse relatório apontando qualquer pendência.</w:t>
            </w:r>
          </w:p>
          <w:p>
            <w:pPr>
              <w:spacing w:lineRule="auto" w:line="276" w:after="0" w:before="0"/>
              <w:jc w:val="left"/>
            </w:pPr>
            <w:r>
              <w:rPr>
                <w:rFonts w:ascii="Times New Roman" w:hAnsi="Times New Roman"/>
                <w:b/>
                <w:sz w:val="24"/>
              </w:rPr>
              <w:t>[06:00–08:00 · TELA: editor — `nexabot/plant.py`]</w:t>
            </w:r>
          </w:p>
          <w:p>
            <w:pPr>
              <w:spacing w:lineRule="auto" w:line="276" w:after="0" w:before="0"/>
              <w:jc w:val="left"/>
            </w:pPr>
            <w:r>
              <w:rPr>
                <w:rFonts w:ascii="Times New Roman" w:hAnsi="Times New Roman"/>
                <w:sz w:val="24"/>
              </w:rPr>
              <w:t xml:space="preserve">Com o ambiente pronto, abro </w:t>
            </w:r>
            <w:r>
              <w:rPr>
                <w:rFonts w:ascii="Consolas" w:hAnsi="Consolas"/>
                <w:sz w:val="20"/>
              </w:rPr>
              <w:t>plant.py</w:t>
            </w:r>
            <w:r>
              <w:rPr>
                <w:rFonts w:ascii="Times New Roman" w:hAnsi="Times New Roman"/>
                <w:sz w:val="24"/>
              </w:rPr>
              <w:t xml:space="preserve">, o modelo da planta do NexaBot. Este arquivo é a resposta prática à primeira pergunta conceitual da disciplina: o que é, afinal, um sistema ciberfísico? Um sistema ciberfísico integra, em um único projeto, computação discreta — software que decide, em passos — e dinâmica física contínua, grandezas como corrente e velocidade angular que evoluem segundo equações diferenciais. Vejam a função </w:t>
            </w:r>
            <w:r>
              <w:rPr>
                <w:rFonts w:ascii="Consolas" w:hAnsi="Consolas"/>
                <w:sz w:val="20"/>
              </w:rPr>
              <w:t>derivative</w:t>
            </w:r>
            <w:r>
              <w:rPr>
                <w:rFonts w:ascii="Times New Roman" w:hAnsi="Times New Roman"/>
                <w:sz w:val="24"/>
              </w:rPr>
              <w:t>: ela calcula a derivada da corrente e da velocidade a partir da tensão aplicada, obedecendo às leis de Kirchhoff e de Newton para rotação. Essa função representa a metade puramente física do NexaBot. Ela não sabe nada sobre software, sobre amostragem, sobre decisão. Mas nenhum motor real fica sozinho: um firmware lê o encoder a cada cinco milissegundos e decide uma nova tensão de comando. É esse acoplamento — dinâmica contínua entre duas leituras, evento discreto na leitura — que caracteriza um sistema híbrido, e é exatamente esse acoplamento que separa um sistema ciberfísico de um software comum: aqui, um erro de poucos milissegundos no cálculo do controlador não gera um dado incorreto na tela, gera um robô que perde sustentação de velocidade sobre um piso de fábrica, com carga em cima.</w:t>
            </w:r>
          </w:p>
          <w:p>
            <w:pPr>
              <w:pStyle w:val="Heading3"/>
            </w:pPr>
            <w:r>
              <w:rPr>
                <w:rFonts w:ascii="Times New Roman" w:hAnsi="Times New Roman"/>
                <w:sz w:val="24"/>
              </w:rPr>
              <w:t>Demonstração ao vivo</w:t>
            </w:r>
          </w:p>
          <w:p>
            <w:pPr>
              <w:spacing w:lineRule="auto" w:line="276" w:after="0" w:before="0"/>
              <w:jc w:val="left"/>
            </w:pPr>
            <w:r>
              <w:rPr>
                <w:rFonts w:ascii="Times New Roman" w:hAnsi="Times New Roman"/>
                <w:b/>
                <w:sz w:val="24"/>
              </w:rPr>
              <w:t>[08:00–10:00 · TELA: terminal — o V-Model das dezesseis aulas]</w:t>
            </w:r>
          </w:p>
          <w:p>
            <w:pPr>
              <w:spacing w:lineRule="auto" w:line="276" w:after="0" w:before="0"/>
              <w:jc w:val="left"/>
              <w:shd w:val="clear" w:fill="F2F2F2"/>
            </w:pPr>
            <w:r>
              <w:rPr>
                <w:rFonts w:ascii="Consolas" w:hAnsi="Consolas"/>
                <w:sz w:val="20"/>
              </w:rPr>
              <w:t>.venv/bin/python aula_01/04_v_model.py</w:t>
            </w:r>
          </w:p>
          <w:p>
            <w:pPr>
              <w:spacing w:lineRule="auto" w:line="276" w:after="0" w:before="0"/>
              <w:jc w:val="left"/>
            </w:pPr>
            <w:r>
              <w:rPr>
                <w:rFonts w:ascii="Times New Roman" w:hAnsi="Times New Roman"/>
                <w:sz w:val="24"/>
              </w:rPr>
              <w:t>Este script desenha, em caracteres ASCII, o V-Model que organiza toda a disciplina — vou usá-lo como mapa para o restante do curso. O ramo esquerdo desce: requisitos do sistema, nas Aulas 1 e 2; arquitetura e modelo de planta, nas Aulas 2 e 3; projeto de controle, nas Aulas 4, 5 e 6; discretização e implementação embarcada, na Aula 7 e nas Aulas 13 e 14. No fundo do V está o código embarcado do NexaBot, gerado na Aula 13. O ramo direito sobe, verificando cada nível do ramo esquerdo no mesmo grau de abstração: teste unitário do controlador discreto na Aula 15; co-simulação de planta e controlador nas Aulas 11 e 12; verificação formal de segurança na Aula 10; teste baseado em modelo do supervisor na Aula 9; e, no topo, validação em hardware na Aula 16. A tabela que aparece embaixo lista as dez etapas, cada uma com a aula correspondente. O ponto central do design baseado em modelos está exatamente aqui: cada nível do ramo esquerdo já nasce como um modelo executável, verificável antes de existir qualquer hardware — o requisito de que o modelo da planta reproduza o ensaio de degrau com erro inferior a cinco por cento, por exemplo, é uma condição que testamos já na Aula 2, anos antes de qualquer placa eletrônica estar em produção.</w:t>
            </w:r>
          </w:p>
          <w:p>
            <w:pPr>
              <w:spacing w:lineRule="auto" w:line="276" w:after="0" w:before="0"/>
              <w:jc w:val="left"/>
            </w:pPr>
            <w:r>
              <w:rPr>
                <w:rFonts w:ascii="Times New Roman" w:hAnsi="Times New Roman"/>
                <w:b/>
                <w:sz w:val="24"/>
              </w:rPr>
              <w:t>[10:00–12:00 · TELA: terminal — primeira simulação do NexaBot]</w:t>
            </w:r>
          </w:p>
          <w:p>
            <w:pPr>
              <w:spacing w:lineRule="auto" w:line="276" w:after="0" w:before="0"/>
              <w:jc w:val="left"/>
              <w:shd w:val="clear" w:fill="F2F2F2"/>
            </w:pPr>
            <w:r>
              <w:rPr>
                <w:rFonts w:ascii="Consolas" w:hAnsi="Consolas"/>
                <w:sz w:val="20"/>
              </w:rPr>
              <w:t>.venv/bin/python aula_01/02_primeira_simulacao.py</w:t>
            </w:r>
          </w:p>
          <w:p>
            <w:pPr>
              <w:spacing w:lineRule="auto" w:line="276" w:after="0" w:before="0"/>
              <w:jc w:val="left"/>
            </w:pPr>
            <w:r>
              <w:rPr>
                <w:rFonts w:ascii="Times New Roman" w:hAnsi="Times New Roman"/>
                <w:sz w:val="24"/>
              </w:rPr>
              <w:t>Chegou o momento de ver o NexaBot em movimento pela primeira vez. O script aplica um degrau de doze volts ao motor, em malha aberta, partindo do repouso, e integra a planta por Runge-Kutta de quarta ordem — o mesmo integrador que, na Unidade 4, vai viver dentro de um FMU em C. Os dois gráficos ASCII mostram a velocidade angular subindo até se estabilizar perto de duzentos e cinquenta e cinco radianos por segundo, e a corrente de armadura subindo muito mais rápido, quase verticalmente, até um pico bem antes da velocidade sequer sair do lugar de forma perceptível — já um primeiro sinal da separação de escalas de tempo que a Aula 3 vai explicar. A tabela final resume os números: velocidade de regime de duzentos e cinquenta e quatro vírgula sessenta radianos por segundo, o equivalente a zero vírgula seis mil trezentos e sessenta e cinco metros por segundo; corrente de pico de nove vírgula quatro ampères; constante de tempo elétrica de dois vírgula noventa e dois milissegundos; constante de tempo mecânica de cento e quarenta e oito milissegundos. O ponto pedagógico que o próprio script imprime é o que sustenta esta aula inteira: em malha aberta, a velocidade de regime é imposta pelo ganho estático do motor, não escolhida livremente por quem projeta.</w:t>
            </w:r>
          </w:p>
          <w:p>
            <w:pPr>
              <w:spacing w:lineRule="auto" w:line="276" w:after="0" w:before="0"/>
              <w:jc w:val="left"/>
            </w:pPr>
            <w:r>
              <w:rPr>
                <w:rFonts w:ascii="Times New Roman" w:hAnsi="Times New Roman"/>
                <w:b/>
                <w:sz w:val="24"/>
              </w:rPr>
              <w:t>[12:00–15:00 · TELA: terminal — a malha aberta falha sob carga variável]</w:t>
            </w:r>
          </w:p>
          <w:p>
            <w:pPr>
              <w:spacing w:lineRule="auto" w:line="276" w:after="0" w:before="0"/>
              <w:jc w:val="left"/>
              <w:shd w:val="clear" w:fill="F2F2F2"/>
            </w:pPr>
            <w:r>
              <w:rPr>
                <w:rFonts w:ascii="Consolas" w:hAnsi="Consolas"/>
                <w:sz w:val="20"/>
              </w:rPr>
              <w:t>.venv/bin/python aula_01/03_malha_aberta_falha.py</w:t>
            </w:r>
          </w:p>
          <w:p>
            <w:pPr>
              <w:spacing w:lineRule="auto" w:line="276" w:after="0" w:before="0"/>
              <w:jc w:val="left"/>
            </w:pPr>
            <w:r>
              <w:rPr>
                <w:rFonts w:ascii="Times New Roman" w:hAnsi="Times New Roman"/>
                <w:sz w:val="24"/>
              </w:rPr>
              <w:t>Este é o script que motiva a disciplina inteira. O objetivo agora é manter um metro por segundo de velocidade linear, o que corresponde a quatrocentos radianos por segundo no eixo do motor. Sem carga nenhuma, a tensão calculada para sustentar esse alvo é de dezoito vírgula oitocentos e cinquenta e três volts — repare como esse valor já consome boa parte da folga de tensão do driver, que tem só vinte e quatro volts no total. O cenário simulado é o de um operador empilhando peso sobre o NexaBot ao longo do trajeto: o torque de carga refletido ao eixo cresce em rampa, de zero até cerca de trinta por cento do torque nominal, em dois segundos, enquanto a tensão de comando permanece fixa nos dezoito vírgula oitocentos e cinquenta e três volts calculados sem carga. O primeiro gráfico mostra a velocidade linear caindo continuamente, sem nunca voltar à referência de um metro por segundo. O segundo gráfico mostra o erro percentual subindo, e a tabela final entrega os números exatos: aos cinco décimos de segundo, o erro já é de quatro vírgula oitenta e oito por cento; a um segundo, onze vírgula cinquenta e um por cento; a um segundo e meio, dezoito vírgula vinte por cento; e, ao final dos dois segundos, vinte e quatro vírgula oitenta e oito por cento — praticamente um quarto da velocidade desejada, perdido, e nenhuma correção acontece, porque o controlador não está medindo a saída. É esse número, quase vinte e cinco por cento de erro, que qualquer requisito razoável de precisão de velocidade do NexaBot reprova.</w:t>
            </w:r>
          </w:p>
          <w:p>
            <w:pPr>
              <w:pStyle w:val="Heading3"/>
            </w:pPr>
            <w:r>
              <w:rPr>
                <w:rFonts w:ascii="Times New Roman" w:hAnsi="Times New Roman"/>
                <w:sz w:val="24"/>
              </w:rPr>
              <w:t>Aplicação profissional</w:t>
            </w:r>
          </w:p>
          <w:p>
            <w:pPr>
              <w:spacing w:lineRule="auto" w:line="276" w:after="0" w:before="0"/>
              <w:jc w:val="left"/>
            </w:pPr>
            <w:r>
              <w:rPr>
                <w:rFonts w:ascii="Times New Roman" w:hAnsi="Times New Roman"/>
                <w:b/>
                <w:sz w:val="24"/>
              </w:rPr>
              <w:t>[15:00–16:30 · TELA: terminal — saída do script anterior ainda visível; cálculo manual complementar]</w:t>
            </w:r>
          </w:p>
          <w:p>
            <w:pPr>
              <w:spacing w:lineRule="auto" w:line="276" w:after="0" w:before="0"/>
              <w:jc w:val="left"/>
            </w:pPr>
            <w:r>
              <w:rPr>
                <w:rFonts w:ascii="Times New Roman" w:hAnsi="Times New Roman"/>
                <w:sz w:val="24"/>
              </w:rPr>
              <w:t>Vale fazer, à mão, um segundo cenário mais simples que o da rampa: uma carga constante e moderada, de zero vírgula zero cinco newton-metro, em vez de uma rampa crescente. Partindo da mesma equação de regime permanente do motor, com a tensão fixa nos dezoito vírgula oitenta e cinco volts, a velocidade cai para aproximadamente trezentos e setenta e um vírgula sessenta e cinco radianos por segundo, ou zero vírgula novecentos e vinte e nove metros por segundo — um erro relativo de cerca de sete vírgula um por cento, permanente, porque nada no comando fixo o corrige. Este é o mesmo fenômeno do script anterior, só que sob uma carga menor e constante em vez de crescente: a malha aberta erra sempre que a condição física muda, seja a mudança abrupta ou gradual. E note-se, novamente, o quanto de margem já se perde: com o ganho estático de vinte e um vírgula dois mil cento e sessenta e quatro radianos por segundo por volt, os vinte e quatro volts máximos do driver produziriam, em regime e sem carga nenhuma, uma velocidade linear máxima de apenas um vírgula duzentos e setenta e três metros por segundo — pouquíssima folga para qualquer ação transitória de um controlador, tema que a Aula 4 retoma com números ainda mais desconfortáveis.</w:t>
            </w:r>
          </w:p>
          <w:p>
            <w:pPr>
              <w:spacing w:lineRule="auto" w:line="276" w:after="0" w:before="0"/>
              <w:jc w:val="left"/>
            </w:pPr>
            <w:r>
              <w:rPr>
                <w:rFonts w:ascii="Times New Roman" w:hAnsi="Times New Roman"/>
                <w:b/>
                <w:sz w:val="24"/>
              </w:rPr>
              <w:t>[16:30–18:00 · TELA: terminal — aplicação profissional]</w:t>
            </w:r>
          </w:p>
          <w:p>
            <w:pPr>
              <w:spacing w:lineRule="auto" w:line="276" w:after="0" w:before="0"/>
              <w:jc w:val="left"/>
            </w:pPr>
            <w:r>
              <w:rPr>
                <w:rFonts w:ascii="Times New Roman" w:hAnsi="Times New Roman"/>
                <w:sz w:val="24"/>
              </w:rPr>
              <w:t>Esse tipo de falha não é uma curiosidade de laboratório. Em veículos autônomos industriais, comandos de tensão fixos ou mal compensados sob variação de carga produzem exatamente esse efeito: colisões leves por atraso de reação, ou frenagens bruscas quando um sistema de segurança percebe o descasamento tarde demais. Na indústria automotiva, o mesmo argumento aparece em controle de tração e em suspensão ativa, onde a carga do veículo muda a cada passageiro ou cada carga transportada. Na aeroespacial, o argumento é ainda mais severo: uma aeronave que perde sustentação de altitude por um modelo aerodinâmico incompleto não tem para onde recuar — o relatório da Federal Aviation Administration sobre o acidente do Boeing 737 MAX, que está no material complementar desta unidade, documenta justamente um modelo de comportamento aerodinâmico incompleto combinado com uma lógica de controle que confiava demais em um único sensor. O argumento econômico do V-Model, que vimos há poucos minutos, é este: um defeito de modelagem descoberto em simulação custa uma fração do que custaria descoberto em campo, com hardware já fabricado e, em casos como esse, vidas em risco.</w:t>
            </w:r>
          </w:p>
          <w:p>
            <w:pPr>
              <w:pStyle w:val="Heading3"/>
            </w:pPr>
            <w:r>
              <w:rPr>
                <w:rFonts w:ascii="Times New Roman" w:hAnsi="Times New Roman"/>
                <w:sz w:val="24"/>
              </w:rPr>
              <w:t>Fechamento</w:t>
            </w:r>
          </w:p>
          <w:p>
            <w:pPr>
              <w:spacing w:lineRule="auto" w:line="276" w:after="0" w:before="0"/>
              <w:jc w:val="left"/>
            </w:pPr>
            <w:r>
              <w:rPr>
                <w:rFonts w:ascii="Times New Roman" w:hAnsi="Times New Roman"/>
                <w:b/>
                <w:sz w:val="24"/>
              </w:rPr>
              <w:t>[18:00–18:45 · TELA: terminal — o desafio da aula]</w:t>
            </w:r>
          </w:p>
          <w:p>
            <w:pPr>
              <w:spacing w:lineRule="auto" w:line="276" w:after="0" w:before="0"/>
              <w:jc w:val="left"/>
              <w:shd w:val="clear" w:fill="F2F2F2"/>
            </w:pPr>
            <w:r>
              <w:rPr>
                <w:rFonts w:ascii="Consolas" w:hAnsi="Consolas"/>
                <w:sz w:val="20"/>
              </w:rPr>
              <w:t>.venv/bin/python aula_01/05_desafio.py</w:t>
            </w:r>
          </w:p>
          <w:p>
            <w:pPr>
              <w:spacing w:lineRule="auto" w:line="276" w:after="0" w:before="0"/>
              <w:jc w:val="left"/>
            </w:pPr>
            <w:r>
              <w:rPr>
                <w:rFonts w:ascii="Times New Roman" w:hAnsi="Times New Roman"/>
                <w:sz w:val="24"/>
              </w:rPr>
              <w:t>Esta é a estrutura de desafio que se repete ao final de cada uma das dezesseis aulas: um esqueleto de função com um enunciado claro e um critério de aceitação numérico, que roda sem erro mesmo antes de ser implementado, avisando exatamente o que falta. O desafio de hoje pede um orçamento de energia de uma missão do NexaBot: simular a planta em malha aberta com dezoito volts, calcular a velocidade de regime, o tempo para percorrer cinquenta metros e a energia elétrica consumida nessa distância. A tela mostra o aviso amarelo de que a função ainda não está implementada, seguido da tabela com as faixas esperadas de resposta — entre zero vírgula noventa e um metro por segundo de velocidade de regime, entre cinquenta e cinquenta e seis segundos de percurso, e entre quinhentos e cinquenta e setecentos e cinquenta joules de energia. Essa é a sua tarefa depois desta aula.</w:t>
            </w:r>
          </w:p>
          <w:p>
            <w:pPr>
              <w:spacing w:lineRule="auto" w:line="276" w:after="0" w:before="0"/>
              <w:jc w:val="left"/>
            </w:pPr>
            <w:r>
              <w:rPr>
                <w:rFonts w:ascii="Times New Roman" w:hAnsi="Times New Roman"/>
                <w:b/>
                <w:sz w:val="24"/>
              </w:rPr>
              <w:t>[18:45–20:00 · TELA: terminal — pontos-chave e transição]</w:t>
            </w:r>
          </w:p>
          <w:p>
            <w:pPr>
              <w:spacing w:lineRule="auto" w:line="276" w:after="0" w:before="0"/>
              <w:jc w:val="left"/>
            </w:pPr>
            <w:r>
              <w:rPr>
                <w:rFonts w:ascii="Times New Roman" w:hAnsi="Times New Roman"/>
                <w:sz w:val="24"/>
              </w:rPr>
              <w:t xml:space="preserve">Recapitulando os pontos-chave desta primeira aula. Um sistema ciberfísico acopla dinâmica física contínua e lógica discreta, e um erro nesse acoplamento tem consequência física, não apenas digital. O V-Model organiza requisitos e projeto no ramo descendente, e verificação, no ramo ascendente, no mesmo nível de abstração — e o design baseado em modelos adianta essa verificação para antes de existir qualquer hardware. O NexaBot em malha aberta atinge duzentos e cinquenta e quatro vírgula sessenta radianos por segundo com um degrau de doze volts, mas, sob carga variável, o erro de velocidade cresce sem controle até quase vinte e cinco por cento em dois segundos — e nada corrige isso, porque não há realimentação. Sua atividade prática é mapear as dezesseis videoaulas desta disciplina sobre o V-Model que vimos há pouco, registrando em que ramo cada uma atua. Na próxima aula, saio do comportamento observado do motor e vou à origem dele: as duas equações diferenciais do circuito de armadura e do eixo mecânico, reescritas em espaço de estados com SymPy, e a identificação dos seis parâmetros físicos a partir de um ensaio de degrau — o "de onde vêm os números de </w:t>
            </w:r>
            <w:r>
              <w:rPr>
                <w:rFonts w:ascii="Consolas" w:hAnsi="Consolas"/>
                <w:sz w:val="20"/>
              </w:rPr>
              <w:t>params.py</w:t>
            </w:r>
            <w:r>
              <w:rPr>
                <w:rFonts w:ascii="Times New Roman" w:hAnsi="Times New Roman"/>
                <w:sz w:val="24"/>
              </w:rPr>
              <w:t>" que abrimos no começo desta aula.</w:t>
            </w:r>
          </w:p>
          <w:p>
            <w:pPr>
              <w:pStyle w:val="Heading3"/>
            </w:pPr>
            <w:r>
              <w:rPr>
                <w:rFonts w:ascii="Times New Roman" w:hAnsi="Times New Roman"/>
                <w:sz w:val="24"/>
              </w:rPr>
              <w:t>Indicações de edição e recursos visuais</w:t>
            </w:r>
          </w:p>
          <w:p>
            <w:pPr>
              <w:spacing w:lineRule="auto" w:line="276" w:after="0" w:before="0"/>
              <w:ind w:left="360"/>
              <w:jc w:val="left"/>
            </w:pPr>
            <w:r>
              <w:rPr>
                <w:rFonts w:ascii="Times New Roman" w:hAnsi="Times New Roman"/>
                <w:sz w:val="24"/>
              </w:rPr>
              <w:t xml:space="preserve">•  </w:t>
            </w:r>
            <w:r>
              <w:rPr>
                <w:rFonts w:ascii="Times New Roman" w:hAnsi="Times New Roman"/>
                <w:sz w:val="24"/>
              </w:rPr>
              <w:t>Bloco de abertura (00:00–01:15): manter o terminal limpo, prompt curto, fonte ampliada; sem overlay de slide.</w:t>
            </w:r>
          </w:p>
          <w:p>
            <w:pPr>
              <w:spacing w:lineRule="auto" w:line="276" w:after="0" w:before="0"/>
              <w:ind w:left="360"/>
              <w:jc w:val="left"/>
            </w:pPr>
            <w:r>
              <w:rPr>
                <w:rFonts w:ascii="Times New Roman" w:hAnsi="Times New Roman"/>
                <w:sz w:val="24"/>
              </w:rPr>
              <w:t xml:space="preserve">•  </w:t>
            </w:r>
            <w:r>
              <w:rPr>
                <w:rFonts w:ascii="Consolas" w:hAnsi="Consolas"/>
                <w:sz w:val="20"/>
              </w:rPr>
              <w:t>params.py</w:t>
            </w:r>
            <w:r>
              <w:rPr>
                <w:rFonts w:ascii="Times New Roman" w:hAnsi="Times New Roman"/>
                <w:sz w:val="24"/>
              </w:rPr>
              <w:t xml:space="preserve"> (01:15–02:15): destacar em zoom progressivo cada campo da dataclass conforme a narração cita o valor.</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Instalação do ambiente (02:15–04:30): acelerar levemente o trecho de resolução de dependências do </w:t>
            </w:r>
            <w:r>
              <w:rPr>
                <w:rFonts w:ascii="Consolas" w:hAnsi="Consolas"/>
                <w:sz w:val="20"/>
              </w:rPr>
              <w:t>uv</w:t>
            </w:r>
            <w:r>
              <w:rPr>
                <w:rFonts w:ascii="Times New Roman" w:hAnsi="Times New Roman"/>
                <w:sz w:val="24"/>
              </w:rPr>
              <w:t xml:space="preserve"> se a captura real ficar mais lenta que o narrado, mantendo o áudio íntegro.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Recurso visual 1 — diagrama do V-Model com as dezesseis aulas mapeadas: já é gerado em ASCII pelo próprio script </w:t>
            </w:r>
            <w:r>
              <w:rPr>
                <w:rFonts w:ascii="Consolas" w:hAnsi="Consolas"/>
                <w:sz w:val="20"/>
              </w:rPr>
              <w:t>04_v_model.py</w:t>
            </w:r>
            <w:r>
              <w:rPr>
                <w:rFonts w:ascii="Times New Roman" w:hAnsi="Times New Roman"/>
                <w:sz w:val="24"/>
              </w:rPr>
              <w:t>; a equipe de edição pode sobrepor uma versão gráfica equivalente em pós-produção, preservando os mesmos dez degraus e a mesma legenda de aulas.</w:t>
            </w:r>
          </w:p>
          <w:p>
            <w:pPr>
              <w:spacing w:lineRule="auto" w:line="276" w:after="0" w:before="0"/>
              <w:ind w:left="720"/>
              <w:jc w:val="left"/>
            </w:pPr>
            <w:r>
              <w:rPr>
                <w:rFonts w:ascii="Times New Roman" w:hAnsi="Times New Roman"/>
                <w:i/>
                <w:sz w:val="24"/>
              </w:rPr>
              <w:t>Texto alternativo:</w:t>
            </w:r>
            <w:r>
              <w:rPr>
                <w:rFonts w:ascii="Times New Roman" w:hAnsi="Times New Roman"/>
                <w:sz w:val="24"/>
              </w:rPr>
              <w:t xml:space="preserve"> Diagrama em V mostra o ramo de definição descendo por requisitos, arquitetura, controle e implementação embarcada, e o ramo de verificação subindo por SIL, co-simulação, verificação formal e HIL, com as dezesseis aulas da disciplina distribuídas nos dez degraus.</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Recurso visual 2 — gráfico de velocidade e corrente da primeira simulação (10:00): o PNG real já é salvo em </w:t>
            </w:r>
            <w:r>
              <w:rPr>
                <w:rFonts w:ascii="Consolas" w:hAnsi="Consolas"/>
                <w:sz w:val="20"/>
              </w:rPr>
              <w:t>figuras/aula01_primeira_simulacao.png</w:t>
            </w:r>
            <w:r>
              <w:rPr>
                <w:rFonts w:ascii="Times New Roman" w:hAnsi="Times New Roman"/>
                <w:sz w:val="24"/>
              </w:rPr>
              <w:t>; usar como inserção em tela cheia por três segundos ao citar os números de regime.</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Recurso visual 3 — gráfico de erro percentual crescente sob carga (12:00–15:00): PNG real em </w:t>
            </w:r>
            <w:r>
              <w:rPr>
                <w:rFonts w:ascii="Consolas" w:hAnsi="Consolas"/>
                <w:sz w:val="20"/>
              </w:rPr>
              <w:t>figuras/aula01_malha_aberta_falha.png</w:t>
            </w:r>
            <w:r>
              <w:rPr>
                <w:rFonts w:ascii="Times New Roman" w:hAnsi="Times New Roman"/>
                <w:sz w:val="24"/>
              </w:rPr>
              <w:t>; sincronizar o realce da curva com a leitura da tabela de erro.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Ao citar </w:t>
            </w:r>
            <w:r>
              <w:drawing>
                <wp:inline>
                  <wp:extent cx="486583" cy="133543"/>
                  <wp:docPr id="37" name="Fórmula: 18,85\,\mathrm{V}" descr="18,85\,\mathrm{V}"/>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486583" cy="133543"/>
                          </a:xfrm>
                          <a:prstGeom prst="rect"/>
                        </pic:spPr>
                      </pic:pic>
                    </a:graphicData>
                  </a:graphic>
                </wp:inline>
              </w:drawing>
            </w:r>
            <w:r>
              <w:rPr>
                <w:rFonts w:ascii="Times New Roman" w:hAnsi="Times New Roman"/>
                <w:sz w:val="24"/>
              </w:rPr>
              <w:t xml:space="preserve"> e o erro de </w:t>
            </w:r>
            <w:r>
              <w:drawing>
                <wp:inline>
                  <wp:extent cx="321472" cy="143774"/>
                  <wp:docPr id="38" name="Fórmula: 7,1\%" descr="7,1\%"/>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321472" cy="143774"/>
                          </a:xfrm>
                          <a:prstGeom prst="rect"/>
                        </pic:spPr>
                      </pic:pic>
                    </a:graphicData>
                  </a:graphic>
                </wp:inline>
              </w:drawing>
            </w:r>
            <w:r>
              <w:rPr>
                <w:rFonts w:ascii="Times New Roman" w:hAnsi="Times New Roman"/>
                <w:sz w:val="24"/>
              </w:rPr>
              <w:t xml:space="preserve"> (15:00), exibir a fórmula </w:t>
            </w:r>
            <w:r>
              <w:drawing>
                <wp:inline>
                  <wp:extent cx="2015530" cy="365358"/>
                  <wp:docPr id="39" name="Fórmula: V = \omega\left(\dfrac{Rb}{K_t}+K_e\right)+\dfrac{" descr="V = \omega\left(\dfrac{Rb}{K_t}+K_e\right)+\dfrac{R\,\tau_{\text{carga}}}{K_t}"/>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015530" cy="365358"/>
                          </a:xfrm>
                          <a:prstGeom prst="rect"/>
                        </pic:spPr>
                      </pic:pic>
                    </a:graphicData>
                  </a:graphic>
                </wp:inline>
              </w:drawing>
            </w:r>
            <w:r>
              <w:rPr>
                <w:rFonts w:ascii="Times New Roman" w:hAnsi="Times New Roman"/>
                <w:sz w:val="24"/>
              </w:rPr>
              <w:t xml:space="preserve"> como legenda inferior, sem cobrir o terminal.</w:t>
            </w:r>
          </w:p>
          <w:p>
            <w:pPr>
              <w:spacing w:lineRule="auto" w:line="276" w:after="0" w:before="0"/>
              <w:ind w:left="360"/>
              <w:jc w:val="left"/>
            </w:pPr>
            <w:r>
              <w:rPr>
                <w:rFonts w:ascii="Times New Roman" w:hAnsi="Times New Roman"/>
                <w:sz w:val="24"/>
              </w:rPr>
              <w:t xml:space="preserve">•  </w:t>
            </w:r>
            <w:r>
              <w:rPr>
                <w:rFonts w:ascii="Times New Roman" w:hAnsi="Times New Roman"/>
                <w:sz w:val="24"/>
              </w:rPr>
              <w:t>Encerramento (18:45–20:00): vinheta curta de transição, sem cortar a última frase.</w:t>
            </w:r>
          </w:p>
          <w:p>
            <w:pPr>
              <w:pStyle w:val="Heading3"/>
            </w:pPr>
            <w:r>
              <w:rPr>
                <w:rFonts w:ascii="Times New Roman" w:hAnsi="Times New Roman"/>
                <w:sz w:val="24"/>
              </w:rPr>
              <w:t>Fontes e links de mídia</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OGATA, Katsuhiko. </w:t>
            </w:r>
            <w:r>
              <w:rPr>
                <w:rFonts w:ascii="Times New Roman" w:hAnsi="Times New Roman"/>
                <w:i/>
                <w:sz w:val="24"/>
              </w:rPr>
              <w:t>Engenharia de controle moderno</w:t>
            </w:r>
            <w:r>
              <w:rPr>
                <w:rFonts w:ascii="Times New Roman" w:hAnsi="Times New Roman"/>
                <w:sz w:val="24"/>
              </w:rPr>
              <w:t>. 5. ed. São Paulo: Pearson, 2011 — referência conceitual,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LEE, Edward Ashford; SESHIA, Sanjit A. </w:t>
            </w:r>
            <w:r>
              <w:rPr>
                <w:rFonts w:ascii="Times New Roman" w:hAnsi="Times New Roman"/>
                <w:i/>
                <w:sz w:val="24"/>
              </w:rPr>
              <w:t>Introduction to Embedded Systems: A Cyber-Physical Systems Approach</w:t>
            </w:r>
            <w:r>
              <w:rPr>
                <w:rFonts w:ascii="Times New Roman" w:hAnsi="Times New Roman"/>
                <w:sz w:val="24"/>
              </w:rPr>
              <w:t>. 2. ed. Cambridge: MIT Press, 2017 — referência conceitual,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ESTADOS UNIDOS. Federal Aviation Administration. </w:t>
            </w:r>
            <w:r>
              <w:rPr>
                <w:rFonts w:ascii="Times New Roman" w:hAnsi="Times New Roman"/>
                <w:i/>
                <w:sz w:val="24"/>
              </w:rPr>
              <w:t>Boeing 737 MAX Flight Control System</w:t>
            </w:r>
            <w:r>
              <w:rPr>
                <w:rFonts w:ascii="Times New Roman" w:hAnsi="Times New Roman"/>
                <w:sz w:val="24"/>
              </w:rPr>
              <w:t>: Joint Authorities Technical Review. Washington, D.C., 2019 — referência conceitual,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Nenhuma mídia de terceiros é incorporada; gráficos e diagramas devem ser produzidos a partir dos PNGs reais gerados em </w:t>
            </w:r>
            <w:r>
              <w:rPr>
                <w:rFonts w:ascii="Consolas" w:hAnsi="Consolas"/>
                <w:sz w:val="20"/>
              </w:rPr>
              <w:t>projeto_nexabot/figuras/</w:t>
            </w:r>
            <w:r>
              <w:rPr>
                <w:rFonts w:ascii="Times New Roman" w:hAnsi="Times New Roman"/>
                <w:sz w:val="24"/>
              </w:rPr>
              <w:t xml:space="preserve"> e do texto-base da Aula 1 (</w:t>
            </w:r>
            <w:r>
              <w:rPr>
                <w:rFonts w:ascii="Consolas" w:hAnsi="Consolas"/>
                <w:sz w:val="20"/>
              </w:rPr>
              <w:t>unidade_1.md</w:t>
            </w:r>
            <w:r>
              <w:rPr>
                <w:rFonts w:ascii="Times New Roman" w:hAnsi="Times New Roman"/>
                <w:sz w:val="24"/>
              </w:rPr>
              <w:t>).</w:t>
            </w:r>
          </w:p>
        </w:tc>
      </w:tr>
    </w:tbl>
    <w:p w:rsidR="00000000" w:rsidDel="00000000" w:rsidP="00000000" w:rsidRDefault="00000000" w:rsidRPr="00000000" w14:paraId="0000007E">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9"/>
        <w:tblW w:w="8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25"/>
        <w:tblGridChange w:id="0">
          <w:tblGrid>
            <w:gridCol w:w="8925"/>
          </w:tblGrid>
        </w:tblGridChange>
      </w:tblGrid>
      <w:tr>
        <w:trPr/>
        <w:tc>
          <w:tcPr>
            <w:shd w:fill="d0e0e3" w:val="clear"/>
          </w:tcPr>
          <w:p w:rsidR="00000000" w:rsidDel="00000000" w:rsidP="00000000" w:rsidRDefault="00000000" w:rsidRPr="00000000" w14:paraId="0000007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TEXTO BASE AULA 2</w:t>
            </w:r>
          </w:p>
        </w:tc>
      </w:tr>
      <w:tr>
        <w:trPr/>
        <w:tc>
          <w:tcPr/>
          <w:p>
            <w:pPr>
              <w:pStyle w:val="Heading3"/>
            </w:pPr>
            <w:r>
              <w:rPr>
                <w:rFonts w:ascii="Times New Roman" w:hAnsi="Times New Roman"/>
                <w:sz w:val="24"/>
              </w:rPr>
              <w:t>Da equação diferencial ao espaço de estados, com identificação por dados</w:t>
            </w:r>
          </w:p>
          <w:p>
            <w:pPr>
              <w:pStyle w:val="Heading3"/>
            </w:pPr>
            <w:r>
              <w:rPr>
                <w:rFonts w:ascii="Times New Roman" w:hAnsi="Times New Roman"/>
                <w:sz w:val="24"/>
              </w:rPr>
              <w:t>Situação-problema: um motor sem datasheet completo</w:t>
            </w:r>
          </w:p>
          <w:p>
            <w:pPr>
              <w:spacing w:lineRule="auto" w:line="276" w:after="0" w:before="0"/>
              <w:jc w:val="left"/>
            </w:pPr>
            <w:r>
              <w:rPr>
                <w:rFonts w:ascii="Times New Roman" w:hAnsi="Times New Roman"/>
                <w:sz w:val="24"/>
              </w:rPr>
              <w:t>A equipe recebe o motor de tração do NexaBot já montado no chassi, sem datasheet completo — situação comum quando o fornecedor protege parâmetros internos ou o motor já sofreu desgaste. Como obter um modelo confiável sem abrir o motor?</w:t>
            </w:r>
          </w:p>
          <w:p>
            <w:pPr>
              <w:spacing w:lineRule="auto" w:line="276" w:after="0" w:before="0"/>
              <w:jc w:val="left"/>
            </w:pPr>
            <w:r>
              <w:rPr>
                <w:rFonts w:ascii="Times New Roman" w:hAnsi="Times New Roman"/>
                <w:sz w:val="24"/>
              </w:rPr>
              <w:t xml:space="preserve">A resposta é a </w:t>
            </w:r>
            <w:r>
              <w:rPr>
                <w:rFonts w:ascii="Times New Roman" w:hAnsi="Times New Roman"/>
                <w:b/>
                <w:sz w:val="24"/>
              </w:rPr>
              <w:t>identificação de sistemas</w:t>
            </w:r>
            <w:r>
              <w:rPr>
                <w:rFonts w:ascii="Times New Roman" w:hAnsi="Times New Roman"/>
                <w:sz w:val="24"/>
              </w:rPr>
              <w:t>: aplicar um sinal conhecido (degrau de tensão), medir a resposta (corrente e velocidade angular) e ajustar os parâmetros de um modelo físico até reproduzi-la. Esta aula constrói o modelo em espaço de estados a partir de leis físicas e mostra, com um ensaio sintético mas realista — com ruído de medição e quantização de encoder —, como recuperar os parâmetros verdadeiros sem jamais tê-los diretamente.</w:t>
            </w:r>
          </w:p>
          <w:p>
            <w:pPr>
              <w:pStyle w:val="Heading3"/>
            </w:pPr>
            <w:r>
              <w:rPr>
                <w:rFonts w:ascii="Times New Roman" w:hAnsi="Times New Roman"/>
                <w:sz w:val="24"/>
              </w:rPr>
              <w:t>Modelagem por leis de conservação</w:t>
            </w:r>
          </w:p>
          <w:p>
            <w:pPr>
              <w:spacing w:lineRule="auto" w:line="276" w:after="0" w:before="0"/>
              <w:jc w:val="left"/>
            </w:pPr>
            <w:r>
              <w:rPr>
                <w:rFonts w:ascii="Times New Roman" w:hAnsi="Times New Roman"/>
                <w:sz w:val="24"/>
              </w:rPr>
              <w:t>O eixo de tração combina um circuito elétrico de armadura e um sistema mecânico rotacional, acoplados pela conversão eletromecânica do motor CC de ímã permanente. Pela lei das tensões de Kirchhoff:</w:t>
            </w:r>
          </w:p>
          <w:p>
            <w:pPr>
              <w:spacing w:lineRule="auto" w:line="276" w:after="0" w:before="0"/>
              <w:jc w:val="center"/>
            </w:pPr>
            <w:r>
              <w:drawing>
                <wp:inline>
                  <wp:extent cx="1477791" cy="314741"/>
                  <wp:docPr id="40" name="Fórmula: L\,\frac{di}{dt} = V - Ri - K_e\omega" descr="L\,\frac{di}{dt} = V - Ri - K_e\omega"/>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1477791" cy="314741"/>
                          </a:xfrm>
                          <a:prstGeom prst="rect"/>
                        </pic:spPr>
                      </pic:pic>
                    </a:graphicData>
                  </a:graphic>
                </wp:inline>
              </w:drawing>
            </w:r>
          </w:p>
          <w:p>
            <w:pPr>
              <w:spacing w:lineRule="auto" w:line="276" w:after="0" w:before="0"/>
              <w:jc w:val="left"/>
            </w:pPr>
            <w:r>
              <w:rPr>
                <w:rFonts w:ascii="Times New Roman" w:hAnsi="Times New Roman"/>
                <w:sz w:val="24"/>
              </w:rPr>
              <w:t>Pela segunda lei de Newton para rotação:</w:t>
            </w:r>
          </w:p>
          <w:p>
            <w:pPr>
              <w:spacing w:lineRule="auto" w:line="276" w:after="0" w:before="0"/>
              <w:jc w:val="center"/>
            </w:pPr>
            <w:r>
              <w:drawing>
                <wp:inline>
                  <wp:extent cx="1662287" cy="314741"/>
                  <wp:docPr id="41" name="Fórmula: J\,\frac{d\omega}{dt} = K_t i - b\omega - \tau_{\t" descr="J\,\frac{d\omega}{dt} = K_t i - b\omega - \tau_{\text{carga}}"/>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1662287" cy="314741"/>
                          </a:xfrm>
                          <a:prstGeom prst="rect"/>
                        </pic:spPr>
                      </pic:pic>
                    </a:graphicData>
                  </a:graphic>
                </wp:inline>
              </w:drawing>
            </w:r>
          </w:p>
          <w:p>
            <w:pPr>
              <w:spacing w:lineRule="auto" w:line="276" w:after="0" w:before="0"/>
              <w:jc w:val="left"/>
            </w:pPr>
            <w:r>
              <w:rPr>
                <w:rFonts w:ascii="Times New Roman" w:hAnsi="Times New Roman"/>
                <w:sz w:val="24"/>
              </w:rPr>
              <w:t xml:space="preserve">Essas duas equações descrevem integralmente a dinâmica do eixo. A corrente </w:t>
            </w:r>
            <w:r>
              <w:drawing>
                <wp:inline>
                  <wp:extent cx="52569" cy="102311"/>
                  <wp:docPr id="42" name="Fórmula: i" descr="i"/>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2569" cy="102311"/>
                          </a:xfrm>
                          <a:prstGeom prst="rect"/>
                        </pic:spPr>
                      </pic:pic>
                    </a:graphicData>
                  </a:graphic>
                </wp:inline>
              </w:drawing>
            </w:r>
            <w:r>
              <w:rPr>
                <w:rFonts w:ascii="Times New Roman" w:hAnsi="Times New Roman"/>
                <w:sz w:val="24"/>
              </w:rPr>
              <w:t xml:space="preserve"> e a velocidade angular </w:t>
            </w:r>
            <w:r>
              <w:drawing>
                <wp:inline>
                  <wp:extent cx="94705" cy="69127"/>
                  <wp:docPr id="43" name="Fórmula: \omega" descr="\omega"/>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94705" cy="69127"/>
                          </a:xfrm>
                          <a:prstGeom prst="rect"/>
                        </pic:spPr>
                      </pic:pic>
                    </a:graphicData>
                  </a:graphic>
                </wp:inline>
              </w:drawing>
            </w:r>
            <w:r>
              <w:rPr>
                <w:rFonts w:ascii="Times New Roman" w:hAnsi="Times New Roman"/>
                <w:sz w:val="24"/>
              </w:rPr>
              <w:t xml:space="preserve"> carregam toda a informação necessária para prever o comportamento futuro, dado o comando futuro — a definição de </w:t>
            </w:r>
            <w:r>
              <w:rPr>
                <w:rFonts w:ascii="Times New Roman" w:hAnsi="Times New Roman"/>
                <w:b/>
                <w:sz w:val="24"/>
              </w:rPr>
              <w:t>estado</w:t>
            </w:r>
            <w:r>
              <w:rPr>
                <w:rFonts w:ascii="Times New Roman" w:hAnsi="Times New Roman"/>
                <w:sz w:val="24"/>
              </w:rPr>
              <w:t xml:space="preserve"> de um sistema dinâmico.</w:t>
            </w:r>
          </w:p>
          <w:p>
            <w:pPr>
              <w:pStyle w:val="Heading3"/>
            </w:pPr>
            <w:r>
              <w:rPr>
                <w:rFonts w:ascii="Times New Roman" w:hAnsi="Times New Roman"/>
                <w:sz w:val="24"/>
              </w:rPr>
              <w:t>Espaço de estados</w:t>
            </w:r>
          </w:p>
          <w:p>
            <w:pPr>
              <w:spacing w:lineRule="auto" w:line="276" w:after="0" w:before="0"/>
              <w:jc w:val="left"/>
            </w:pPr>
            <w:r>
              <w:rPr>
                <w:rFonts w:ascii="Times New Roman" w:hAnsi="Times New Roman"/>
                <w:sz w:val="24"/>
              </w:rPr>
              <w:t xml:space="preserve">O </w:t>
            </w:r>
            <w:r>
              <w:rPr>
                <w:rFonts w:ascii="Times New Roman" w:hAnsi="Times New Roman"/>
                <w:b/>
                <w:sz w:val="24"/>
              </w:rPr>
              <w:t>estado</w:t>
            </w:r>
            <w:r>
              <w:rPr>
                <w:rFonts w:ascii="Times New Roman" w:hAnsi="Times New Roman"/>
                <w:sz w:val="24"/>
              </w:rPr>
              <w:t xml:space="preserve"> é o menor conjunto de variáveis cujo valor presente, somado à entrada futura, determina a evolução futura. Para o NexaBot, </w:t>
            </w:r>
            <w:r>
              <w:drawing>
                <wp:inline>
                  <wp:extent cx="678282" cy="166255"/>
                  <wp:docPr id="44" name="Fórmula: x = [i, \omega]^T" descr="x = [i, \omega]^T"/>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678282" cy="166255"/>
                          </a:xfrm>
                          <a:prstGeom prst="rect"/>
                        </pic:spPr>
                      </pic:pic>
                    </a:graphicData>
                  </a:graphic>
                </wp:inline>
              </w:drawing>
            </w:r>
            <w:r>
              <w:rPr>
                <w:rFonts w:ascii="Times New Roman" w:hAnsi="Times New Roman"/>
                <w:sz w:val="24"/>
              </w:rPr>
              <w:t xml:space="preserve">. Na forma padrão </w:t>
            </w:r>
            <w:r>
              <w:drawing>
                <wp:inline>
                  <wp:extent cx="880347" cy="129302"/>
                  <wp:docPr id="45" name="Fórmula: \dot{x} = Ax + Bu" descr="\dot{x} = Ax + Bu"/>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880347" cy="129302"/>
                          </a:xfrm>
                          <a:prstGeom prst="rect"/>
                        </pic:spPr>
                      </pic:pic>
                    </a:graphicData>
                  </a:graphic>
                </wp:inline>
              </w:drawing>
            </w:r>
            <w:r>
              <w:rPr>
                <w:rFonts w:ascii="Times New Roman" w:hAnsi="Times New Roman"/>
                <w:sz w:val="24"/>
              </w:rPr>
              <w:t xml:space="preserve">, </w:t>
            </w:r>
            <w:r>
              <w:drawing>
                <wp:inline>
                  <wp:extent cx="879876" cy="138591"/>
                  <wp:docPr id="46" name="Fórmula: y = Cx + Du" descr="y = Cx + Du"/>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879876" cy="138591"/>
                          </a:xfrm>
                          <a:prstGeom prst="rect"/>
                        </pic:spPr>
                      </pic:pic>
                    </a:graphicData>
                  </a:graphic>
                </wp:inline>
              </w:drawing>
            </w:r>
            <w:r>
              <w:rPr>
                <w:rFonts w:ascii="Times New Roman" w:hAnsi="Times New Roman"/>
                <w:sz w:val="24"/>
              </w:rPr>
              <w:t xml:space="preserve">, com </w:t>
            </w:r>
            <w:r>
              <w:drawing>
                <wp:inline>
                  <wp:extent cx="407292" cy="116513"/>
                  <wp:docPr id="47" name="Fórmula: u=V" descr="u=V"/>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407292" cy="116513"/>
                          </a:xfrm>
                          <a:prstGeom prst="rect"/>
                        </pic:spPr>
                      </pic:pic>
                    </a:graphicData>
                  </a:graphic>
                </wp:inline>
              </w:drawing>
            </w:r>
            <w:r>
              <w:rPr>
                <w:rFonts w:ascii="Times New Roman" w:hAnsi="Times New Roman"/>
                <w:sz w:val="24"/>
              </w:rPr>
              <w:t xml:space="preserve"> e </w:t>
            </w:r>
            <w:r>
              <w:drawing>
                <wp:inline>
                  <wp:extent cx="372426" cy="120013"/>
                  <wp:docPr id="48" name="Fórmula: y=\omega" descr="y=\omega"/>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372426" cy="120013"/>
                          </a:xfrm>
                          <a:prstGeom prst="rect"/>
                        </pic:spPr>
                      </pic:pic>
                    </a:graphicData>
                  </a:graphic>
                </wp:inline>
              </w:drawing>
            </w:r>
            <w:r>
              <w:rPr>
                <w:rFonts w:ascii="Times New Roman" w:hAnsi="Times New Roman"/>
                <w:sz w:val="24"/>
              </w:rPr>
              <w:t>:</w:t>
            </w:r>
          </w:p>
          <w:p>
            <w:pPr>
              <w:spacing w:lineRule="auto" w:line="276" w:after="0" w:before="0"/>
              <w:jc w:val="center"/>
            </w:pPr>
            <w:r>
              <w:drawing>
                <wp:inline>
                  <wp:extent cx="4128256" cy="365493"/>
                  <wp:docPr id="49" name="Fórmula: A = \begin{bmatrix} -R/L &amp; -K_e/L \\ K_t/J &amp; -b/J " descr="A = \begin{bmatrix} -R/L &amp; -K_e/L \\ K_t/J &amp; -b/J \end{bmatrix}, \quad B = \begin{bmatrix} 1/L \\ 0 \end{bmatrix}, \quad C = \begin{bmatrix} 0 &amp; 1 \end{bmatrix}, \quad D = \begin{bmatrix} 0 \end{bmatrix}"/>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4128256" cy="365493"/>
                          </a:xfrm>
                          <a:prstGeom prst="rect"/>
                        </pic:spPr>
                      </pic:pic>
                    </a:graphicData>
                  </a:graphic>
                </wp:inline>
              </w:drawing>
            </w:r>
          </w:p>
          <w:p>
            <w:pPr>
              <w:spacing w:lineRule="auto" w:line="276" w:after="0" w:before="0"/>
              <w:jc w:val="left"/>
            </w:pPr>
            <w:r>
              <w:rPr>
                <w:rFonts w:ascii="Times New Roman" w:hAnsi="Times New Roman"/>
                <w:sz w:val="24"/>
              </w:rPr>
              <w:t>Essa forma é a entrada padrão para análise de polos, discretização, controle por realimentação e verificação de controlabilidade/observabilidade — temas das próximas duas aulas. Obtê-la a partir das equações físicas é tarefa mecânica, feita simbolicamente no laboratório desta aula com SymPy, sem erro de álgebra manual.</w:t>
            </w:r>
          </w:p>
          <w:p>
            <w:pPr>
              <w:spacing w:lineRule="auto" w:line="276" w:after="0" w:before="0"/>
              <w:jc w:val="left"/>
            </w:pPr>
            <w:r>
              <w:rPr>
                <w:rFonts w:ascii="Times New Roman" w:hAnsi="Times New Roman"/>
                <w:sz w:val="24"/>
              </w:rPr>
              <w:t>Substituindo os valores identificados:</w:t>
            </w:r>
          </w:p>
          <w:p>
            <w:pPr>
              <w:spacing w:lineRule="auto" w:line="276" w:after="0" w:before="0"/>
              <w:jc w:val="center"/>
            </w:pPr>
            <w:r>
              <w:drawing>
                <wp:inline>
                  <wp:extent cx="2988227" cy="365493"/>
                  <wp:docPr id="50" name="Fórmula: A = \begin{bmatrix} -342,857 &amp; -12,857 \\ 180,0 &amp; " descr="A = \begin{bmatrix} -342,857 &amp; -12,857 \\ 180,0 &amp; -0,32 \end{bmatrix}, \quad B = \begin{bmatrix} 285,714 \\ 0 \end{bmatrix}"/>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2988227" cy="365493"/>
                          </a:xfrm>
                          <a:prstGeom prst="rect"/>
                        </pic:spPr>
                      </pic:pic>
                    </a:graphicData>
                  </a:graphic>
                </wp:inline>
              </w:drawing>
            </w:r>
          </w:p>
          <w:p>
            <w:pPr>
              <w:spacing w:lineRule="auto" w:line="276" w:after="0" w:before="0"/>
              <w:jc w:val="left"/>
            </w:pPr>
            <w:r>
              <w:rPr>
                <w:rFonts w:ascii="Times New Roman" w:hAnsi="Times New Roman"/>
                <w:sz w:val="24"/>
              </w:rPr>
              <w:t xml:space="preserve">Cada entrada é reproduzível por divisão direta: </w:t>
            </w:r>
            <w:r>
              <w:drawing>
                <wp:inline>
                  <wp:extent cx="1234667" cy="152255"/>
                  <wp:docPr id="51" name="Fórmula: -R/L=-342,857" descr="-R/L=-342,85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1234667" cy="152255"/>
                          </a:xfrm>
                          <a:prstGeom prst="rect"/>
                        </pic:spPr>
                      </pic:pic>
                    </a:graphicData>
                  </a:graphic>
                </wp:inline>
              </w:drawing>
            </w:r>
            <w:r>
              <w:rPr>
                <w:rFonts w:ascii="Times New Roman" w:hAnsi="Times New Roman"/>
                <w:sz w:val="24"/>
              </w:rPr>
              <w:t xml:space="preserve">; </w:t>
            </w:r>
            <w:r>
              <w:drawing>
                <wp:inline>
                  <wp:extent cx="1235071" cy="152255"/>
                  <wp:docPr id="52" name="Fórmula: -K_e/L=-12,857" descr="-K_e/L=-12,857"/>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1235071" cy="152255"/>
                          </a:xfrm>
                          <a:prstGeom prst="rect"/>
                        </pic:spPr>
                      </pic:pic>
                    </a:graphicData>
                  </a:graphic>
                </wp:inline>
              </w:drawing>
            </w:r>
            <w:r>
              <w:rPr>
                <w:rFonts w:ascii="Times New Roman" w:hAnsi="Times New Roman"/>
                <w:sz w:val="24"/>
              </w:rPr>
              <w:t xml:space="preserve">; </w:t>
            </w:r>
            <w:r>
              <w:drawing>
                <wp:inline>
                  <wp:extent cx="903300" cy="152255"/>
                  <wp:docPr id="53" name="Fórmula: K_t/J=180,0" descr="K_t/J=180,0"/>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903300" cy="152255"/>
                          </a:xfrm>
                          <a:prstGeom prst="rect"/>
                        </pic:spPr>
                      </pic:pic>
                    </a:graphicData>
                  </a:graphic>
                </wp:inline>
              </w:drawing>
            </w:r>
            <w:r>
              <w:rPr>
                <w:rFonts w:ascii="Times New Roman" w:hAnsi="Times New Roman"/>
                <w:sz w:val="24"/>
              </w:rPr>
              <w:t xml:space="preserve">; </w:t>
            </w:r>
            <w:r>
              <w:drawing>
                <wp:inline>
                  <wp:extent cx="948667" cy="152255"/>
                  <wp:docPr id="54" name="Fórmula: -b/J=-0,32" descr="-b/J=-0,32"/>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948667" cy="152255"/>
                          </a:xfrm>
                          <a:prstGeom prst="rect"/>
                        </pic:spPr>
                      </pic:pic>
                    </a:graphicData>
                  </a:graphic>
                </wp:inline>
              </w:drawing>
            </w:r>
            <w:r>
              <w:rPr>
                <w:rFonts w:ascii="Times New Roman" w:hAnsi="Times New Roman"/>
                <w:sz w:val="24"/>
              </w:rPr>
              <w:t xml:space="preserve">; </w:t>
            </w:r>
            <w:r>
              <w:drawing>
                <wp:inline>
                  <wp:extent cx="958292" cy="152255"/>
                  <wp:docPr id="55" name="Fórmula: 1/L=285,714" descr="1/L=285,714"/>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958292" cy="152255"/>
                          </a:xfrm>
                          <a:prstGeom prst="rect"/>
                        </pic:spPr>
                      </pic:pic>
                    </a:graphicData>
                  </a:graphic>
                </wp:inline>
              </w:drawing>
            </w:r>
            <w:r>
              <w:rPr>
                <w:rFonts w:ascii="Times New Roman" w:hAnsi="Times New Roman"/>
                <w:sz w:val="24"/>
              </w:rPr>
              <w:t>. A ordem de grandeza da primeira linha (centenas) frente à segunda (unidades) já antecipa que a dinâmica elétrica é muito mais rápida que a mecânica — tema da Aula 3.</w:t>
            </w:r>
          </w:p>
          <w:p>
            <w:pPr>
              <w:spacing w:lineRule="auto" w:line="276" w:after="0" w:before="0"/>
              <w:jc w:val="left"/>
              <w:shd w:val="clear" w:fill="FCE4D6"/>
            </w:pPr>
            <w:r>
              <w:rPr>
                <w:rFonts w:ascii="Times New Roman" w:hAnsi="Times New Roman"/>
                <w:b/>
                <w:sz w:val="20"/>
              </w:rPr>
              <w:t>RECURSO VISUAL — PLACEHOLDER PARA A EQUIPE DE EDIÇÃO (não é uma imagem existente)</w:t>
            </w:r>
          </w:p>
          <w:p>
            <w:pPr>
              <w:spacing w:lineRule="auto" w:line="276" w:after="0" w:before="0"/>
              <w:ind w:left="432" w:right="288"/>
              <w:jc w:val="left"/>
              <w:shd w:val="clear" w:fill="FCE4D6"/>
            </w:pPr>
            <w:r>
              <w:rPr>
                <w:rFonts w:ascii="Times New Roman" w:hAnsi="Times New Roman"/>
                <w:b/>
                <w:i/>
                <w:sz w:val="24"/>
              </w:rPr>
              <w:t>Recurso visual 1 — Derivação simbólica das matrizes A, B, C, D no terminal.</w:t>
            </w:r>
            <w:r>
              <w:rPr>
                <w:rFonts w:ascii="Times New Roman" w:hAnsi="Times New Roman"/>
                <w:i/>
                <w:sz w:val="24"/>
              </w:rPr>
              <w:t xml:space="preserve"> Captura do terminal mostrando a sessão SymPy: as duas equações diferenciais definidas simbolicamente, o comando de linearização e a impressão das matrizes resultantes em formato de matriz. </w:t>
            </w:r>
            <w:r>
              <w:rPr>
                <w:rFonts w:ascii="Times New Roman" w:hAnsi="Times New Roman"/>
                <w:i/>
                <w:sz w:val="24"/>
              </w:rPr>
              <w:t>Texto alternativo:</w:t>
            </w:r>
            <w:r>
              <w:rPr>
                <w:rFonts w:ascii="Times New Roman" w:hAnsi="Times New Roman"/>
                <w:i/>
                <w:sz w:val="24"/>
              </w:rPr>
              <w:t xml:space="preserve"> Terminal mostra sessão SymPy derivando simbolicamente as matrizes de espaço de estados do motor do NexaBot a partir das duas equações diferenciais.</w:t>
            </w:r>
          </w:p>
          <w:p>
            <w:pPr>
              <w:pStyle w:val="Heading3"/>
            </w:pPr>
            <w:r>
              <w:rPr>
                <w:rFonts w:ascii="Times New Roman" w:hAnsi="Times New Roman"/>
                <w:sz w:val="24"/>
              </w:rPr>
              <w:t>Identificação por mínimos quadrados</w:t>
            </w:r>
          </w:p>
          <w:p>
            <w:pPr>
              <w:spacing w:lineRule="auto" w:line="276" w:after="0" w:before="0"/>
              <w:jc w:val="left"/>
            </w:pPr>
            <w:r>
              <w:rPr>
                <w:rFonts w:ascii="Times New Roman" w:hAnsi="Times New Roman"/>
                <w:sz w:val="24"/>
              </w:rPr>
              <w:t xml:space="preserve">Quando os parâmetros não são conhecidos, eles são </w:t>
            </w:r>
            <w:r>
              <w:rPr>
                <w:rFonts w:ascii="Times New Roman" w:hAnsi="Times New Roman"/>
                <w:b/>
                <w:sz w:val="24"/>
              </w:rPr>
              <w:t>identificados</w:t>
            </w:r>
            <w:r>
              <w:rPr>
                <w:rFonts w:ascii="Times New Roman" w:hAnsi="Times New Roman"/>
                <w:sz w:val="24"/>
              </w:rPr>
              <w:t xml:space="preserve"> a partir de dados de ensaio: aplica-se um degrau de tensão, mede-se corrente e velocidade com sensores realistas — sensor de corrente com ruído gaussiano e ADC de resolução finita; encoder incremental que mede velocidade por contagem de pulsos, portanto quantizada — e ajustam-se os cinco parâmetros físicos </w:t>
            </w:r>
            <w:r>
              <w:drawing>
                <wp:inline>
                  <wp:extent cx="1261725" cy="152255"/>
                  <wp:docPr id="56" name="Fórmula: (R, L, K_e{=}K_t, J, b)" descr="(R, L, K_e{=}K_t, J, b)"/>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1261725" cy="152255"/>
                          </a:xfrm>
                          <a:prstGeom prst="rect"/>
                        </pic:spPr>
                      </pic:pic>
                    </a:graphicData>
                  </a:graphic>
                </wp:inline>
              </w:drawing>
            </w:r>
            <w:r>
              <w:rPr>
                <w:rFonts w:ascii="Times New Roman" w:hAnsi="Times New Roman"/>
                <w:sz w:val="24"/>
              </w:rPr>
              <w:t xml:space="preserve"> por </w:t>
            </w:r>
            <w:r>
              <w:rPr>
                <w:rFonts w:ascii="Times New Roman" w:hAnsi="Times New Roman"/>
                <w:b/>
                <w:sz w:val="24"/>
              </w:rPr>
              <w:t>mínimos quadrados não lineares</w:t>
            </w:r>
            <w:r>
              <w:rPr>
                <w:rFonts w:ascii="Times New Roman" w:hAnsi="Times New Roman"/>
                <w:sz w:val="24"/>
              </w:rPr>
              <w:t>, minimizando a diferença entre a trajetória simulada e a medida.</w:t>
            </w:r>
          </w:p>
          <w:p>
            <w:pPr>
              <w:spacing w:lineRule="auto" w:line="276" w:after="0" w:before="0"/>
              <w:jc w:val="left"/>
            </w:pPr>
            <w:r>
              <w:rPr>
                <w:rFonts w:ascii="Times New Roman" w:hAnsi="Times New Roman"/>
                <w:sz w:val="24"/>
              </w:rPr>
              <w:t>Ajustar a trajetória inteira, simulando o modelo completo para cada candidato, em vez de estimar derivadas ponto a ponto, evita amplificar ruído de medição e o mal-condicionamento de um único degrau para separar cinco parâmetros. Um algoritmo de região de confiança (Levenberg-Marquardt) resolve o ajuste.</w:t>
            </w:r>
          </w:p>
          <w:p>
            <w:pPr>
              <w:pStyle w:val="Heading3"/>
            </w:pPr>
            <w:r>
              <w:rPr>
                <w:rFonts w:ascii="Times New Roman" w:hAnsi="Times New Roman"/>
                <w:sz w:val="24"/>
              </w:rPr>
              <w:t>Validação com dados retidos</w:t>
            </w:r>
          </w:p>
          <w:p>
            <w:pPr>
              <w:spacing w:lineRule="auto" w:line="276" w:after="0" w:before="0"/>
              <w:jc w:val="left"/>
            </w:pPr>
            <w:r>
              <w:rPr>
                <w:rFonts w:ascii="Times New Roman" w:hAnsi="Times New Roman"/>
                <w:sz w:val="24"/>
              </w:rPr>
              <w:t xml:space="preserve">Reproduzir bem o próprio conjunto usado no ajuste não basta: o modelo pode se ajustar ao ruído específico daquele ensaio (sobreajuste). A prática correta reserva um segundo ensaio — independente, nunca usado no ajuste — para validação, comparando saída prevista e medida sem ajuste adicional. A métrica </w:t>
            </w:r>
            <w:r>
              <w:rPr>
                <w:rFonts w:ascii="Consolas" w:hAnsi="Consolas"/>
                <w:sz w:val="20"/>
              </w:rPr>
              <w:t>fit%</w:t>
            </w:r>
            <w:r>
              <w:rPr>
                <w:rFonts w:ascii="Times New Roman" w:hAnsi="Times New Roman"/>
                <w:sz w:val="24"/>
              </w:rPr>
              <w:t xml:space="preserve"> expressa essa concordância: </w:t>
            </w:r>
            <w:r>
              <w:drawing>
                <wp:inline>
                  <wp:extent cx="355262" cy="122773"/>
                  <wp:docPr id="57" name="Fórmula: 100\%" descr="100\%"/>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355262" cy="122773"/>
                          </a:xfrm>
                          <a:prstGeom prst="rect"/>
                        </pic:spPr>
                      </pic:pic>
                    </a:graphicData>
                  </a:graphic>
                </wp:inline>
              </w:drawing>
            </w:r>
            <w:r>
              <w:rPr>
                <w:rFonts w:ascii="Times New Roman" w:hAnsi="Times New Roman"/>
                <w:sz w:val="24"/>
              </w:rPr>
              <w:t xml:space="preserve"> é ajuste perfeito, </w:t>
            </w:r>
            <w:r>
              <w:drawing>
                <wp:inline>
                  <wp:extent cx="203006" cy="122773"/>
                  <wp:docPr id="58" name="Fórmula: 0\%" descr="0\%"/>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203006" cy="122773"/>
                          </a:xfrm>
                          <a:prstGeom prst="rect"/>
                        </pic:spPr>
                      </pic:pic>
                    </a:graphicData>
                  </a:graphic>
                </wp:inline>
              </w:drawing>
            </w:r>
            <w:r>
              <w:rPr>
                <w:rFonts w:ascii="Times New Roman" w:hAnsi="Times New Roman"/>
                <w:sz w:val="24"/>
              </w:rPr>
              <w:t xml:space="preserve"> equivale a prever apenas a média do sinal.</w:t>
            </w:r>
          </w:p>
          <w:p>
            <w:pPr>
              <w:pStyle w:val="Heading3"/>
            </w:pPr>
            <w:r>
              <w:rPr>
                <w:rFonts w:ascii="Times New Roman" w:hAnsi="Times New Roman"/>
                <w:sz w:val="24"/>
              </w:rPr>
              <w:t>Demonstração e exemplo numérico: ganho estático como verificação cruzada</w:t>
            </w:r>
          </w:p>
          <w:p>
            <w:pPr>
              <w:spacing w:lineRule="auto" w:line="276" w:after="0" w:before="0"/>
              <w:jc w:val="left"/>
            </w:pPr>
            <w:r>
              <w:rPr>
                <w:rFonts w:ascii="Times New Roman" w:hAnsi="Times New Roman"/>
                <w:sz w:val="24"/>
              </w:rPr>
              <w:t>O ensaio sintético do laboratório reproduz duas imperfeições de bancada: ruído gaussiano e quantização de ADC na corrente; quantização de encoder na velocidade. Mesmo assim, o ajuste recupera os cinco parâmetros com erro pequeno, pois usa a trajetória inteira, não amostras isoladas.</w:t>
            </w:r>
          </w:p>
          <w:p>
            <w:pPr>
              <w:spacing w:lineRule="auto" w:line="276" w:after="0" w:before="0"/>
              <w:jc w:val="left"/>
            </w:pPr>
            <w:r>
              <w:rPr>
                <w:rFonts w:ascii="Times New Roman" w:hAnsi="Times New Roman"/>
                <w:sz w:val="24"/>
              </w:rPr>
              <w:t xml:space="preserve">Uma verificação independente, sem repetir o ajuste, é o </w:t>
            </w:r>
            <w:r>
              <w:rPr>
                <w:rFonts w:ascii="Times New Roman" w:hAnsi="Times New Roman"/>
                <w:b/>
                <w:sz w:val="24"/>
              </w:rPr>
              <w:t>ganho estático</w:t>
            </w:r>
            <w:r>
              <w:rPr>
                <w:rFonts w:ascii="Times New Roman" w:hAnsi="Times New Roman"/>
                <w:sz w:val="24"/>
              </w:rPr>
              <w:t xml:space="preserve"> </w:t>
            </w:r>
            <w:r>
              <w:drawing>
                <wp:inline>
                  <wp:extent cx="287952" cy="152255"/>
                  <wp:docPr id="59" name="Fórmula: \omega/V" descr="\omega/V"/>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287952" cy="152255"/>
                          </a:xfrm>
                          <a:prstGeom prst="rect"/>
                        </pic:spPr>
                      </pic:pic>
                    </a:graphicData>
                  </a:graphic>
                </wp:inline>
              </w:drawing>
            </w:r>
            <w:r>
              <w:rPr>
                <w:rFonts w:ascii="Times New Roman" w:hAnsi="Times New Roman"/>
                <w:sz w:val="24"/>
              </w:rPr>
              <w:t xml:space="preserve"> em regime, sem carga. Fazendo as derivadas nulas e eliminando </w:t>
            </w:r>
            <w:r>
              <w:drawing>
                <wp:inline>
                  <wp:extent cx="52569" cy="102311"/>
                  <wp:docPr id="60" name="Fórmula: i" descr="i"/>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2569" cy="102311"/>
                          </a:xfrm>
                          <a:prstGeom prst="rect"/>
                        </pic:spPr>
                      </pic:pic>
                    </a:graphicData>
                  </a:graphic>
                </wp:inline>
              </w:drawing>
            </w:r>
            <w:r>
              <w:rPr>
                <w:rFonts w:ascii="Times New Roman" w:hAnsi="Times New Roman"/>
                <w:sz w:val="24"/>
              </w:rPr>
              <w:t>:</w:t>
            </w:r>
          </w:p>
          <w:p>
            <w:pPr>
              <w:spacing w:lineRule="auto" w:line="276" w:after="0" w:before="0"/>
              <w:jc w:val="center"/>
            </w:pPr>
            <w:r>
              <w:drawing>
                <wp:inline>
                  <wp:extent cx="1194214" cy="335473"/>
                  <wp:docPr id="61" name="Fórmula: \frac{\omega}{V} = \frac{K_t}{Rb + K_tK_e}" descr="\frac{\omega}{V} = \frac{K_t}{Rb + K_tK_e}"/>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1194214" cy="335473"/>
                          </a:xfrm>
                          <a:prstGeom prst="rect"/>
                        </pic:spPr>
                      </pic:pic>
                    </a:graphicData>
                  </a:graphic>
                </wp:inline>
              </w:drawing>
            </w:r>
          </w:p>
          <w:p>
            <w:pPr>
              <w:spacing w:lineRule="auto" w:line="276" w:after="0" w:before="0"/>
              <w:jc w:val="left"/>
            </w:pPr>
            <w:r>
              <w:rPr>
                <w:rFonts w:ascii="Times New Roman" w:hAnsi="Times New Roman"/>
                <w:sz w:val="24"/>
              </w:rPr>
              <w:t xml:space="preserve">Substituindo: </w:t>
            </w:r>
            <w:r>
              <w:drawing>
                <wp:inline>
                  <wp:extent cx="1067334" cy="161140"/>
                  <wp:docPr id="62" name="Fórmula: Rb = 9,6\times10^{-5}" descr="Rb = 9,6\times10^{-5}"/>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1067334" cy="161140"/>
                          </a:xfrm>
                          <a:prstGeom prst="rect"/>
                        </pic:spPr>
                      </pic:pic>
                    </a:graphicData>
                  </a:graphic>
                </wp:inline>
              </w:drawing>
            </w:r>
            <w:r>
              <w:rPr>
                <w:rFonts w:ascii="Times New Roman" w:hAnsi="Times New Roman"/>
                <w:sz w:val="24"/>
              </w:rPr>
              <w:t xml:space="preserve">; </w:t>
            </w:r>
            <w:r>
              <w:drawing>
                <wp:inline>
                  <wp:extent cx="1411625" cy="161005"/>
                  <wp:docPr id="63" name="Fórmula: K_tK_e = 2,025\times10^{-3}" descr="K_tK_e = 2,025\times10^{-3}"/>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1411625" cy="161005"/>
                          </a:xfrm>
                          <a:prstGeom prst="rect"/>
                        </pic:spPr>
                      </pic:pic>
                    </a:graphicData>
                  </a:graphic>
                </wp:inline>
              </w:drawing>
            </w:r>
            <w:r>
              <w:rPr>
                <w:rFonts w:ascii="Times New Roman" w:hAnsi="Times New Roman"/>
                <w:sz w:val="24"/>
              </w:rPr>
              <w:t xml:space="preserve">; soma </w:t>
            </w:r>
            <w:r>
              <w:drawing>
                <wp:inline>
                  <wp:extent cx="1072517" cy="161005"/>
                  <wp:docPr id="64" name="Fórmula: = 2,1210\times10^{-3}" descr="= 2,1210\times10^{-3}"/>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1072517" cy="161005"/>
                          </a:xfrm>
                          <a:prstGeom prst="rect"/>
                        </pic:spPr>
                      </pic:pic>
                    </a:graphicData>
                  </a:graphic>
                </wp:inline>
              </w:drawing>
            </w:r>
            <w:r>
              <w:rPr>
                <w:rFonts w:ascii="Times New Roman" w:hAnsi="Times New Roman"/>
                <w:sz w:val="24"/>
              </w:rPr>
              <w:t xml:space="preserve">. Logo </w:t>
            </w:r>
            <w:r>
              <w:drawing>
                <wp:inline>
                  <wp:extent cx="3168349" cy="169553"/>
                  <wp:docPr id="65" name="Fórmula: \omega/V = 0,045/2,1210\times10^{-3} = 21,2164\,\m" descr="\omega/V = 0,045/2,1210\times10^{-3} = 21,2164\,\mathrm{rad/(s\,V)}"/>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3168349" cy="169553"/>
                          </a:xfrm>
                          <a:prstGeom prst="rect"/>
                        </pic:spPr>
                      </pic:pic>
                    </a:graphicData>
                  </a:graphic>
                </wp:inline>
              </w:drawing>
            </w:r>
            <w:r>
              <w:rPr>
                <w:rFonts w:ascii="Times New Roman" w:hAnsi="Times New Roman"/>
                <w:sz w:val="24"/>
              </w:rPr>
              <w:t>. Esse número deve coincidir, dentro da margem de ruído, com a razão medida diretamente no ensaio — verificação barata de bancada, sem refazer o ajuste completo.</w:t>
            </w:r>
          </w:p>
          <w:p>
            <w:pPr>
              <w:spacing w:lineRule="auto" w:line="276" w:after="0" w:before="0"/>
              <w:jc w:val="left"/>
              <w:shd w:val="clear" w:fill="FCE4D6"/>
            </w:pPr>
            <w:r>
              <w:rPr>
                <w:rFonts w:ascii="Times New Roman" w:hAnsi="Times New Roman"/>
                <w:b/>
                <w:sz w:val="20"/>
              </w:rPr>
              <w:t>RECURSO VISUAL — PLACEHOLDER PARA A EQUIPE DE EDIÇÃO (não é uma imagem existente)</w:t>
            </w:r>
          </w:p>
          <w:p>
            <w:pPr>
              <w:spacing w:lineRule="auto" w:line="276" w:after="0" w:before="0"/>
              <w:ind w:left="432" w:right="288"/>
              <w:jc w:val="left"/>
              <w:shd w:val="clear" w:fill="FCE4D6"/>
            </w:pPr>
            <w:r>
              <w:rPr>
                <w:rFonts w:ascii="Times New Roman" w:hAnsi="Times New Roman"/>
                <w:b/>
                <w:i/>
                <w:sz w:val="24"/>
              </w:rPr>
              <w:t>Recurso visual 2 — Ensaio de degrau: sinais verdadeiros contra sinais medidos.</w:t>
            </w:r>
            <w:r>
              <w:rPr>
                <w:rFonts w:ascii="Times New Roman" w:hAnsi="Times New Roman"/>
                <w:i/>
                <w:sz w:val="24"/>
              </w:rPr>
              <w:t xml:space="preserve"> Dois gráficos empilhados: o superior compara corrente verdadeira (linha suave) e medida (pontos com ruído de ADC); o inferior compara velocidade angular verdadeira (linha suave) e medida (traço em degraus por quantização de encoder). </w:t>
            </w:r>
            <w:r>
              <w:rPr>
                <w:rFonts w:ascii="Times New Roman" w:hAnsi="Times New Roman"/>
                <w:i/>
                <w:sz w:val="24"/>
              </w:rPr>
              <w:t>Texto alternativo:</w:t>
            </w:r>
            <w:r>
              <w:rPr>
                <w:rFonts w:ascii="Times New Roman" w:hAnsi="Times New Roman"/>
                <w:i/>
                <w:sz w:val="24"/>
              </w:rPr>
              <w:t xml:space="preserve"> Dois gráficos comparam corrente e velocidade angular verdadeiras com as respectivas medições realistas, exibindo ruído de ADC na corrente e quantização de encoder na velocidade.</w:t>
            </w:r>
          </w:p>
          <w:p>
            <w:pPr>
              <w:spacing w:lineRule="auto" w:line="276" w:after="0" w:before="0"/>
              <w:ind w:left="432" w:right="288"/>
              <w:jc w:val="left"/>
              <w:shd w:val="clear" w:fill="FCE4D6"/>
            </w:pPr>
            <w:r>
              <w:rPr>
                <w:rFonts w:ascii="Times New Roman" w:hAnsi="Times New Roman"/>
                <w:b/>
                <w:i/>
                <w:sz w:val="24"/>
              </w:rPr>
              <w:t>Recurso visual 3 — Tabela de parâmetros identificados versus verdadeiros.</w:t>
            </w:r>
            <w:r>
              <w:rPr>
                <w:rFonts w:ascii="Times New Roman" w:hAnsi="Times New Roman"/>
                <w:i/>
                <w:sz w:val="24"/>
              </w:rPr>
              <w:t xml:space="preserve"> Tabela ASCII de terminal com colunas parâmetro, unidade, valor verdadeiro, valor identificado e erro percentual, para os cinco parâmetros </w:t>
            </w:r>
            <w:r>
              <w:rPr>
                <w:i/>
              </w:rPr>
              <w:drawing>
                <wp:inline>
                  <wp:extent cx="115571" cy="107224"/>
                  <wp:docPr id="66" name="Fórmula: R" descr="R"/>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115571" cy="107224"/>
                          </a:xfrm>
                          <a:prstGeom prst="rect"/>
                        </pic:spPr>
                      </pic:pic>
                    </a:graphicData>
                  </a:graphic>
                </wp:inline>
              </w:drawing>
            </w:r>
            <w:r>
              <w:rPr>
                <w:rFonts w:ascii="Times New Roman" w:hAnsi="Times New Roman"/>
                <w:i/>
                <w:sz w:val="24"/>
              </w:rPr>
              <w:t xml:space="preserve">, </w:t>
            </w:r>
            <w:r>
              <w:rPr>
                <w:i/>
              </w:rPr>
              <w:drawing>
                <wp:inline>
                  <wp:extent cx="103724" cy="103993"/>
                  <wp:docPr id="67" name="Fórmula: L" descr="L"/>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103724" cy="103993"/>
                          </a:xfrm>
                          <a:prstGeom prst="rect"/>
                        </pic:spPr>
                      </pic:pic>
                    </a:graphicData>
                  </a:graphic>
                </wp:inline>
              </w:drawing>
            </w:r>
            <w:r>
              <w:rPr>
                <w:rFonts w:ascii="Times New Roman" w:hAnsi="Times New Roman"/>
                <w:i/>
                <w:sz w:val="24"/>
              </w:rPr>
              <w:t xml:space="preserve">, </w:t>
            </w:r>
            <w:r>
              <w:rPr>
                <w:i/>
              </w:rPr>
              <w:drawing>
                <wp:inline>
                  <wp:extent cx="192102" cy="128023"/>
                  <wp:docPr id="68" name="Fórmula: K_e" descr="K_e"/>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192102" cy="128023"/>
                          </a:xfrm>
                          <a:prstGeom prst="rect"/>
                        </pic:spPr>
                      </pic:pic>
                    </a:graphicData>
                  </a:graphic>
                </wp:inline>
              </w:drawing>
            </w:r>
            <w:r>
              <w:rPr>
                <w:rFonts w:ascii="Times New Roman" w:hAnsi="Times New Roman"/>
                <w:i/>
                <w:sz w:val="24"/>
              </w:rPr>
              <w:t xml:space="preserve">, </w:t>
            </w:r>
            <w:r>
              <w:rPr>
                <w:i/>
              </w:rPr>
              <w:drawing>
                <wp:inline>
                  <wp:extent cx="180794" cy="128023"/>
                  <wp:docPr id="69" name="Fórmula: K_t" descr="K_t"/>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180794" cy="128023"/>
                          </a:xfrm>
                          <a:prstGeom prst="rect"/>
                        </pic:spPr>
                      </pic:pic>
                    </a:graphicData>
                  </a:graphic>
                </wp:inline>
              </w:drawing>
            </w:r>
            <w:r>
              <w:rPr>
                <w:rFonts w:ascii="Times New Roman" w:hAnsi="Times New Roman"/>
                <w:i/>
                <w:sz w:val="24"/>
              </w:rPr>
              <w:t xml:space="preserve">, </w:t>
            </w:r>
            <w:r>
              <w:rPr>
                <w:i/>
              </w:rPr>
              <w:drawing>
                <wp:inline>
                  <wp:extent cx="96387" cy="107359"/>
                  <wp:docPr id="70" name="Fórmula: J" descr="J"/>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96387" cy="107359"/>
                          </a:xfrm>
                          <a:prstGeom prst="rect"/>
                        </pic:spPr>
                      </pic:pic>
                    </a:graphicData>
                  </a:graphic>
                </wp:inline>
              </w:drawing>
            </w:r>
            <w:r>
              <w:rPr>
                <w:rFonts w:ascii="Times New Roman" w:hAnsi="Times New Roman"/>
                <w:i/>
                <w:sz w:val="24"/>
              </w:rPr>
              <w:t xml:space="preserve">, </w:t>
            </w:r>
            <w:r>
              <w:rPr>
                <w:i/>
              </w:rPr>
              <w:drawing>
                <wp:inline>
                  <wp:extent cx="65358" cy="107359"/>
                  <wp:docPr id="71" name="Fórmula: b" descr="b"/>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65358" cy="107359"/>
                          </a:xfrm>
                          <a:prstGeom prst="rect"/>
                        </pic:spPr>
                      </pic:pic>
                    </a:graphicData>
                  </a:graphic>
                </wp:inline>
              </w:drawing>
            </w:r>
            <w:r>
              <w:rPr>
                <w:rFonts w:ascii="Times New Roman" w:hAnsi="Times New Roman"/>
                <w:i/>
                <w:sz w:val="24"/>
              </w:rPr>
              <w:t xml:space="preserve">, com erros pequenos destacados em verde. </w:t>
            </w:r>
            <w:r>
              <w:rPr>
                <w:rFonts w:ascii="Times New Roman" w:hAnsi="Times New Roman"/>
                <w:i/>
                <w:sz w:val="24"/>
              </w:rPr>
              <w:t>Texto alternativo:</w:t>
            </w:r>
            <w:r>
              <w:rPr>
                <w:rFonts w:ascii="Times New Roman" w:hAnsi="Times New Roman"/>
                <w:i/>
                <w:sz w:val="24"/>
              </w:rPr>
              <w:t xml:space="preserve"> Tabela em terminal compara os cinco parâmetros identificados do motor do NexaBot com os valores verdadeiros e o erro percentual de cada um.</w:t>
            </w:r>
          </w:p>
          <w:p>
            <w:pPr>
              <w:pStyle w:val="Heading3"/>
            </w:pPr>
            <w:r>
              <w:rPr>
                <w:rFonts w:ascii="Times New Roman" w:hAnsi="Times New Roman"/>
                <w:sz w:val="24"/>
              </w:rPr>
              <w:t>Laboratório da aula</w:t>
            </w:r>
          </w:p>
          <w:p>
            <w:pPr>
              <w:spacing w:lineRule="auto" w:line="276" w:after="0" w:before="0"/>
              <w:jc w:val="left"/>
            </w:pPr>
            <w:r>
              <w:rPr>
                <w:rFonts w:ascii="Times New Roman" w:hAnsi="Times New Roman"/>
                <w:sz w:val="24"/>
              </w:rPr>
              <w:t xml:space="preserve">Laboratório em </w:t>
            </w:r>
            <w:r>
              <w:rPr>
                <w:rFonts w:ascii="Consolas" w:hAnsi="Consolas"/>
                <w:sz w:val="20"/>
              </w:rPr>
              <w:t>projeto_nexabot/aula_02/</w:t>
            </w:r>
            <w:r>
              <w:rPr>
                <w:rFonts w:ascii="Times New Roman" w:hAnsi="Times New Roman"/>
                <w:sz w:val="24"/>
              </w:rPr>
              <w:t>:</w:t>
            </w:r>
          </w:p>
          <w:p>
            <w:pPr>
              <w:spacing w:lineRule="auto" w:line="276" w:after="0" w:before="0"/>
              <w:jc w:val="left"/>
              <w:shd w:val="clear" w:fill="F2F2F2"/>
            </w:pPr>
            <w:r>
              <w:rPr>
                <w:rFonts w:ascii="Consolas" w:hAnsi="Consolas"/>
                <w:sz w:val="20"/>
              </w:rPr>
              <w:t>.venv/bin/python aula_02/01_sympy_derivacao.py</w:t>
              <w:br/>
            </w:r>
            <w:r>
              <w:rPr>
                <w:rFonts w:ascii="Consolas" w:hAnsi="Consolas"/>
                <w:sz w:val="20"/>
              </w:rPr>
              <w:t>.venv/bin/python aula_02/02_estado_vs_transferencia.py</w:t>
              <w:br/>
            </w:r>
            <w:r>
              <w:rPr>
                <w:rFonts w:ascii="Consolas" w:hAnsi="Consolas"/>
                <w:sz w:val="20"/>
              </w:rPr>
              <w:t>.venv/bin/python aula_02/03_identificacao.py</w:t>
              <w:br/>
            </w:r>
            <w:r>
              <w:rPr>
                <w:rFonts w:ascii="Consolas" w:hAnsi="Consolas"/>
                <w:sz w:val="20"/>
              </w:rPr>
              <w:t>.venv/bin/python aula_02/04_validacao.py</w:t>
            </w:r>
          </w:p>
          <w:p>
            <w:pPr>
              <w:spacing w:lineRule="auto" w:line="276" w:after="0" w:before="0"/>
              <w:jc w:val="left"/>
            </w:pPr>
            <w:r>
              <w:rPr>
                <w:rFonts w:ascii="Times New Roman" w:hAnsi="Times New Roman"/>
                <w:sz w:val="24"/>
              </w:rPr>
              <w:t xml:space="preserve">O primeiro deriva simbolicamente </w:t>
            </w:r>
            <w:r>
              <w:drawing>
                <wp:inline>
                  <wp:extent cx="114225" cy="109042"/>
                  <wp:docPr id="72" name="Fórmula: A" descr="A"/>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114225" cy="109042"/>
                          </a:xfrm>
                          <a:prstGeom prst="rect"/>
                        </pic:spPr>
                      </pic:pic>
                    </a:graphicData>
                  </a:graphic>
                </wp:inline>
              </w:drawing>
            </w:r>
            <w:r>
              <w:rPr>
                <w:rFonts w:ascii="Times New Roman" w:hAnsi="Times New Roman"/>
                <w:sz w:val="24"/>
              </w:rPr>
              <w:t xml:space="preserve">, </w:t>
            </w:r>
            <w:r>
              <w:drawing>
                <wp:inline>
                  <wp:extent cx="115571" cy="103993"/>
                  <wp:docPr id="73" name="Fórmula: B" descr="B"/>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115571" cy="103993"/>
                          </a:xfrm>
                          <a:prstGeom prst="rect"/>
                        </pic:spPr>
                      </pic:pic>
                    </a:graphicData>
                  </a:graphic>
                </wp:inline>
              </w:drawing>
            </w:r>
            <w:r>
              <w:rPr>
                <w:rFonts w:ascii="Times New Roman" w:hAnsi="Times New Roman"/>
                <w:sz w:val="24"/>
              </w:rPr>
              <w:t xml:space="preserve">, </w:t>
            </w:r>
            <w:r>
              <w:drawing>
                <wp:inline>
                  <wp:extent cx="115705" cy="110724"/>
                  <wp:docPr id="74" name="Fórmula: C" descr="C"/>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115705" cy="110724"/>
                          </a:xfrm>
                          <a:prstGeom prst="rect"/>
                        </pic:spPr>
                      </pic:pic>
                    </a:graphicData>
                  </a:graphic>
                </wp:inline>
              </w:drawing>
            </w:r>
            <w:r>
              <w:rPr>
                <w:rFonts w:ascii="Times New Roman" w:hAnsi="Times New Roman"/>
                <w:sz w:val="24"/>
              </w:rPr>
              <w:t xml:space="preserve">, </w:t>
            </w:r>
            <w:r>
              <w:drawing>
                <wp:inline>
                  <wp:extent cx="126071" cy="103993"/>
                  <wp:docPr id="75" name="Fórmula: D" descr="D"/>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126071" cy="103993"/>
                          </a:xfrm>
                          <a:prstGeom prst="rect"/>
                        </pic:spPr>
                      </pic:pic>
                    </a:graphicData>
                  </a:graphic>
                </wp:inline>
              </w:drawing>
            </w:r>
            <w:r>
              <w:rPr>
                <w:rFonts w:ascii="Times New Roman" w:hAnsi="Times New Roman"/>
                <w:sz w:val="24"/>
              </w:rPr>
              <w:t xml:space="preserve"> com SymPy. O segundo confere a equivalência entre espaço de estados e função de transferência, inclusive pela resposta ao mesmo degrau. O terceiro gera o ensaio sintético (</w:t>
            </w:r>
            <w:r>
              <w:rPr>
                <w:rFonts w:ascii="Consolas" w:hAnsi="Consolas"/>
                <w:sz w:val="20"/>
              </w:rPr>
              <w:t>gerar_ensaio_degrau</w:t>
            </w:r>
            <w:r>
              <w:rPr>
                <w:rFonts w:ascii="Times New Roman" w:hAnsi="Times New Roman"/>
                <w:sz w:val="24"/>
              </w:rPr>
              <w:t xml:space="preserve"> de </w:t>
            </w:r>
            <w:r>
              <w:rPr>
                <w:rFonts w:ascii="Consolas" w:hAnsi="Consolas"/>
                <w:sz w:val="20"/>
              </w:rPr>
              <w:t>nexabot/identificacao.py</w:t>
            </w:r>
            <w:r>
              <w:rPr>
                <w:rFonts w:ascii="Times New Roman" w:hAnsi="Times New Roman"/>
                <w:sz w:val="24"/>
              </w:rPr>
              <w:t xml:space="preserve">), salva </w:t>
            </w:r>
            <w:r>
              <w:rPr>
                <w:rFonts w:ascii="Consolas" w:hAnsi="Consolas"/>
                <w:sz w:val="20"/>
              </w:rPr>
              <w:t>data/ensaio_degrau.csv</w:t>
            </w:r>
            <w:r>
              <w:rPr>
                <w:rFonts w:ascii="Times New Roman" w:hAnsi="Times New Roman"/>
                <w:sz w:val="24"/>
              </w:rPr>
              <w:t xml:space="preserve">, executa o ajuste e imprime a tabela de parâmetros. O quarto repete a identificação, valida o modelo em um ensaio retido com outra amplitude e compara a amostragem de bancada em </w:t>
            </w:r>
            <w:r>
              <w:drawing>
                <wp:inline>
                  <wp:extent cx="406888" cy="130985"/>
                  <wp:docPr id="76" name="Fórmula: 0,2\,\mathrm{ms}" descr="0,2\,\mathrm{ms}"/>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406888" cy="130985"/>
                          </a:xfrm>
                          <a:prstGeom prst="rect"/>
                        </pic:spPr>
                      </pic:pic>
                    </a:graphicData>
                  </a:graphic>
                </wp:inline>
              </w:drawing>
            </w:r>
            <w:r>
              <w:rPr>
                <w:rFonts w:ascii="Times New Roman" w:hAnsi="Times New Roman"/>
                <w:sz w:val="24"/>
              </w:rPr>
              <w:t xml:space="preserve"> com a do controlador em </w:t>
            </w:r>
            <w:r>
              <w:drawing>
                <wp:inline>
                  <wp:extent cx="288423" cy="104801"/>
                  <wp:docPr id="77" name="Fórmula: 5\,\mathrm{ms}" descr="5\,\mathrm{ms}"/>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288423" cy="104801"/>
                          </a:xfrm>
                          <a:prstGeom prst="rect"/>
                        </pic:spPr>
                      </pic:pic>
                    </a:graphicData>
                  </a:graphic>
                </wp:inline>
              </w:drawing>
            </w:r>
            <w:r>
              <w:rPr>
                <w:rFonts w:ascii="Times New Roman" w:hAnsi="Times New Roman"/>
                <w:sz w:val="24"/>
              </w:rPr>
              <w:t xml:space="preserve">, evidenciando a degradação na estimação de </w:t>
            </w:r>
            <w:r>
              <w:drawing>
                <wp:inline>
                  <wp:extent cx="103724" cy="103993"/>
                  <wp:docPr id="78" name="Fórmula: L" descr="L"/>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103724" cy="103993"/>
                          </a:xfrm>
                          <a:prstGeom prst="rect"/>
                        </pic:spPr>
                      </pic:pic>
                    </a:graphicData>
                  </a:graphic>
                </wp:inline>
              </w:drawing>
            </w:r>
            <w:r>
              <w:rPr>
                <w:rFonts w:ascii="Times New Roman" w:hAnsi="Times New Roman"/>
                <w:sz w:val="24"/>
              </w:rPr>
              <w:t xml:space="preserve"> e </w:t>
            </w:r>
            <w:r>
              <w:drawing>
                <wp:inline>
                  <wp:extent cx="65358" cy="107359"/>
                  <wp:docPr id="79" name="Fórmula: b" descr="b"/>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65358" cy="107359"/>
                          </a:xfrm>
                          <a:prstGeom prst="rect"/>
                        </pic:spPr>
                      </pic:pic>
                    </a:graphicData>
                  </a:graphic>
                </wp:inline>
              </w:drawing>
            </w:r>
            <w:r>
              <w:rPr>
                <w:rFonts w:ascii="Times New Roman" w:hAnsi="Times New Roman"/>
                <w:sz w:val="24"/>
              </w:rPr>
              <w:t>.</w:t>
            </w:r>
          </w:p>
          <w:p>
            <w:pPr>
              <w:pStyle w:val="Heading3"/>
            </w:pPr>
            <w:r>
              <w:rPr>
                <w:rFonts w:ascii="Times New Roman" w:hAnsi="Times New Roman"/>
                <w:sz w:val="24"/>
              </w:rPr>
              <w:t>Atividade prática</w:t>
            </w:r>
          </w:p>
          <w:p>
            <w:pPr>
              <w:spacing w:lineRule="auto" w:line="276" w:after="0" w:before="0"/>
              <w:jc w:val="left"/>
            </w:pPr>
            <w:r>
              <w:rPr>
                <w:rFonts w:ascii="Times New Roman" w:hAnsi="Times New Roman"/>
                <w:sz w:val="24"/>
              </w:rPr>
              <w:t xml:space="preserve">Usando o segundo conjunto de dados de </w:t>
            </w:r>
            <w:r>
              <w:rPr>
                <w:rFonts w:ascii="Consolas" w:hAnsi="Consolas"/>
                <w:sz w:val="20"/>
              </w:rPr>
              <w:t>04_validacao.py</w:t>
            </w:r>
            <w:r>
              <w:rPr>
                <w:rFonts w:ascii="Times New Roman" w:hAnsi="Times New Roman"/>
                <w:sz w:val="24"/>
              </w:rPr>
              <w:t xml:space="preserve"> (amplitude de degrau distinta), execute a identificação como se fosse o único conjunto disponível. Reporte parâmetro, valor identificado, valor verdadeiro e erro percentual para os cinco parâmetros. Discuta se o erro de </w:t>
            </w:r>
            <w:r>
              <w:drawing>
                <wp:inline>
                  <wp:extent cx="115571" cy="107224"/>
                  <wp:docPr id="80" name="Fórmula: R" descr="R"/>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115571" cy="107224"/>
                          </a:xfrm>
                          <a:prstGeom prst="rect"/>
                        </pic:spPr>
                      </pic:pic>
                    </a:graphicData>
                  </a:graphic>
                </wp:inline>
              </w:drawing>
            </w:r>
            <w:r>
              <w:rPr>
                <w:rFonts w:ascii="Times New Roman" w:hAnsi="Times New Roman"/>
                <w:sz w:val="24"/>
              </w:rPr>
              <w:t xml:space="preserve"> e </w:t>
            </w:r>
            <w:r>
              <w:drawing>
                <wp:inline>
                  <wp:extent cx="103724" cy="103993"/>
                  <wp:docPr id="81" name="Fórmula: L" descr="L"/>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103724" cy="103993"/>
                          </a:xfrm>
                          <a:prstGeom prst="rect"/>
                        </pic:spPr>
                      </pic:pic>
                    </a:graphicData>
                  </a:graphic>
                </wp:inline>
              </w:drawing>
            </w:r>
            <w:r>
              <w:rPr>
                <w:rFonts w:ascii="Times New Roman" w:hAnsi="Times New Roman"/>
                <w:sz w:val="24"/>
              </w:rPr>
              <w:t xml:space="preserve"> é maior ou menor que o de </w:t>
            </w:r>
            <w:r>
              <w:drawing>
                <wp:inline>
                  <wp:extent cx="96387" cy="107359"/>
                  <wp:docPr id="82" name="Fórmula: J" descr="J"/>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96387" cy="107359"/>
                          </a:xfrm>
                          <a:prstGeom prst="rect"/>
                        </pic:spPr>
                      </pic:pic>
                    </a:graphicData>
                  </a:graphic>
                </wp:inline>
              </w:drawing>
            </w:r>
            <w:r>
              <w:rPr>
                <w:rFonts w:ascii="Times New Roman" w:hAnsi="Times New Roman"/>
                <w:sz w:val="24"/>
              </w:rPr>
              <w:t xml:space="preserve"> e </w:t>
            </w:r>
            <w:r>
              <w:drawing>
                <wp:inline>
                  <wp:extent cx="65358" cy="107359"/>
                  <wp:docPr id="83" name="Fórmula: b" descr="b"/>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65358" cy="107359"/>
                          </a:xfrm>
                          <a:prstGeom prst="rect"/>
                        </pic:spPr>
                      </pic:pic>
                    </a:graphicData>
                  </a:graphic>
                </wp:inline>
              </w:drawing>
            </w:r>
            <w:r>
              <w:rPr>
                <w:rFonts w:ascii="Times New Roman" w:hAnsi="Times New Roman"/>
                <w:sz w:val="24"/>
              </w:rPr>
              <w:t>, propondo uma explicação ligada à separação de escalas de tempo.</w:t>
            </w:r>
          </w:p>
          <w:p>
            <w:pPr>
              <w:pStyle w:val="Heading3"/>
            </w:pPr>
            <w:r>
              <w:rPr>
                <w:rFonts w:ascii="Times New Roman" w:hAnsi="Times New Roman"/>
                <w:sz w:val="24"/>
              </w:rPr>
              <w:t>Síntese da aula</w:t>
            </w:r>
          </w:p>
          <w:p>
            <w:pPr>
              <w:spacing w:lineRule="auto" w:line="276" w:after="0" w:before="0"/>
              <w:ind w:left="360"/>
              <w:jc w:val="left"/>
            </w:pPr>
            <w:r>
              <w:rPr>
                <w:rFonts w:ascii="Times New Roman" w:hAnsi="Times New Roman"/>
                <w:sz w:val="24"/>
              </w:rPr>
              <w:t xml:space="preserve">•  </w:t>
            </w:r>
            <w:r>
              <w:rPr>
                <w:rFonts w:ascii="Times New Roman" w:hAnsi="Times New Roman"/>
                <w:sz w:val="24"/>
              </w:rPr>
              <w:t>As leis de Kirchhoff e de Newton para rotação modelam o motor do NexaBot em duas equações diferenciais de primeira ordem.</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O estado </w:t>
            </w:r>
            <w:r>
              <w:drawing>
                <wp:inline>
                  <wp:extent cx="678282" cy="166255"/>
                  <wp:docPr id="84" name="Fórmula: x=[i,\omega]^T" descr="x=[i,\omega]^T"/>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678282" cy="166255"/>
                          </a:xfrm>
                          <a:prstGeom prst="rect"/>
                        </pic:spPr>
                      </pic:pic>
                    </a:graphicData>
                  </a:graphic>
                </wp:inline>
              </w:drawing>
            </w:r>
            <w:r>
              <w:rPr>
                <w:rFonts w:ascii="Times New Roman" w:hAnsi="Times New Roman"/>
                <w:sz w:val="24"/>
              </w:rPr>
              <w:t xml:space="preserve"> é a memória mínima do sistema; a forma </w:t>
            </w:r>
            <w:r>
              <w:drawing>
                <wp:inline>
                  <wp:extent cx="880347" cy="129302"/>
                  <wp:docPr id="85" name="Fórmula: \dot{x}=Ax+Bu" descr="\dot{x}=Ax+Bu"/>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880347" cy="129302"/>
                          </a:xfrm>
                          <a:prstGeom prst="rect"/>
                        </pic:spPr>
                      </pic:pic>
                    </a:graphicData>
                  </a:graphic>
                </wp:inline>
              </w:drawing>
            </w:r>
            <w:r>
              <w:rPr>
                <w:rFonts w:ascii="Times New Roman" w:hAnsi="Times New Roman"/>
                <w:sz w:val="24"/>
              </w:rPr>
              <w:t xml:space="preserve"> é entrada padrão para as próximas análises.</w:t>
            </w:r>
          </w:p>
          <w:p>
            <w:pPr>
              <w:spacing w:lineRule="auto" w:line="276" w:after="0" w:before="0"/>
              <w:ind w:left="360"/>
              <w:jc w:val="left"/>
            </w:pPr>
            <w:r>
              <w:rPr>
                <w:rFonts w:ascii="Times New Roman" w:hAnsi="Times New Roman"/>
                <w:sz w:val="24"/>
              </w:rPr>
              <w:t xml:space="preserve">•  </w:t>
            </w:r>
            <w:r>
              <w:rPr>
                <w:rFonts w:ascii="Times New Roman" w:hAnsi="Times New Roman"/>
                <w:sz w:val="24"/>
              </w:rPr>
              <w:t>Sem parâmetros conhecidos, mínimos quadrados não lineares os recupera de dados de ensaio, ajustando a trajetória inteira.</w:t>
            </w:r>
          </w:p>
          <w:p>
            <w:pPr>
              <w:spacing w:lineRule="auto" w:line="276" w:after="0" w:before="0"/>
              <w:ind w:left="360"/>
              <w:jc w:val="left"/>
            </w:pPr>
            <w:r>
              <w:rPr>
                <w:rFonts w:ascii="Times New Roman" w:hAnsi="Times New Roman"/>
                <w:sz w:val="24"/>
              </w:rPr>
              <w:t xml:space="preserve">•  </w:t>
            </w:r>
            <w:r>
              <w:rPr>
                <w:rFonts w:ascii="Times New Roman" w:hAnsi="Times New Roman"/>
                <w:sz w:val="24"/>
              </w:rPr>
              <w:t>Validação exige dados retidos, nunca usados no ajuste; o ganho estático medido é verificação cruzada independente.</w:t>
            </w:r>
          </w:p>
          <w:p>
            <w:pPr>
              <w:pStyle w:val="Heading3"/>
            </w:pPr>
            <w:r>
              <w:rPr>
                <w:rFonts w:ascii="Times New Roman" w:hAnsi="Times New Roman"/>
                <w:sz w:val="24"/>
              </w:rPr>
              <w:t>Referências da aula</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OGATA, Katsuhiko. </w:t>
            </w:r>
            <w:r>
              <w:rPr>
                <w:rFonts w:ascii="Times New Roman" w:hAnsi="Times New Roman"/>
                <w:i/>
                <w:sz w:val="24"/>
              </w:rPr>
              <w:t>Engenharia de controle moderno</w:t>
            </w:r>
            <w:r>
              <w:rPr>
                <w:rFonts w:ascii="Times New Roman" w:hAnsi="Times New Roman"/>
                <w:sz w:val="24"/>
              </w:rPr>
              <w:t>. 5. ed. São Paulo: Pearson, 2011.</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NISE, Norman S. </w:t>
            </w:r>
            <w:r>
              <w:rPr>
                <w:rFonts w:ascii="Times New Roman" w:hAnsi="Times New Roman"/>
                <w:i/>
                <w:sz w:val="24"/>
              </w:rPr>
              <w:t>Engenharia de sistemas de controle</w:t>
            </w:r>
            <w:r>
              <w:rPr>
                <w:rFonts w:ascii="Times New Roman" w:hAnsi="Times New Roman"/>
                <w:sz w:val="24"/>
              </w:rPr>
              <w:t>. 6. ed. Rio de Janeiro: LTC, 2013.</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NILSSON, James W.; RIEDEL, Susan A. </w:t>
            </w:r>
            <w:r>
              <w:rPr>
                <w:rFonts w:ascii="Times New Roman" w:hAnsi="Times New Roman"/>
                <w:i/>
                <w:sz w:val="24"/>
              </w:rPr>
              <w:t>Circuitos elétricos</w:t>
            </w:r>
            <w:r>
              <w:rPr>
                <w:rFonts w:ascii="Times New Roman" w:hAnsi="Times New Roman"/>
                <w:sz w:val="24"/>
              </w:rPr>
              <w:t>. 10. ed. São Paulo: Pearson, 2016.</w:t>
            </w:r>
          </w:p>
        </w:tc>
      </w:tr>
    </w:tbl>
    <w:p w:rsidR="00000000" w:rsidDel="00000000" w:rsidP="00000000" w:rsidRDefault="00000000" w:rsidRPr="00000000" w14:paraId="00000087">
      <w:pPr>
        <w:widowControl w:val="0"/>
        <w:spacing w:after="0" w:line="360" w:lineRule="auto"/>
        <w:jc w:val="both"/>
        <w:rPr>
          <w:sz w:val="24"/>
          <w:szCs w:val="24"/>
        </w:rPr>
      </w:pPr>
      <w:r w:rsidDel="00000000" w:rsidR="00000000" w:rsidRPr="00000000">
        <w:rPr>
          <w:rtl w:val="0"/>
        </w:rPr>
      </w:r>
    </w:p>
    <w:tbl>
      <w:tblPr>
        <w:tblStyle w:val="Table10"/>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tc>
          <w:tcPr>
            <w:shd w:fill="d0e0e3" w:val="clear"/>
            <w:tcMar>
              <w:top w:w="100.0" w:type="dxa"/>
              <w:left w:w="100.0" w:type="dxa"/>
              <w:bottom w:w="100.0" w:type="dxa"/>
              <w:right w:w="100.0" w:type="dxa"/>
            </w:tcMar>
          </w:tcPr>
          <w:p w:rsidR="00000000" w:rsidDel="00000000" w:rsidP="00000000" w:rsidRDefault="00000000" w:rsidRPr="00000000" w14:paraId="0000008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ROTEIRO VIDEOAULA 2: </w:t>
            </w:r>
            <w:r w:rsidDel="00000000" w:rsidR="00000000" w:rsidRPr="00000000">
              <w:rPr>
                <w:rFonts w:ascii="Times New Roman" w:cs="Times New Roman" w:eastAsia="Times New Roman" w:hAnsi="Times New Roman"/>
                <w:sz w:val="24"/>
                <w:szCs w:val="24"/>
                <w:rtl w:val="0"/>
              </w:rPr>
              <w:t>Um motor sem manual: encontrando os parâmetros que ninguém entregou</w:t>
            </w:r>
          </w:p>
        </w:tc>
      </w:tr>
      <w:tr>
        <w:trPr/>
        <w:tc>
          <w:tcPr>
            <w:tcMar>
              <w:top w:w="100.0" w:type="dxa"/>
              <w:left w:w="100.0" w:type="dxa"/>
              <w:bottom w:w="100.0" w:type="dxa"/>
              <w:right w:w="100.0" w:type="dxa"/>
            </w:tcMar>
          </w:tcPr>
          <w:p>
            <w:pPr>
              <w:spacing w:lineRule="auto" w:line="276" w:after="0" w:before="0"/>
              <w:jc w:val="left"/>
            </w:pPr>
            <w:r>
              <w:rPr>
                <w:rFonts w:ascii="Times New Roman" w:hAnsi="Times New Roman"/>
                <w:b/>
                <w:sz w:val="24"/>
              </w:rPr>
              <w:t>Vínculo com o plano de aprendizagem:</w:t>
            </w:r>
            <w:r>
              <w:rPr>
                <w:rFonts w:ascii="Times New Roman" w:hAnsi="Times New Roman"/>
                <w:sz w:val="24"/>
              </w:rPr>
              <w:t xml:space="preserve"> Unidade 1, Aula 2 — Da equação diferencial ao espaço de estados, com identificação por dados.</w:t>
            </w:r>
          </w:p>
          <w:p>
            <w:pPr>
              <w:spacing w:lineRule="auto" w:line="276" w:after="0" w:before="0"/>
              <w:jc w:val="left"/>
            </w:pPr>
            <w:r>
              <w:rPr>
                <w:rFonts w:ascii="Times New Roman" w:hAnsi="Times New Roman"/>
                <w:b/>
                <w:sz w:val="24"/>
              </w:rPr>
              <w:t>Objetivo da videoaula:</w:t>
            </w:r>
            <w:r>
              <w:rPr>
                <w:rFonts w:ascii="Times New Roman" w:hAnsi="Times New Roman"/>
                <w:sz w:val="24"/>
              </w:rPr>
              <w:t xml:space="preserve"> ao final, o estudante deve conseguir derivar a forma em espaço de estados de um sistema físico a partir de leis de conservação, explicar por que o estado é a memória mínima do sistema, identificar parâmetros físicos por mínimos quadrados não lineares a partir de um ensaio de degrau, validar o modelo identificado em dados retidos e reconhecer por que a taxa de amostragem do ensaio precisa exceder em muito a do controlador embarcado.</w:t>
            </w:r>
          </w:p>
          <w:p>
            <w:pPr>
              <w:spacing w:lineRule="auto" w:line="276" w:after="0" w:before="0"/>
              <w:jc w:val="left"/>
            </w:pPr>
            <w:r>
              <w:rPr>
                <w:rFonts w:ascii="Times New Roman" w:hAnsi="Times New Roman"/>
                <w:b/>
                <w:sz w:val="24"/>
              </w:rPr>
              <w:t>Mapa de tempo e telas:</w:t>
            </w:r>
            <w:r>
              <w:rPr>
                <w:rFonts w:ascii="Times New Roman" w:hAnsi="Times New Roman"/>
                <w:sz w:val="24"/>
              </w:rPr>
              <w:t xml:space="preserve"> 00:00 editor: </w:t>
            </w:r>
            <w:r>
              <w:rPr>
                <w:rFonts w:ascii="Consolas" w:hAnsi="Consolas"/>
                <w:sz w:val="20"/>
              </w:rPr>
              <w:t>01_sympy_derivacao.py</w:t>
            </w:r>
            <w:r>
              <w:rPr>
                <w:rFonts w:ascii="Times New Roman" w:hAnsi="Times New Roman"/>
                <w:sz w:val="24"/>
              </w:rPr>
              <w:t xml:space="preserve"> (situação-problema) · 01:30 terminal: derivação simbólica · 04:00 desenvolvimento conceitual sobre estado · 06:00 terminal: espaço de estados vs. função de transferência · 08:00 conceito de identificação por mínimos quadrados · 09:30 terminal: ensaio e ajuste · 13:00 terminal: validação e o efeito da subamostragem · 16:00 aplicação profissional · 17:30 atividade prática · 18:30 fechamento e transição.</w:t>
            </w:r>
          </w:p>
          <w:p>
            <w:pPr>
              <w:pStyle w:val="Heading3"/>
            </w:pPr>
            <w:r>
              <w:rPr>
                <w:rFonts w:ascii="Times New Roman" w:hAnsi="Times New Roman"/>
                <w:sz w:val="24"/>
              </w:rPr>
              <w:t>Abertura contextualizada</w:t>
            </w:r>
          </w:p>
          <w:p>
            <w:pPr>
              <w:spacing w:lineRule="auto" w:line="276" w:after="0" w:before="0"/>
              <w:jc w:val="left"/>
            </w:pPr>
            <w:r>
              <w:rPr>
                <w:rFonts w:ascii="Times New Roman" w:hAnsi="Times New Roman"/>
                <w:b/>
                <w:sz w:val="24"/>
              </w:rPr>
              <w:t>[00:00–01:30 · TELA: editor — `aula_02/01_sympy_derivacao.py`, com o cursor sobre as duas equações diferenciais do motor]</w:t>
            </w:r>
          </w:p>
          <w:p>
            <w:pPr>
              <w:spacing w:lineRule="auto" w:line="276" w:after="0" w:before="0"/>
              <w:jc w:val="left"/>
            </w:pPr>
            <w:r>
              <w:rPr>
                <w:rFonts w:ascii="Times New Roman" w:hAnsi="Times New Roman"/>
                <w:sz w:val="24"/>
              </w:rPr>
              <w:t xml:space="preserve">Na aula anterior, vimos o NexaBot perder velocidade sob carga em malha aberta. Hoje resolvo a pergunta que fica: de onde vêm os números que descrevem esse motor? Na prática, uma equipe raramente recebe o motor de tração com um datasheet completo — o fornecedor protege parâmetros internos, ou o motor já sofreu desgaste em uso, ou simplesmente o equipamento chegou ao chão de fábrica sem a folha de especificações que o projeto original previa. A resposta da engenharia de controle para essa lacuna é a identificação de sistemas: aplicar um sinal conhecido, medir a resposta e ajustar os parâmetros de um modelo físico até reproduzi-la, sem nunca abrir a carcaça do motor. Este arquivo aberto no editor, </w:t>
            </w:r>
            <w:r>
              <w:rPr>
                <w:rFonts w:ascii="Consolas" w:hAnsi="Consolas"/>
                <w:sz w:val="20"/>
              </w:rPr>
              <w:t>01_sympy_derivacao.py</w:t>
            </w:r>
            <w:r>
              <w:rPr>
                <w:rFonts w:ascii="Times New Roman" w:hAnsi="Times New Roman"/>
                <w:sz w:val="24"/>
              </w:rPr>
              <w:t>, é o ponto de partida: ele usa a biblioteca SymPy para derivar simbolicamente as equações do motor, sem nenhum atalho numérico e sem nenhuma chance de erro de álgebra manual — o tipo de erro que, cometido à mão numa planilha, custa horas de depuração mais tarde. As duas equações que aparecem na tela — a malha elétrica de armadura e a malha mecânica do eixo — são exatamente as leis de Kirchhoff e de Newton para rotação aplicadas ao NexaBot, as mesmas duas leis físicas que qualquer curso de circuitos e de mecânica já apresentou, só que agora escritas para servir de entrada a um projeto de controle.</w:t>
            </w:r>
          </w:p>
          <w:p>
            <w:pPr>
              <w:pStyle w:val="Heading3"/>
            </w:pPr>
            <w:r>
              <w:rPr>
                <w:rFonts w:ascii="Times New Roman" w:hAnsi="Times New Roman"/>
                <w:sz w:val="24"/>
              </w:rPr>
              <w:t>Desenvolvimento conceitual</w:t>
            </w:r>
          </w:p>
          <w:p>
            <w:pPr>
              <w:spacing w:lineRule="auto" w:line="276" w:after="0" w:before="0"/>
              <w:jc w:val="left"/>
            </w:pPr>
            <w:r>
              <w:rPr>
                <w:rFonts w:ascii="Times New Roman" w:hAnsi="Times New Roman"/>
                <w:b/>
                <w:sz w:val="24"/>
              </w:rPr>
              <w:t>[01:30–04:00 · TELA: terminal — derivação simbólica das matrizes]</w:t>
            </w:r>
          </w:p>
          <w:p>
            <w:pPr>
              <w:spacing w:lineRule="auto" w:line="276" w:after="0" w:before="0"/>
              <w:jc w:val="left"/>
              <w:shd w:val="clear" w:fill="F2F2F2"/>
            </w:pPr>
            <w:r>
              <w:rPr>
                <w:rFonts w:ascii="Consolas" w:hAnsi="Consolas"/>
                <w:sz w:val="20"/>
              </w:rPr>
              <w:t>.venv/bin/python aula_02/01_sympy_derivacao.py</w:t>
            </w:r>
          </w:p>
          <w:p>
            <w:pPr>
              <w:spacing w:lineRule="auto" w:line="276" w:after="0" w:before="0"/>
              <w:jc w:val="left"/>
            </w:pPr>
            <w:r>
              <w:rPr>
                <w:rFonts w:ascii="Times New Roman" w:hAnsi="Times New Roman"/>
                <w:sz w:val="24"/>
              </w:rPr>
              <w:t xml:space="preserve">A tela mostra, primeiro, as duas equações diferenciais em notação simbólica: a derivada da corrente depende da tensão aplicada, da resistência vezes a corrente e da constante de força contraeletromotriz vezes a velocidade; a derivada da velocidade depende da constante de torque vezes a corrente, do atrito viscoso vezes a velocidade e do torque de carga. O script isola cada derivada e monta, automaticamente, a forma matricial </w:t>
            </w:r>
            <w:r>
              <w:drawing>
                <wp:inline>
                  <wp:extent cx="880347" cy="129302"/>
                  <wp:docPr id="86" name="Fórmula: \dot{x}=Ax+Bu" descr="\dot{x}=Ax+Bu"/>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880347" cy="129302"/>
                          </a:xfrm>
                          <a:prstGeom prst="rect"/>
                        </pic:spPr>
                      </pic:pic>
                    </a:graphicData>
                  </a:graphic>
                </wp:inline>
              </w:drawing>
            </w:r>
            <w:r>
              <w:rPr>
                <w:rFonts w:ascii="Times New Roman" w:hAnsi="Times New Roman"/>
                <w:sz w:val="24"/>
              </w:rPr>
              <w:t xml:space="preserve">, </w:t>
            </w:r>
            <w:r>
              <w:drawing>
                <wp:inline>
                  <wp:extent cx="879876" cy="138591"/>
                  <wp:docPr id="87" name="Fórmula: y=Cx+Du" descr="y=Cx+Du"/>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879876" cy="138591"/>
                          </a:xfrm>
                          <a:prstGeom prst="rect"/>
                        </pic:spPr>
                      </pic:pic>
                    </a:graphicData>
                  </a:graphic>
                </wp:inline>
              </w:drawing>
            </w:r>
            <w:r>
              <w:rPr>
                <w:rFonts w:ascii="Times New Roman" w:hAnsi="Times New Roman"/>
                <w:sz w:val="24"/>
              </w:rPr>
              <w:t xml:space="preserve">. Em seguida substitui os números de </w:t>
            </w:r>
            <w:r>
              <w:rPr>
                <w:rFonts w:ascii="Consolas" w:hAnsi="Consolas"/>
                <w:sz w:val="20"/>
              </w:rPr>
              <w:t>params.py</w:t>
            </w:r>
            <w:r>
              <w:rPr>
                <w:rFonts w:ascii="Times New Roman" w:hAnsi="Times New Roman"/>
                <w:sz w:val="24"/>
              </w:rPr>
              <w:t xml:space="preserve"> e compara três fontes ao mesmo tempo: a substituição simbólica, uma conta feita à mão e já verificada, e a implementação numérica de </w:t>
            </w:r>
            <w:r>
              <w:rPr>
                <w:rFonts w:ascii="Consolas" w:hAnsi="Consolas"/>
                <w:sz w:val="20"/>
              </w:rPr>
              <w:t>plant.py</w:t>
            </w:r>
            <w:r>
              <w:rPr>
                <w:rFonts w:ascii="Times New Roman" w:hAnsi="Times New Roman"/>
                <w:sz w:val="24"/>
              </w:rPr>
              <w:t xml:space="preserve">. As três batem: a matriz </w:t>
            </w:r>
            <w:r>
              <w:drawing>
                <wp:inline>
                  <wp:extent cx="114225" cy="109042"/>
                  <wp:docPr id="88" name="Fórmula: A" descr="A"/>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114225" cy="109042"/>
                          </a:xfrm>
                          <a:prstGeom prst="rect"/>
                        </pic:spPr>
                      </pic:pic>
                    </a:graphicData>
                  </a:graphic>
                </wp:inline>
              </w:drawing>
            </w:r>
            <w:r>
              <w:rPr>
                <w:rFonts w:ascii="Times New Roman" w:hAnsi="Times New Roman"/>
                <w:sz w:val="24"/>
              </w:rPr>
              <w:t xml:space="preserve"> tem menos trezentos e quarenta e dois vírgula oito mil setecentos e um e menos doze vírgula oito mil quinhentos e setenta e um na primeira linha, e cento e oitenta vírgula zero e menos zero vírgula trinta e dois na segunda; a matriz </w:t>
            </w:r>
            <w:r>
              <w:drawing>
                <wp:inline>
                  <wp:extent cx="115571" cy="103993"/>
                  <wp:docPr id="89" name="Fórmula: B" descr="B"/>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115571" cy="103993"/>
                          </a:xfrm>
                          <a:prstGeom prst="rect"/>
                        </pic:spPr>
                      </pic:pic>
                    </a:graphicData>
                  </a:graphic>
                </wp:inline>
              </w:drawing>
            </w:r>
            <w:r>
              <w:rPr>
                <w:rFonts w:ascii="Times New Roman" w:hAnsi="Times New Roman"/>
                <w:sz w:val="24"/>
              </w:rPr>
              <w:t xml:space="preserve"> tem duzentos e oitenta e cinco vírgula sete mil cento e quarenta e três e zero. A diferença máxima entre as três fontes é da ordem de dez elevado a menos quinze — erro de arredondamento de ponto flutuante, não divergência de modelo. Esse é o argumento central desta seção: espaço de estados não é física nova, é reescrita mecânica de duas equações diferenciais acopladas de primeira ordem, e o computador prova isso rodando as três contas em paralelo.</w:t>
            </w:r>
          </w:p>
          <w:p>
            <w:pPr>
              <w:spacing w:lineRule="auto" w:line="276" w:after="0" w:before="0"/>
              <w:jc w:val="left"/>
            </w:pPr>
            <w:r>
              <w:rPr>
                <w:rFonts w:ascii="Times New Roman" w:hAnsi="Times New Roman"/>
                <w:b/>
                <w:sz w:val="24"/>
              </w:rPr>
              <w:t>[04:00–06:00 · TELA: terminal — o estado como memória mínima]</w:t>
            </w:r>
          </w:p>
          <w:p>
            <w:pPr>
              <w:spacing w:lineRule="auto" w:line="276" w:after="0" w:before="0"/>
              <w:jc w:val="left"/>
            </w:pPr>
            <w:r>
              <w:rPr>
                <w:rFonts w:ascii="Times New Roman" w:hAnsi="Times New Roman"/>
                <w:sz w:val="24"/>
              </w:rPr>
              <w:t xml:space="preserve">O estado deste sistema é o vetor </w:t>
            </w:r>
            <w:r>
              <w:drawing>
                <wp:inline>
                  <wp:extent cx="678282" cy="166255"/>
                  <wp:docPr id="90" name="Fórmula: x=[i,\omega]^T" descr="x=[i,\omega]^T"/>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678282" cy="166255"/>
                          </a:xfrm>
                          <a:prstGeom prst="rect"/>
                        </pic:spPr>
                      </pic:pic>
                    </a:graphicData>
                  </a:graphic>
                </wp:inline>
              </w:drawing>
            </w:r>
            <w:r>
              <w:rPr>
                <w:rFonts w:ascii="Times New Roman" w:hAnsi="Times New Roman"/>
                <w:sz w:val="24"/>
              </w:rPr>
              <w:t xml:space="preserve">: corrente de armadura e velocidade angular. A definição formal de estado é esta: é o menor conjunto de variáveis cujo valor presente, somado à entrada futura, determina completamente a evolução futura do sistema. Corrente e velocidade cumprem essa condição para o NexaBot — conhecendo os dois agora e a tensão que será aplicada daqui para frente, a trajetória inteira está determinada, sem precisar de mais nenhuma informação sobre o passado, nem sobre como o motor chegou àquele estado. Note que isso descarta, por exemplo, a posição angular acumulada do eixo: ela não influencia a taxa de variação futura de corrente nem de velocidade, então não faz parte do estado mínimo deste modelo, ainda que seja uma grandeza perfeitamente mensurável. Essa forma </w:t>
            </w:r>
            <w:r>
              <w:drawing>
                <wp:inline>
                  <wp:extent cx="880347" cy="129302"/>
                  <wp:docPr id="91" name="Fórmula: \dot{x}=Ax+Bu" descr="\dot{x}=Ax+Bu"/>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880347" cy="129302"/>
                          </a:xfrm>
                          <a:prstGeom prst="rect"/>
                        </pic:spPr>
                      </pic:pic>
                    </a:graphicData>
                  </a:graphic>
                </wp:inline>
              </w:drawing>
            </w:r>
            <w:r>
              <w:rPr>
                <w:rFonts w:ascii="Times New Roman" w:hAnsi="Times New Roman"/>
                <w:sz w:val="24"/>
              </w:rPr>
              <w:t xml:space="preserve">, </w:t>
            </w:r>
            <w:r>
              <w:drawing>
                <wp:inline>
                  <wp:extent cx="879876" cy="138591"/>
                  <wp:docPr id="92" name="Fórmula: y=Cx+Du" descr="y=Cx+Du"/>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879876" cy="138591"/>
                          </a:xfrm>
                          <a:prstGeom prst="rect"/>
                        </pic:spPr>
                      </pic:pic>
                    </a:graphicData>
                  </a:graphic>
                </wp:inline>
              </w:drawing>
            </w:r>
            <w:r>
              <w:rPr>
                <w:rFonts w:ascii="Times New Roman" w:hAnsi="Times New Roman"/>
                <w:sz w:val="24"/>
              </w:rPr>
              <w:t xml:space="preserve"> é a entrada padrão para tudo que vem depois nesta disciplina: análise de polos na próxima aula, projeto de controlador na Aula 4, discretização na Aula 7. E repare em algo que a matriz </w:t>
            </w:r>
            <w:r>
              <w:drawing>
                <wp:inline>
                  <wp:extent cx="114225" cy="109042"/>
                  <wp:docPr id="93" name="Fórmula: A" descr="A"/>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114225" cy="109042"/>
                          </a:xfrm>
                          <a:prstGeom prst="rect"/>
                        </pic:spPr>
                      </pic:pic>
                    </a:graphicData>
                  </a:graphic>
                </wp:inline>
              </w:drawing>
            </w:r>
            <w:r>
              <w:rPr>
                <w:rFonts w:ascii="Times New Roman" w:hAnsi="Times New Roman"/>
                <w:sz w:val="24"/>
              </w:rPr>
              <w:t xml:space="preserve"> já revela, sem nenhuma conta adicional: os elementos da primeira linha estão na casa das centenas, e os da segunda, na casa das unidades — um primeiro indício, ainda antes de calcular qualquer polo, de que a dinâmica elétrica evolui numa escala de tempo muito mais rápida que a mecânica. A Aula 3 formaliza exatamente essa observação, com os polos exatos e a razão precisa entre as duas dinâmicas.</w:t>
            </w:r>
          </w:p>
          <w:p>
            <w:pPr>
              <w:spacing w:lineRule="auto" w:line="276" w:after="0" w:before="0"/>
              <w:jc w:val="left"/>
            </w:pPr>
            <w:r>
              <w:rPr>
                <w:rFonts w:ascii="Times New Roman" w:hAnsi="Times New Roman"/>
                <w:b/>
                <w:sz w:val="24"/>
              </w:rPr>
              <w:t>[06:00–08:00 · TELA: terminal — espaço de estados e função de transferência são o mesmo sistema]</w:t>
            </w:r>
          </w:p>
          <w:p>
            <w:pPr>
              <w:spacing w:lineRule="auto" w:line="276" w:after="0" w:before="0"/>
              <w:jc w:val="left"/>
              <w:shd w:val="clear" w:fill="F2F2F2"/>
            </w:pPr>
            <w:r>
              <w:rPr>
                <w:rFonts w:ascii="Consolas" w:hAnsi="Consolas"/>
                <w:sz w:val="20"/>
              </w:rPr>
              <w:t>.venv/bin/python aula_02/02_estado_vs_transferencia.py</w:t>
            </w:r>
          </w:p>
          <w:p>
            <w:pPr>
              <w:spacing w:lineRule="auto" w:line="276" w:after="0" w:before="0"/>
              <w:jc w:val="left"/>
            </w:pPr>
            <w:r>
              <w:rPr>
                <w:rFonts w:ascii="Times New Roman" w:hAnsi="Times New Roman"/>
                <w:sz w:val="24"/>
              </w:rPr>
              <w:t xml:space="preserve">Este segundo script confere uma segunda equivalência: a mesma dinâmica pode ser escrita como espaço de estados ou como função de transferência, sem perder nem inventar informação. O script converte a state-space que acabamos de derivar em função de transferência com </w:t>
            </w:r>
            <w:r>
              <w:rPr>
                <w:rFonts w:ascii="Consolas" w:hAnsi="Consolas"/>
                <w:sz w:val="20"/>
              </w:rPr>
              <w:t>control.tf</w:t>
            </w:r>
            <w:r>
              <w:rPr>
                <w:rFonts w:ascii="Times New Roman" w:hAnsi="Times New Roman"/>
                <w:sz w:val="24"/>
              </w:rPr>
              <w:t xml:space="preserve">, e compara com a fórmula fechada de </w:t>
            </w:r>
            <w:r>
              <w:rPr>
                <w:rFonts w:ascii="Consolas" w:hAnsi="Consolas"/>
                <w:sz w:val="20"/>
              </w:rPr>
              <w:t>plant.py</w:t>
            </w:r>
            <w:r>
              <w:rPr>
                <w:rFonts w:ascii="Times New Roman" w:hAnsi="Times New Roman"/>
                <w:sz w:val="24"/>
              </w:rPr>
              <w:t xml:space="preserve"> — os polos batem em menos sete vírgula dois mil cento e cinquenta e um e menos trezentos e trinta e cinco vírgula noventa e seis mil e duzentos radianos por segundo, exatamente, e o ganho estático bate em vinte e um vírgula dois mil cento e sessenta e quatro radianos por segundo por volt nas duas formas, com diferença da ordem de dez elevado a menos quinze. Em seguida, o mesmo degrau de doze volts é simulado por dois caminhos independentes: a resposta ao degrau da função de transferência, calculada pelo solver de equações diferenciais do </w:t>
            </w:r>
            <w:r>
              <w:rPr>
                <w:rFonts w:ascii="Consolas" w:hAnsi="Consolas"/>
                <w:sz w:val="20"/>
              </w:rPr>
              <w:t>python-control</w:t>
            </w:r>
            <w:r>
              <w:rPr>
                <w:rFonts w:ascii="Times New Roman" w:hAnsi="Times New Roman"/>
                <w:sz w:val="24"/>
              </w:rPr>
              <w:t xml:space="preserve">, e o integrador Runge-Kutta manual de </w:t>
            </w:r>
            <w:r>
              <w:rPr>
                <w:rFonts w:ascii="Consolas" w:hAnsi="Consolas"/>
                <w:sz w:val="20"/>
              </w:rPr>
              <w:t>plant.py</w:t>
            </w:r>
            <w:r>
              <w:rPr>
                <w:rFonts w:ascii="Times New Roman" w:hAnsi="Times New Roman"/>
                <w:sz w:val="24"/>
              </w:rPr>
              <w:t>, o mesmo que usamos na Aula 1. O erro máximo entre as duas curvas é de oito por dez elevado a menos seis radianos por segundo — zero vírgula zero zero zero zero por cento do pico —, e essa diferença residual vem só do método numérico de integração, não da física representada.</w:t>
            </w:r>
          </w:p>
          <w:p>
            <w:pPr>
              <w:pStyle w:val="Heading3"/>
            </w:pPr>
            <w:r>
              <w:rPr>
                <w:rFonts w:ascii="Times New Roman" w:hAnsi="Times New Roman"/>
                <w:sz w:val="24"/>
              </w:rPr>
              <w:t>Demonstração ao vivo</w:t>
            </w:r>
          </w:p>
          <w:p>
            <w:pPr>
              <w:spacing w:lineRule="auto" w:line="276" w:after="0" w:before="0"/>
              <w:jc w:val="left"/>
            </w:pPr>
            <w:r>
              <w:rPr>
                <w:rFonts w:ascii="Times New Roman" w:hAnsi="Times New Roman"/>
                <w:b/>
                <w:sz w:val="24"/>
              </w:rPr>
              <w:t>[08:00–09:30 · TELA: terminal — por que ajustar a trajetória inteira, e não pontos isolados]</w:t>
            </w:r>
          </w:p>
          <w:p>
            <w:pPr>
              <w:spacing w:lineRule="auto" w:line="276" w:after="0" w:before="0"/>
              <w:jc w:val="left"/>
            </w:pPr>
            <w:r>
              <w:rPr>
                <w:rFonts w:ascii="Times New Roman" w:hAnsi="Times New Roman"/>
                <w:sz w:val="24"/>
              </w:rPr>
              <w:t xml:space="preserve">Com o modelo confirmado por três caminhos independentes, a pergunta muda: e se os seis parâmetros físicos não fossem conhecidos? É esse o cenário do ensaio de identificação que rodo a seguir. A técnica usada aqui é mínimos quadrados não lineares: em vez de estimar derivadas ponto a ponto — o que amplificaria o ruído de medição —, o algoritmo simula a planta inteira para cada conjunto candidato e ajusta a trajetória simulada à medida. O </w:t>
            </w:r>
            <w:r>
              <w:rPr>
                <w:rFonts w:ascii="Consolas" w:hAnsi="Consolas"/>
                <w:sz w:val="20"/>
              </w:rPr>
              <w:t>scipy.optimize.least_squares</w:t>
            </w:r>
            <w:r>
              <w:rPr>
                <w:rFonts w:ascii="Times New Roman" w:hAnsi="Times New Roman"/>
                <w:sz w:val="24"/>
              </w:rPr>
              <w:t xml:space="preserve"> usa aqui o método </w:t>
            </w:r>
            <w:r>
              <w:rPr>
                <w:rFonts w:ascii="Times New Roman" w:hAnsi="Times New Roman"/>
                <w:i/>
                <w:sz w:val="24"/>
              </w:rPr>
              <w:t>trust region reflective</w:t>
            </w:r>
            <w:r>
              <w:rPr>
                <w:rFonts w:ascii="Times New Roman" w:hAnsi="Times New Roman"/>
                <w:sz w:val="24"/>
              </w:rPr>
              <w:t>, escolhido porque aceita os limites positivos impostos aos parâmetros físicos. O próximo script acrescenta duas imperfeições realistas de bancada: ruído e quantização do conversor analógico-digital na corrente, além da quantização do encoder na velocidade.</w:t>
            </w:r>
          </w:p>
          <w:p>
            <w:pPr>
              <w:spacing w:lineRule="auto" w:line="276" w:after="0" w:before="0"/>
              <w:jc w:val="left"/>
            </w:pPr>
            <w:r>
              <w:rPr>
                <w:rFonts w:ascii="Times New Roman" w:hAnsi="Times New Roman"/>
                <w:b/>
                <w:sz w:val="24"/>
              </w:rPr>
              <w:t>[09:30–13:00 · TELA: terminal — o ensaio de degrau e o ajuste por mínimos quadrados]</w:t>
            </w:r>
          </w:p>
          <w:p>
            <w:pPr>
              <w:spacing w:lineRule="auto" w:line="276" w:after="0" w:before="0"/>
              <w:jc w:val="left"/>
              <w:shd w:val="clear" w:fill="F2F2F2"/>
            </w:pPr>
            <w:r>
              <w:rPr>
                <w:rFonts w:ascii="Consolas" w:hAnsi="Consolas"/>
                <w:sz w:val="20"/>
              </w:rPr>
              <w:t>.venv/bin/python aula_02/03_identificacao.py</w:t>
            </w:r>
          </w:p>
          <w:p>
            <w:pPr>
              <w:spacing w:lineRule="auto" w:line="276" w:after="0" w:before="0"/>
              <w:jc w:val="left"/>
            </w:pPr>
            <w:r>
              <w:rPr>
                <w:rFonts w:ascii="Times New Roman" w:hAnsi="Times New Roman"/>
                <w:sz w:val="24"/>
              </w:rPr>
              <w:t xml:space="preserve">O script aplica um degrau de doze volts por oito décimos de segundo, amostrado a cinco quilohertz, e gera quatro mil e uma amostras, salvas em </w:t>
            </w:r>
            <w:r>
              <w:rPr>
                <w:rFonts w:ascii="Consolas" w:hAnsi="Consolas"/>
                <w:sz w:val="20"/>
              </w:rPr>
              <w:t>data/ensaio_degrau.csv</w:t>
            </w:r>
            <w:r>
              <w:rPr>
                <w:rFonts w:ascii="Times New Roman" w:hAnsi="Times New Roman"/>
                <w:sz w:val="24"/>
              </w:rPr>
              <w:t>. Os dois gráficos ASCII mostram a corrente e a velocidade medidas, já com o ruído e a quantização visíveis — a velocidade, em particular, aparece em pequenos degraus, efeito direto da quantização do encoder. O ajuste parte de um palpite inicial deliberadamente distante da verdade, com até sessenta por cento de erro, como aconteceria numa bancada real onde só se conhece a ordem de grandeza do motor, e converge em apenas onze avaliações da função de resíduo. A tabela final compara os seis parâmetros identificados com os valores verdadeiros: resistência com zero vírgula zero mil duzentos e setenta e nove por cento de erro, indutância com menos zero vírgula zero seiscentos e vinte e oito por cento, as duas constantes eletromecânicas com zero vírgula zero zero noventa e nove por cento, inércia com zero vírgula zero duzentos e cinquenta e um por cento e atrito viscoso com menos zero vírgula mil setecentos e oitenta e três por cento — todos abaixo de dois décimos de um por cento, muitíssimo abaixo do limiar de aceitação de dois por cento que a tabela usa como referência de cor.</w:t>
            </w:r>
          </w:p>
          <w:p>
            <w:pPr>
              <w:spacing w:lineRule="auto" w:line="276" w:after="0" w:before="0"/>
              <w:jc w:val="left"/>
            </w:pPr>
            <w:r>
              <w:rPr>
                <w:rFonts w:ascii="Times New Roman" w:hAnsi="Times New Roman"/>
                <w:b/>
                <w:sz w:val="24"/>
              </w:rPr>
              <w:t>[13:00–16:00 · TELA: terminal — validação em dados retidos e o efeito da subamostragem]</w:t>
            </w:r>
          </w:p>
          <w:p>
            <w:pPr>
              <w:spacing w:lineRule="auto" w:line="276" w:after="0" w:before="0"/>
              <w:jc w:val="left"/>
              <w:shd w:val="clear" w:fill="F2F2F2"/>
            </w:pPr>
            <w:r>
              <w:rPr>
                <w:rFonts w:ascii="Consolas" w:hAnsi="Consolas"/>
                <w:sz w:val="20"/>
              </w:rPr>
              <w:t>.venv/bin/python aula_02/04_validacao.py</w:t>
            </w:r>
          </w:p>
          <w:p>
            <w:pPr>
              <w:spacing w:lineRule="auto" w:line="276" w:after="0" w:before="0"/>
              <w:jc w:val="left"/>
            </w:pPr>
            <w:r>
              <w:rPr>
                <w:rFonts w:ascii="Times New Roman" w:hAnsi="Times New Roman"/>
                <w:sz w:val="24"/>
              </w:rPr>
              <w:t xml:space="preserve">Ajustar bem o próprio conjunto usado no treino não basta — o modelo pode ter se ajustado ao ruído específico daquele ensaio. Este script valida o modelo identificado contra um segundo ensaio, com amplitude de oito volts em vez de doze e outra semente de ruído, nunca usado no ajuste. A métrica é o </w:t>
            </w:r>
            <w:r>
              <w:rPr>
                <w:rFonts w:ascii="Consolas" w:hAnsi="Consolas"/>
                <w:sz w:val="20"/>
              </w:rPr>
              <w:t>fit</w:t>
            </w:r>
            <w:r>
              <w:rPr>
                <w:rFonts w:ascii="Times New Roman" w:hAnsi="Times New Roman"/>
                <w:sz w:val="24"/>
              </w:rPr>
              <w:t xml:space="preserve"> percentual: oitenta e seis vírgula cinquenta e cinco por cento para a velocidade e noventa e oito vírgula zero quatro por cento para a corrente — o modelo generaliza bem para dados que nunca viu. A segunda parte deste script é o ponto pedagógico central da aula: repetir a mesma identificação, mas amostrando o ensaio a cinco milissegundos, o período de amostragem do controlador embarcado, em vez de cinco quilohertz. O resultado é revelador: o erro da indutância salta de menos zero vírgula zero seiscentos e vinte e oito por cento para mais seis vírgula seiscentos e dezenove por cento — cerca de cento e cinco vezes pior —, e o erro do atrito viscoso salta de menos zero vírgula dezessete oitenta e três por cento para menos quatro vírgula quatrocentos e vinte e dois por cento. E note o detalhe mais perigoso deste resultado: o </w:t>
            </w:r>
            <w:r>
              <w:rPr>
                <w:rFonts w:ascii="Consolas" w:hAnsi="Consolas"/>
                <w:sz w:val="20"/>
              </w:rPr>
              <w:t>fit</w:t>
            </w:r>
            <w:r>
              <w:rPr>
                <w:rFonts w:ascii="Times New Roman" w:hAnsi="Times New Roman"/>
                <w:sz w:val="24"/>
              </w:rPr>
              <w:t xml:space="preserve"> percentual de velocidade praticamente não muda, de oitenta e seis vírgula cinquenta e cinco para oitenta e seis vírgula cinquenta e dois por cento — o problema fica escondido atrás de um indicador agregado que parece bom. A causa é física: a constante de tempo elétrica do motor, de dois vírgula noventa e dois milissegundos, é menor que o próprio período de amostragem de cinco milissegundos; a subida da corrente acontece quase inteira entre duas amostras consecutivas, e o ajuste perde a capacidade de separar resistência de indutância a partir só do ponto final dessa subida — um fenômeno de subamostragem, análogo ao </w:t>
            </w:r>
            <w:r>
              <w:rPr>
                <w:rFonts w:ascii="Times New Roman" w:hAnsi="Times New Roman"/>
                <w:i/>
                <w:sz w:val="24"/>
              </w:rPr>
              <w:t>aliasing</w:t>
            </w:r>
            <w:r>
              <w:rPr>
                <w:rFonts w:ascii="Times New Roman" w:hAnsi="Times New Roman"/>
                <w:sz w:val="24"/>
              </w:rPr>
              <w:t xml:space="preserve"> de um sinal amostrado abaixo da sua própria frequência característica. Note que os outros quatro parâmetros — as duas constantes eletromecânicas, a inércia e, em menor grau, o próprio atrito — continuam bem identificados nas duas taxas de amostragem, porque eles governam a dinâmica mecânica, muito mais lenta, e essa dinâmica continua bem amostrada mesmo a duzentos hertz. É só a dupla resistência-indutância, presa à constante de tempo mais rápida do sistema, que sofre o efeito.</w:t>
            </w:r>
          </w:p>
          <w:p>
            <w:pPr>
              <w:pStyle w:val="Heading3"/>
            </w:pPr>
            <w:r>
              <w:rPr>
                <w:rFonts w:ascii="Times New Roman" w:hAnsi="Times New Roman"/>
                <w:sz w:val="24"/>
              </w:rPr>
              <w:t>Aplicação profissional</w:t>
            </w:r>
          </w:p>
          <w:p>
            <w:pPr>
              <w:spacing w:lineRule="auto" w:line="276" w:after="0" w:before="0"/>
              <w:jc w:val="left"/>
            </w:pPr>
            <w:r>
              <w:rPr>
                <w:rFonts w:ascii="Times New Roman" w:hAnsi="Times New Roman"/>
                <w:b/>
                <w:sz w:val="24"/>
              </w:rPr>
              <w:t>[16:00–17:30 · TELA: terminal — identificação de sistemas na indústria]</w:t>
            </w:r>
          </w:p>
          <w:p>
            <w:pPr>
              <w:spacing w:lineRule="auto" w:line="276" w:after="0" w:before="0"/>
              <w:jc w:val="left"/>
            </w:pPr>
            <w:r>
              <w:rPr>
                <w:rFonts w:ascii="Times New Roman" w:hAnsi="Times New Roman"/>
                <w:sz w:val="24"/>
              </w:rPr>
              <w:t>Esse cuidado com a taxa de amostragem do ensaio de identificação não é exclusividade acadêmica. Em robótica industrial, equipes de comissionamento identificam parâmetros de motores e de juntas exatamente assim: aplicando degraus controlados numa bancada instrumentada, muito antes de o robô sair da fábrica, porque abrir um atuador já montado para medir resistência e indutância diretamente é caro e, em muitos casos, destrutivo. Na indústria automotiva, a mesma técnica identifica parâmetros de motores de tração elétrica a partir de ensaios de bancada de alta taxa de amostragem, justamente para não repetir o erro que acabamos de ver: usar a taxa de amostragem do controlador de produção — tipicamente muito mais lenta que a dinâmica elétrica do motor — para o próprio ensaio de identificação, o que corrompe silenciosamente os parâmetros elétricos recuperados. A regra prática que fica desta aula é simples de enunciar e fácil de esquecer sob pressão de cronograma: a bancada de identificação precisa amostrar significativamente mais rápido que a dinâmica mais rápida que se pretende identificar — nunca à taxa do controlador final. Vale ainda registrar por que a validação em dados retidos, que fizemos há pouco, é indispensável nesse contexto: um ajuste que parece excelente no próprio conjunto de treino pode estar, sem que ninguém perceba, absorvendo o ruído específico daquele ensaio em vez da física do motor — só um segundo conjunto de dados, nunca usado no ajuste, expõe esse tipo de sobreajuste antes que ele chegue à linha de produção.</w:t>
            </w:r>
          </w:p>
          <w:p>
            <w:pPr>
              <w:pStyle w:val="Heading3"/>
            </w:pPr>
            <w:r>
              <w:rPr>
                <w:rFonts w:ascii="Times New Roman" w:hAnsi="Times New Roman"/>
                <w:sz w:val="24"/>
              </w:rPr>
              <w:t>Fechamento</w:t>
            </w:r>
          </w:p>
          <w:p>
            <w:pPr>
              <w:spacing w:lineRule="auto" w:line="276" w:after="0" w:before="0"/>
              <w:jc w:val="left"/>
            </w:pPr>
            <w:r>
              <w:rPr>
                <w:rFonts w:ascii="Times New Roman" w:hAnsi="Times New Roman"/>
                <w:b/>
                <w:sz w:val="24"/>
              </w:rPr>
              <w:t>[17:30–18:30 · TELA: terminal — atividade prática]</w:t>
            </w:r>
          </w:p>
          <w:p>
            <w:pPr>
              <w:spacing w:lineRule="auto" w:line="276" w:after="0" w:before="0"/>
              <w:jc w:val="left"/>
            </w:pPr>
            <w:r>
              <w:rPr>
                <w:rFonts w:ascii="Times New Roman" w:hAnsi="Times New Roman"/>
                <w:sz w:val="24"/>
              </w:rPr>
              <w:t xml:space="preserve">Sua atividade prática usa o segundo conjunto de dados do script </w:t>
            </w:r>
            <w:r>
              <w:rPr>
                <w:rFonts w:ascii="Consolas" w:hAnsi="Consolas"/>
                <w:sz w:val="20"/>
              </w:rPr>
              <w:t>04_validacao.py</w:t>
            </w:r>
            <w:r>
              <w:rPr>
                <w:rFonts w:ascii="Times New Roman" w:hAnsi="Times New Roman"/>
                <w:sz w:val="24"/>
              </w:rPr>
              <w:t>, o ensaio de oito volts, como se fosse o único disponível: rode a identificação sobre ele, reportando parâmetro, valor identificado, valor verdadeiro e erro percentual para os seis parâmetros. Depois, discuta se o erro de resistência e de indutância fica maior ou menor que o de inércia e de atrito viscoso, e proponha uma explicação ligada à separação de escalas de tempo que acabamos de discutir — a mesma separação, aliás, que a Aula 3 vai calcular com precisão a partir dos polos do sistema. Registre também qual taxa de amostragem você usou nesse segundo ensaio, porque essa escolha, como acabamos de ver, decide sozinha se o resultado é confiável ou apenas parece confiável.</w:t>
            </w:r>
          </w:p>
          <w:p>
            <w:pPr>
              <w:spacing w:lineRule="auto" w:line="276" w:after="0" w:before="0"/>
              <w:jc w:val="left"/>
            </w:pPr>
            <w:r>
              <w:rPr>
                <w:rFonts w:ascii="Times New Roman" w:hAnsi="Times New Roman"/>
                <w:b/>
                <w:sz w:val="24"/>
              </w:rPr>
              <w:t>[18:30–20:00 · TELA: terminal — pontos-chave e transição]</w:t>
            </w:r>
          </w:p>
          <w:p>
            <w:pPr>
              <w:spacing w:lineRule="auto" w:line="276" w:after="0" w:before="0"/>
              <w:jc w:val="left"/>
            </w:pPr>
            <w:r>
              <w:rPr>
                <w:rFonts w:ascii="Times New Roman" w:hAnsi="Times New Roman"/>
                <w:sz w:val="24"/>
              </w:rPr>
              <w:t xml:space="preserve">Recapitulando. As leis de Kirchhoff e de Newton para rotação modelam o eixo do NexaBot em duas equações diferenciais de primeira ordem, e o SymPy converte isso mecanicamente em espaço de estados, sem risco de erro de álgebra manual. O estado </w:t>
            </w:r>
            <w:r>
              <w:drawing>
                <wp:inline>
                  <wp:extent cx="678282" cy="166255"/>
                  <wp:docPr id="94" name="Fórmula: x=[i,\omega]^T" descr="x=[i,\omega]^T"/>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678282" cy="166255"/>
                          </a:xfrm>
                          <a:prstGeom prst="rect"/>
                        </pic:spPr>
                      </pic:pic>
                    </a:graphicData>
                  </a:graphic>
                </wp:inline>
              </w:drawing>
            </w:r>
            <w:r>
              <w:rPr>
                <w:rFonts w:ascii="Times New Roman" w:hAnsi="Times New Roman"/>
                <w:sz w:val="24"/>
              </w:rPr>
              <w:t xml:space="preserve"> é a memória mínima do sistema, e a forma </w:t>
            </w:r>
            <w:r>
              <w:drawing>
                <wp:inline>
                  <wp:extent cx="880347" cy="129302"/>
                  <wp:docPr id="95" name="Fórmula: \dot{x}=Ax+Bu" descr="\dot{x}=Ax+Bu"/>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880347" cy="129302"/>
                          </a:xfrm>
                          <a:prstGeom prst="rect"/>
                        </pic:spPr>
                      </pic:pic>
                    </a:graphicData>
                  </a:graphic>
                </wp:inline>
              </w:drawing>
            </w:r>
            <w:r>
              <w:rPr>
                <w:rFonts w:ascii="Times New Roman" w:hAnsi="Times New Roman"/>
                <w:sz w:val="24"/>
              </w:rPr>
              <w:t xml:space="preserve"> é a entrada padrão para tudo que vem a seguir. Sem parâmetros conhecidos, mínimos quadrados não lineares os recupera de um ensaio de degrau com erro abaixo de dois décimos de um por cento, ajustando a trajetória inteira em vez de pontos isolados. E a bancada de identificação precisa amostrar muito mais rápido que o controlador final, porque amostrar à taxa de cinco milissegundos do controlador embarcado faz o erro da indutância saltar cento e cinco vezes, mesmo com o </w:t>
            </w:r>
            <w:r>
              <w:rPr>
                <w:rFonts w:ascii="Consolas" w:hAnsi="Consolas"/>
                <w:sz w:val="20"/>
              </w:rPr>
              <w:t>fit</w:t>
            </w:r>
            <w:r>
              <w:rPr>
                <w:rFonts w:ascii="Times New Roman" w:hAnsi="Times New Roman"/>
                <w:sz w:val="24"/>
              </w:rPr>
              <w:t xml:space="preserve"> de velocidade parecendo, à primeira vista, praticamente inalterado. Na próxima aula, aplico a transformada de Laplace às mesmas duas equações que derivamos hoje, chego à função de transferência do NexaBot e calculo os dois polos que explicam, com precisão, por que a corrente parece reagir quase instantaneamente enquanto a velocidade ainda está subindo.</w:t>
            </w:r>
          </w:p>
          <w:p>
            <w:pPr>
              <w:pStyle w:val="Heading3"/>
            </w:pPr>
            <w:r>
              <w:rPr>
                <w:rFonts w:ascii="Times New Roman" w:hAnsi="Times New Roman"/>
                <w:sz w:val="24"/>
              </w:rPr>
              <w:t>Indicações de edição e recursos visuais</w:t>
            </w:r>
          </w:p>
          <w:p>
            <w:pPr>
              <w:spacing w:lineRule="auto" w:line="276" w:after="0" w:before="0"/>
              <w:ind w:left="360"/>
              <w:jc w:val="left"/>
            </w:pPr>
            <w:r>
              <w:rPr>
                <w:rFonts w:ascii="Times New Roman" w:hAnsi="Times New Roman"/>
                <w:sz w:val="24"/>
              </w:rPr>
              <w:t xml:space="preserve">•  </w:t>
            </w:r>
            <w:r>
              <w:rPr>
                <w:rFonts w:ascii="Times New Roman" w:hAnsi="Times New Roman"/>
                <w:sz w:val="24"/>
              </w:rPr>
              <w:t>Abertura (00:00–01:30): zoom sobre as duas equações diferenciais no editor, sem rolagem rápida.</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Derivação simbólica (01:30–04:00): capturar a tela de terminal completa; se a saída colorida do SymPy não renderizar bem em compressão de vídeo, sobrepor legenda com a matriz </w:t>
            </w:r>
            <w:r>
              <w:drawing>
                <wp:inline>
                  <wp:extent cx="114225" cy="109042"/>
                  <wp:docPr id="96" name="Fórmula: A" descr="A"/>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114225" cy="109042"/>
                          </a:xfrm>
                          <a:prstGeom prst="rect"/>
                        </pic:spPr>
                      </pic:pic>
                    </a:graphicData>
                  </a:graphic>
                </wp:inline>
              </w:drawing>
            </w:r>
            <w:r>
              <w:rPr>
                <w:rFonts w:ascii="Times New Roman" w:hAnsi="Times New Roman"/>
                <w:sz w:val="24"/>
              </w:rPr>
              <w:t xml:space="preserve"> em LaTeX: </w:t>
            </w:r>
            <w:r>
              <w:drawing>
                <wp:inline>
                  <wp:extent cx="1534735" cy="365493"/>
                  <wp:docPr id="97" name="Fórmula: A=\begin{bmatrix}-R/L &amp; -K_e/L\\ K_t/J &amp; -b/J\end{" descr="A=\begin{bmatrix}-R/L &amp; -K_e/L\\ K_t/J &amp; -b/J\end{bmatrix}"/>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1534735" cy="365493"/>
                          </a:xfrm>
                          <a:prstGeom prst="rect"/>
                        </pic:spPr>
                      </pic:pic>
                    </a:graphicData>
                  </a:graphic>
                </wp:inline>
              </w:drawing>
            </w:r>
            <w:r>
              <w:rPr>
                <w:rFonts w:ascii="Times New Roman" w:hAnsi="Times New Roman"/>
                <w:sz w:val="24"/>
              </w:rPr>
              <w:t>.</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Recurso visual 1 — comparação das três fontes das matrizes </w:t>
            </w:r>
            <w:r>
              <w:drawing>
                <wp:inline>
                  <wp:extent cx="114225" cy="109042"/>
                  <wp:docPr id="98" name="Fórmula: A" descr="A"/>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114225" cy="109042"/>
                          </a:xfrm>
                          <a:prstGeom prst="rect"/>
                        </pic:spPr>
                      </pic:pic>
                    </a:graphicData>
                  </a:graphic>
                </wp:inline>
              </w:drawing>
            </w:r>
            <w:r>
              <w:rPr>
                <w:rFonts w:ascii="Times New Roman" w:hAnsi="Times New Roman"/>
                <w:sz w:val="24"/>
              </w:rPr>
              <w:t xml:space="preserve"> e </w:t>
            </w:r>
            <w:r>
              <w:drawing>
                <wp:inline>
                  <wp:extent cx="115571" cy="103993"/>
                  <wp:docPr id="99" name="Fórmula: B" descr="B"/>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115571" cy="103993"/>
                          </a:xfrm>
                          <a:prstGeom prst="rect"/>
                        </pic:spPr>
                      </pic:pic>
                    </a:graphicData>
                  </a:graphic>
                </wp:inline>
              </w:drawing>
            </w:r>
            <w:r>
              <w:rPr>
                <w:rFonts w:ascii="Times New Roman" w:hAnsi="Times New Roman"/>
                <w:sz w:val="24"/>
              </w:rPr>
              <w:t xml:space="preserve"> (aproximadamente 03:00): já é a tabela ASCII do próprio script; sobrepor destaque verde nas células com diferença desprezível.</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Recurso visual 2 — sobreposição das curvas de espaço de estados e função de transferência (07:00): PNG real em </w:t>
            </w:r>
            <w:r>
              <w:rPr>
                <w:rFonts w:ascii="Consolas" w:hAnsi="Consolas"/>
                <w:sz w:val="20"/>
              </w:rPr>
              <w:t>figuras/aula02_estado_vs_transferencia.png</w:t>
            </w:r>
            <w:r>
              <w:rPr>
                <w:rFonts w:ascii="Times New Roman" w:hAnsi="Times New Roman"/>
                <w:sz w:val="24"/>
              </w:rPr>
              <w:t>.</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Recurso visual 3 — tabela de parâmetros identificados versus verdadeiros (11:30): PNG real em </w:t>
            </w:r>
            <w:r>
              <w:rPr>
                <w:rFonts w:ascii="Consolas" w:hAnsi="Consolas"/>
                <w:sz w:val="20"/>
              </w:rPr>
              <w:t>figuras/aula02_identificacao_ajuste.png</w:t>
            </w:r>
            <w:r>
              <w:rPr>
                <w:rFonts w:ascii="Times New Roman" w:hAnsi="Times New Roman"/>
                <w:sz w:val="24"/>
              </w:rPr>
              <w:t>.</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Recurso visual 4 — comparação lado a lado do erro de identificação a 5 kHz contra 5 ms (14:30): PNGs reais em </w:t>
            </w:r>
            <w:r>
              <w:rPr>
                <w:rFonts w:ascii="Consolas" w:hAnsi="Consolas"/>
                <w:sz w:val="20"/>
              </w:rPr>
              <w:t>figuras/aula02_validacao_held_out.png</w:t>
            </w:r>
            <w:r>
              <w:rPr>
                <w:rFonts w:ascii="Times New Roman" w:hAnsi="Times New Roman"/>
                <w:sz w:val="24"/>
              </w:rPr>
              <w:t xml:space="preserve"> e </w:t>
            </w:r>
            <w:r>
              <w:rPr>
                <w:rFonts w:ascii="Consolas" w:hAnsi="Consolas"/>
                <w:sz w:val="20"/>
              </w:rPr>
              <w:t>figuras/aula02_aliasing_ts_controlador.png</w:t>
            </w:r>
            <w:r>
              <w:rPr>
                <w:rFonts w:ascii="Times New Roman" w:hAnsi="Times New Roman"/>
                <w:sz w:val="24"/>
              </w:rPr>
              <w:t>; se possível, exibir os dois PNGs em tela dividida durante a narração do salto de erro.</w:t>
            </w:r>
          </w:p>
          <w:p>
            <w:pPr>
              <w:spacing w:lineRule="auto" w:line="276" w:after="0" w:before="0"/>
              <w:ind w:left="360"/>
              <w:jc w:val="left"/>
            </w:pPr>
            <w:r>
              <w:rPr>
                <w:rFonts w:ascii="Times New Roman" w:hAnsi="Times New Roman"/>
                <w:sz w:val="24"/>
              </w:rPr>
              <w:t xml:space="preserve">•  </w:t>
            </w:r>
            <w:r>
              <w:rPr>
                <w:rFonts w:ascii="Times New Roman" w:hAnsi="Times New Roman"/>
                <w:sz w:val="24"/>
              </w:rPr>
              <w:t>Encerramento (18:30–20:00): manter o terminal em tela até o corte final, sem vinheta gráfica cobrindo os últimos números citados.</w:t>
            </w:r>
          </w:p>
          <w:p>
            <w:pPr>
              <w:pStyle w:val="Heading3"/>
            </w:pPr>
            <w:r>
              <w:rPr>
                <w:rFonts w:ascii="Times New Roman" w:hAnsi="Times New Roman"/>
                <w:sz w:val="24"/>
              </w:rPr>
              <w:t>Fontes e links de mídia</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OGATA, Katsuhiko. </w:t>
            </w:r>
            <w:r>
              <w:rPr>
                <w:rFonts w:ascii="Times New Roman" w:hAnsi="Times New Roman"/>
                <w:i/>
                <w:sz w:val="24"/>
              </w:rPr>
              <w:t>Engenharia de controle moderno</w:t>
            </w:r>
            <w:r>
              <w:rPr>
                <w:rFonts w:ascii="Times New Roman" w:hAnsi="Times New Roman"/>
                <w:sz w:val="24"/>
              </w:rPr>
              <w:t>. 5. ed. São Paulo: Pearson, 2011 — referência conceitual,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NISE, Norman S. </w:t>
            </w:r>
            <w:r>
              <w:rPr>
                <w:rFonts w:ascii="Times New Roman" w:hAnsi="Times New Roman"/>
                <w:i/>
                <w:sz w:val="24"/>
              </w:rPr>
              <w:t>Engenharia de sistemas de controle</w:t>
            </w:r>
            <w:r>
              <w:rPr>
                <w:rFonts w:ascii="Times New Roman" w:hAnsi="Times New Roman"/>
                <w:sz w:val="24"/>
              </w:rPr>
              <w:t>. 6. ed. Rio de Janeiro: LTC, 2013 — referência conceitual,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NILSSON, James W.; RIEDEL, Susan A. </w:t>
            </w:r>
            <w:r>
              <w:rPr>
                <w:rFonts w:ascii="Times New Roman" w:hAnsi="Times New Roman"/>
                <w:i/>
                <w:sz w:val="24"/>
              </w:rPr>
              <w:t>Circuitos elétricos</w:t>
            </w:r>
            <w:r>
              <w:rPr>
                <w:rFonts w:ascii="Times New Roman" w:hAnsi="Times New Roman"/>
                <w:sz w:val="24"/>
              </w:rPr>
              <w:t>. 10. ed. São Paulo: Pearson, 2016 — referência conceitual,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Nenhuma mídia de terceiros é incorporada; gráficos e tabelas devem ser produzidos a partir dos PNGs reais gerados em </w:t>
            </w:r>
            <w:r>
              <w:rPr>
                <w:rFonts w:ascii="Consolas" w:hAnsi="Consolas"/>
                <w:sz w:val="20"/>
              </w:rPr>
              <w:t>projeto_nexabot/figuras/</w:t>
            </w:r>
            <w:r>
              <w:rPr>
                <w:rFonts w:ascii="Times New Roman" w:hAnsi="Times New Roman"/>
                <w:sz w:val="24"/>
              </w:rPr>
              <w:t xml:space="preserve"> e do texto-base da Aula 2 (</w:t>
            </w:r>
            <w:r>
              <w:rPr>
                <w:rFonts w:ascii="Consolas" w:hAnsi="Consolas"/>
                <w:sz w:val="20"/>
              </w:rPr>
              <w:t>unidade_1.md</w:t>
            </w:r>
            <w:r>
              <w:rPr>
                <w:rFonts w:ascii="Times New Roman" w:hAnsi="Times New Roman"/>
                <w:sz w:val="24"/>
              </w:rPr>
              <w:t>).</w:t>
            </w:r>
          </w:p>
        </w:tc>
      </w:tr>
    </w:tbl>
    <w:p w:rsidR="00000000" w:rsidDel="00000000" w:rsidP="00000000" w:rsidRDefault="00000000" w:rsidRPr="00000000" w14:paraId="0000008A">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1"/>
        <w:tblW w:w="8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25"/>
        <w:tblGridChange w:id="0">
          <w:tblGrid>
            <w:gridCol w:w="8925"/>
          </w:tblGrid>
        </w:tblGridChange>
      </w:tblGrid>
      <w:tr>
        <w:trPr/>
        <w:tc>
          <w:tcPr>
            <w:shd w:fill="d0e0e3" w:val="clear"/>
          </w:tcPr>
          <w:p w:rsidR="00000000" w:rsidDel="00000000" w:rsidP="00000000" w:rsidRDefault="00000000" w:rsidRPr="00000000" w14:paraId="0000008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TEXTO BASE AULA 3</w:t>
            </w:r>
          </w:p>
        </w:tc>
      </w:tr>
      <w:tr>
        <w:trPr/>
        <w:tc>
          <w:tcPr/>
          <w:p>
            <w:pPr>
              <w:pStyle w:val="Heading3"/>
            </w:pPr>
            <w:r>
              <w:rPr>
                <w:rFonts w:ascii="Times New Roman" w:hAnsi="Times New Roman"/>
                <w:sz w:val="24"/>
              </w:rPr>
              <w:t>Laplace, função de transferência e resposta em frequência</w:t>
            </w:r>
          </w:p>
          <w:p>
            <w:pPr>
              <w:pStyle w:val="Heading3"/>
            </w:pPr>
            <w:r>
              <w:rPr>
                <w:rFonts w:ascii="Times New Roman" w:hAnsi="Times New Roman"/>
                <w:sz w:val="24"/>
              </w:rPr>
              <w:t>Situação-problema: dois polos, dois comportamentos, uma única resposta</w:t>
            </w:r>
          </w:p>
          <w:p>
            <w:pPr>
              <w:spacing w:lineRule="auto" w:line="276" w:after="0" w:before="0"/>
              <w:jc w:val="left"/>
            </w:pPr>
            <w:r>
              <w:rPr>
                <w:rFonts w:ascii="Times New Roman" w:hAnsi="Times New Roman"/>
                <w:sz w:val="24"/>
              </w:rPr>
              <w:t>Ao observar a resposta do NexaBot a um degrau de tensão, a curva de velocidade angular parece obedecer a uma dinâmica simples, de primeira ordem. A corrente de armadura, porém, sobe muito mais rápido, quase instantânea na escala em que a velocidade evolui. O sistema é de segunda ordem — duas variáveis de estado, dois polos —, mas se comporta, na escala de observação da velocidade, quase como se tivesse apenas um. Por quê?</w:t>
            </w:r>
          </w:p>
          <w:p>
            <w:pPr>
              <w:spacing w:lineRule="auto" w:line="276" w:after="0" w:before="0"/>
              <w:jc w:val="left"/>
            </w:pPr>
            <w:r>
              <w:rPr>
                <w:rFonts w:ascii="Times New Roman" w:hAnsi="Times New Roman"/>
                <w:sz w:val="24"/>
              </w:rPr>
              <w:t>Esta aula transforma o modelo em espaço de estados em função de transferência via Laplace, calcula os dois polos do NexaBot e mostra que a resposta observada tem explicação exata: a enorme separação entre as duas constantes de tempo.</w:t>
            </w:r>
          </w:p>
          <w:p>
            <w:pPr>
              <w:pStyle w:val="Heading3"/>
            </w:pPr>
            <w:r>
              <w:rPr>
                <w:rFonts w:ascii="Times New Roman" w:hAnsi="Times New Roman"/>
                <w:sz w:val="24"/>
              </w:rPr>
              <w:t>A transformada de Laplace como ferramenta de projeto</w:t>
            </w:r>
          </w:p>
          <w:p>
            <w:pPr>
              <w:spacing w:lineRule="auto" w:line="276" w:after="0" w:before="0"/>
              <w:jc w:val="left"/>
            </w:pPr>
            <w:r>
              <w:rPr>
                <w:rFonts w:ascii="Times New Roman" w:hAnsi="Times New Roman"/>
                <w:sz w:val="24"/>
              </w:rPr>
              <w:t xml:space="preserve">A </w:t>
            </w:r>
            <w:r>
              <w:rPr>
                <w:rFonts w:ascii="Times New Roman" w:hAnsi="Times New Roman"/>
                <w:b/>
                <w:sz w:val="24"/>
              </w:rPr>
              <w:t>transformada de Laplace</w:t>
            </w:r>
            <w:r>
              <w:rPr>
                <w:rFonts w:ascii="Times New Roman" w:hAnsi="Times New Roman"/>
                <w:sz w:val="24"/>
              </w:rPr>
              <w:t xml:space="preserve"> converte uma equação diferencial linear em uma equação algébrica em </w:t>
            </w:r>
            <w:r>
              <w:drawing>
                <wp:inline>
                  <wp:extent cx="71415" cy="68858"/>
                  <wp:docPr id="100" name="Fórmula: s" descr="s"/>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71415" cy="68858"/>
                          </a:xfrm>
                          <a:prstGeom prst="rect"/>
                        </pic:spPr>
                      </pic:pic>
                    </a:graphicData>
                  </a:graphic>
                </wp:inline>
              </w:drawing>
            </w:r>
            <w:r>
              <w:rPr>
                <w:rFonts w:ascii="Times New Roman" w:hAnsi="Times New Roman"/>
                <w:sz w:val="24"/>
              </w:rPr>
              <w:t xml:space="preserve">, substituindo </w:t>
            </w:r>
            <w:r>
              <w:drawing>
                <wp:inline>
                  <wp:extent cx="289500" cy="152255"/>
                  <wp:docPr id="101" name="Fórmula: d/dt" descr="d/dt"/>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289500" cy="152255"/>
                          </a:xfrm>
                          <a:prstGeom prst="rect"/>
                        </pic:spPr>
                      </pic:pic>
                    </a:graphicData>
                  </a:graphic>
                </wp:inline>
              </w:drawing>
            </w:r>
            <w:r>
              <w:rPr>
                <w:rFonts w:ascii="Times New Roman" w:hAnsi="Times New Roman"/>
                <w:sz w:val="24"/>
              </w:rPr>
              <w:t xml:space="preserve"> por multiplicação por </w:t>
            </w:r>
            <w:r>
              <w:drawing>
                <wp:inline>
                  <wp:extent cx="71415" cy="68858"/>
                  <wp:docPr id="102" name="Fórmula: s" descr="s"/>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71415" cy="68858"/>
                          </a:xfrm>
                          <a:prstGeom prst="rect"/>
                        </pic:spPr>
                      </pic:pic>
                    </a:graphicData>
                  </a:graphic>
                </wp:inline>
              </w:drawing>
            </w:r>
            <w:r>
              <w:rPr>
                <w:rFonts w:ascii="Times New Roman" w:hAnsi="Times New Roman"/>
                <w:sz w:val="24"/>
              </w:rPr>
              <w:t xml:space="preserve"> (condições iniciais nulas). Isso transforma o sistema de equações acopladas do motor em equações algébricas, resolúveis por eliminação, produzindo a </w:t>
            </w:r>
            <w:r>
              <w:rPr>
                <w:rFonts w:ascii="Times New Roman" w:hAnsi="Times New Roman"/>
                <w:b/>
                <w:sz w:val="24"/>
              </w:rPr>
              <w:t>função de transferência</w:t>
            </w:r>
            <w:r>
              <w:rPr>
                <w:rFonts w:ascii="Times New Roman" w:hAnsi="Times New Roman"/>
                <w:sz w:val="24"/>
              </w:rPr>
              <w:t xml:space="preserve"> </w:t>
            </w:r>
            <w:r>
              <w:drawing>
                <wp:inline>
                  <wp:extent cx="1201618" cy="152255"/>
                  <wp:docPr id="103" name="Fórmula: G(s)=Y(s)/U(s)" descr="G(s)=Y(s)/U(s)"/>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1201618" cy="152255"/>
                          </a:xfrm>
                          <a:prstGeom prst="rect"/>
                        </pic:spPr>
                      </pic:pic>
                    </a:graphicData>
                  </a:graphic>
                </wp:inline>
              </w:drawing>
            </w:r>
            <w:r>
              <w:rPr>
                <w:rFonts w:ascii="Times New Roman" w:hAnsi="Times New Roman"/>
                <w:sz w:val="24"/>
              </w:rPr>
              <w:t>.</w:t>
            </w:r>
          </w:p>
          <w:p>
            <w:pPr>
              <w:spacing w:lineRule="auto" w:line="276" w:after="0" w:before="0"/>
              <w:jc w:val="left"/>
            </w:pPr>
            <w:r>
              <w:rPr>
                <w:rFonts w:ascii="Times New Roman" w:hAnsi="Times New Roman"/>
                <w:sz w:val="24"/>
              </w:rPr>
              <w:t xml:space="preserve">Aplicando às duas equações da Aula 2 (sem torque de carga) e eliminando </w:t>
            </w:r>
            <w:r>
              <w:drawing>
                <wp:inline>
                  <wp:extent cx="266682" cy="152255"/>
                  <wp:docPr id="104" name="Fórmula: I(s)" descr="I(s)"/>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266682" cy="152255"/>
                          </a:xfrm>
                          <a:prstGeom prst="rect"/>
                        </pic:spPr>
                      </pic:pic>
                    </a:graphicData>
                  </a:graphic>
                </wp:inline>
              </w:drawing>
            </w:r>
            <w:r>
              <w:rPr>
                <w:rFonts w:ascii="Times New Roman" w:hAnsi="Times New Roman"/>
                <w:sz w:val="24"/>
              </w:rPr>
              <w:t>:</w:t>
            </w:r>
          </w:p>
          <w:p>
            <w:pPr>
              <w:spacing w:lineRule="auto" w:line="276" w:after="0" w:before="0"/>
              <w:jc w:val="center"/>
            </w:pPr>
            <w:r>
              <w:drawing>
                <wp:inline>
                  <wp:extent cx="3482619" cy="370070"/>
                  <wp:docPr id="105" name="Fórmula: G(s) = \frac{\Omega(s)}{V(s)} = \frac{K_t}{LJs^2 +" descr="G(s) = \frac{\Omega(s)}{V(s)} = \frac{K_t}{LJs^2 + (RJ + Lb)s + (Rb + K_tK_e)}"/>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482619" cy="370070"/>
                          </a:xfrm>
                          <a:prstGeom prst="rect"/>
                        </pic:spPr>
                      </pic:pic>
                    </a:graphicData>
                  </a:graphic>
                </wp:inline>
              </w:drawing>
            </w:r>
          </w:p>
          <w:p>
            <w:pPr>
              <w:spacing w:lineRule="auto" w:line="276" w:after="0" w:before="0"/>
              <w:jc w:val="left"/>
            </w:pPr>
            <w:r>
              <w:rPr>
                <w:rFonts w:ascii="Times New Roman" w:hAnsi="Times New Roman"/>
                <w:sz w:val="24"/>
              </w:rPr>
              <w:t xml:space="preserve">Substituindo os valores: </w:t>
            </w:r>
            <w:r>
              <w:drawing>
                <wp:inline>
                  <wp:extent cx="1162645" cy="162217"/>
                  <wp:docPr id="106" name="Fórmula: LJ = 8,75\times10^{-7}" descr="LJ = 8,75\times10^{-7}"/>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1162645" cy="162217"/>
                          </a:xfrm>
                          <a:prstGeom prst="rect"/>
                        </pic:spPr>
                      </pic:pic>
                    </a:graphicData>
                  </a:graphic>
                </wp:inline>
              </w:drawing>
            </w:r>
            <w:r>
              <w:rPr>
                <w:rFonts w:ascii="Times New Roman" w:hAnsi="Times New Roman"/>
                <w:sz w:val="24"/>
              </w:rPr>
              <w:t xml:space="preserve">; </w:t>
            </w:r>
            <w:r>
              <w:drawing>
                <wp:inline>
                  <wp:extent cx="1682009" cy="162284"/>
                  <wp:docPr id="107" name="Fórmula: RJ+Lb \approx 3,0028\times10^{-4}" descr="RJ+Lb \approx 3,0028\times10^{-4}"/>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1682009" cy="162284"/>
                          </a:xfrm>
                          <a:prstGeom prst="rect"/>
                        </pic:spPr>
                      </pic:pic>
                    </a:graphicData>
                  </a:graphic>
                </wp:inline>
              </w:drawing>
            </w:r>
            <w:r>
              <w:rPr>
                <w:rFonts w:ascii="Times New Roman" w:hAnsi="Times New Roman"/>
                <w:sz w:val="24"/>
              </w:rPr>
              <w:t xml:space="preserve">; </w:t>
            </w:r>
            <w:r>
              <w:drawing>
                <wp:inline>
                  <wp:extent cx="1778666" cy="161005"/>
                  <wp:docPr id="108" name="Fórmula: Rb+K_tK_e = 2,121\times10^{-3}" descr="Rb+K_tK_e = 2,121\times10^{-3}"/>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1778666" cy="161005"/>
                          </a:xfrm>
                          <a:prstGeom prst="rect"/>
                        </pic:spPr>
                      </pic:pic>
                    </a:graphicData>
                  </a:graphic>
                </wp:inline>
              </w:drawing>
            </w:r>
            <w:r>
              <w:rPr>
                <w:rFonts w:ascii="Times New Roman" w:hAnsi="Times New Roman"/>
                <w:sz w:val="24"/>
              </w:rPr>
              <w:t>:</w:t>
            </w:r>
          </w:p>
          <w:p>
            <w:pPr>
              <w:spacing w:lineRule="auto" w:line="276" w:after="0" w:before="0"/>
              <w:jc w:val="center"/>
            </w:pPr>
            <w:r>
              <w:drawing>
                <wp:inline>
                  <wp:extent cx="3668125" cy="362262"/>
                  <wp:docPr id="109" name="Fórmula: G(s) = \frac{0,045}{8,75\times10^{-7}s^2 + 3,0028\" descr="G(s) = \frac{0,045}{8,75\times10^{-7}s^2 + 3,0028\times10^{-4}s + 2,121\times10^{-3}}"/>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668125" cy="362262"/>
                          </a:xfrm>
                          <a:prstGeom prst="rect"/>
                        </pic:spPr>
                      </pic:pic>
                    </a:graphicData>
                  </a:graphic>
                </wp:inline>
              </w:drawing>
            </w:r>
          </w:p>
          <w:p>
            <w:pPr>
              <w:pStyle w:val="Heading3"/>
            </w:pPr>
            <w:r>
              <w:rPr>
                <w:rFonts w:ascii="Times New Roman" w:hAnsi="Times New Roman"/>
                <w:sz w:val="24"/>
              </w:rPr>
              <w:t>Polos, zeros e constantes de tempo</w:t>
            </w:r>
          </w:p>
          <w:p>
            <w:pPr>
              <w:spacing w:lineRule="auto" w:line="276" w:after="0" w:before="0"/>
              <w:jc w:val="left"/>
            </w:pPr>
            <w:r>
              <w:rPr>
                <w:rFonts w:ascii="Times New Roman" w:hAnsi="Times New Roman"/>
                <w:sz w:val="24"/>
              </w:rPr>
              <w:t xml:space="preserve">Os </w:t>
            </w:r>
            <w:r>
              <w:rPr>
                <w:rFonts w:ascii="Times New Roman" w:hAnsi="Times New Roman"/>
                <w:b/>
                <w:sz w:val="24"/>
              </w:rPr>
              <w:t>polos</w:t>
            </w:r>
            <w:r>
              <w:rPr>
                <w:rFonts w:ascii="Times New Roman" w:hAnsi="Times New Roman"/>
                <w:sz w:val="24"/>
              </w:rPr>
              <w:t xml:space="preserve"> são as raízes do denominador e determinam a resposta natural: cada polo real negativo </w:t>
            </w:r>
            <w:r>
              <w:drawing>
                <wp:inline>
                  <wp:extent cx="76598" cy="96859"/>
                  <wp:docPr id="110" name="Fórmula: p" descr="p"/>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76598" cy="96859"/>
                          </a:xfrm>
                          <a:prstGeom prst="rect"/>
                        </pic:spPr>
                      </pic:pic>
                    </a:graphicData>
                  </a:graphic>
                </wp:inline>
              </w:drawing>
            </w:r>
            <w:r>
              <w:rPr>
                <w:rFonts w:ascii="Times New Roman" w:hAnsi="Times New Roman"/>
                <w:sz w:val="24"/>
              </w:rPr>
              <w:t xml:space="preserve"> gera um modo </w:t>
            </w:r>
            <w:r>
              <w:drawing>
                <wp:inline>
                  <wp:extent cx="176621" cy="124388"/>
                  <wp:docPr id="111" name="Fórmula: e^{pt}" descr="e^{pt}"/>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176621" cy="124388"/>
                          </a:xfrm>
                          <a:prstGeom prst="rect"/>
                        </pic:spPr>
                      </pic:pic>
                    </a:graphicData>
                  </a:graphic>
                </wp:inline>
              </w:drawing>
            </w:r>
            <w:r>
              <w:rPr>
                <w:rFonts w:ascii="Times New Roman" w:hAnsi="Times New Roman"/>
                <w:sz w:val="24"/>
              </w:rPr>
              <w:t xml:space="preserve"> com </w:t>
            </w:r>
            <w:r>
              <w:rPr>
                <w:rFonts w:ascii="Times New Roman" w:hAnsi="Times New Roman"/>
                <w:b/>
                <w:sz w:val="24"/>
              </w:rPr>
              <w:t>constante de tempo</w:t>
            </w:r>
            <w:r>
              <w:rPr>
                <w:rFonts w:ascii="Times New Roman" w:hAnsi="Times New Roman"/>
                <w:sz w:val="24"/>
              </w:rPr>
              <w:t xml:space="preserve"> </w:t>
            </w:r>
            <w:r>
              <w:drawing>
                <wp:inline>
                  <wp:extent cx="629146" cy="152255"/>
                  <wp:docPr id="112" name="Fórmula: \tau=-1/p" descr="\tau=-1/p"/>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629146" cy="152255"/>
                          </a:xfrm>
                          <a:prstGeom prst="rect"/>
                        </pic:spPr>
                      </pic:pic>
                    </a:graphicData>
                  </a:graphic>
                </wp:inline>
              </w:drawing>
            </w:r>
            <w:r>
              <w:rPr>
                <w:rFonts w:ascii="Times New Roman" w:hAnsi="Times New Roman"/>
                <w:sz w:val="24"/>
              </w:rPr>
              <w:t xml:space="preserve">. </w:t>
            </w:r>
            <w:r>
              <w:drawing>
                <wp:inline>
                  <wp:extent cx="309626" cy="152255"/>
                  <wp:docPr id="113" name="Fórmula: G(s)" descr="G(s)"/>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309626" cy="152255"/>
                          </a:xfrm>
                          <a:prstGeom prst="rect"/>
                        </pic:spPr>
                      </pic:pic>
                    </a:graphicData>
                  </a:graphic>
                </wp:inline>
              </w:drawing>
            </w:r>
            <w:r>
              <w:rPr>
                <w:rFonts w:ascii="Times New Roman" w:hAnsi="Times New Roman"/>
                <w:sz w:val="24"/>
              </w:rPr>
              <w:t xml:space="preserve"> não tem zeros finitos, então os dois polos ditam toda a forma da resposta.</w:t>
            </w:r>
          </w:p>
          <w:p>
            <w:pPr>
              <w:spacing w:lineRule="auto" w:line="276" w:after="0" w:before="0"/>
              <w:jc w:val="left"/>
            </w:pPr>
            <w:r>
              <w:rPr>
                <w:rFonts w:ascii="Times New Roman" w:hAnsi="Times New Roman"/>
                <w:sz w:val="24"/>
              </w:rPr>
              <w:t xml:space="preserve">Pela fórmula de Bhaskara, com </w:t>
            </w:r>
            <w:r>
              <w:drawing>
                <wp:inline>
                  <wp:extent cx="1043103" cy="162217"/>
                  <wp:docPr id="114" name="Fórmula: a=8,75\times10^{-7}" descr="a=8,75\times10^{-7}"/>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1043103" cy="162217"/>
                          </a:xfrm>
                          <a:prstGeom prst="rect"/>
                        </pic:spPr>
                      </pic:pic>
                    </a:graphicData>
                  </a:graphic>
                </wp:inline>
              </w:drawing>
            </w:r>
            <w:r>
              <w:rPr>
                <w:rFonts w:ascii="Times New Roman" w:hAnsi="Times New Roman"/>
                <w:sz w:val="24"/>
              </w:rPr>
              <w:t xml:space="preserve">, </w:t>
            </w:r>
            <w:r>
              <w:drawing>
                <wp:inline>
                  <wp:extent cx="1180146" cy="162284"/>
                  <wp:docPr id="115" name="Fórmula: b=3,0028\times10^{-4}" descr="b=3,0028\times10^{-4}"/>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1180146" cy="162284"/>
                          </a:xfrm>
                          <a:prstGeom prst="rect"/>
                        </pic:spPr>
                      </pic:pic>
                    </a:graphicData>
                  </a:graphic>
                </wp:inline>
              </w:drawing>
            </w:r>
            <w:r>
              <w:rPr>
                <w:rFonts w:ascii="Times New Roman" w:hAnsi="Times New Roman"/>
                <w:sz w:val="24"/>
              </w:rPr>
              <w:t xml:space="preserve">, </w:t>
            </w:r>
            <w:r>
              <w:drawing>
                <wp:inline>
                  <wp:extent cx="1104624" cy="161005"/>
                  <wp:docPr id="116" name="Fórmula: c=2,121\times10^{-3}" descr="c=2,121\times10^{-3}"/>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1104624" cy="161005"/>
                          </a:xfrm>
                          <a:prstGeom prst="rect"/>
                        </pic:spPr>
                      </pic:pic>
                    </a:graphicData>
                  </a:graphic>
                </wp:inline>
              </w:drawing>
            </w:r>
            <w:r>
              <w:rPr>
                <w:rFonts w:ascii="Times New Roman" w:hAnsi="Times New Roman"/>
                <w:sz w:val="24"/>
              </w:rPr>
              <w:t xml:space="preserve">: </w:t>
            </w:r>
            <w:r>
              <w:drawing>
                <wp:inline>
                  <wp:extent cx="3969674" cy="161140"/>
                  <wp:docPr id="117" name="Fórmula: \Delta = b^2-4ac = 9,017\times10^{-8}-7,424\times1" descr="\Delta = b^2-4ac = 9,017\times10^{-8}-7,424\times10^{-9}=8,274\times10^{-8}"/>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3969674" cy="161140"/>
                          </a:xfrm>
                          <a:prstGeom prst="rect"/>
                        </pic:spPr>
                      </pic:pic>
                    </a:graphicData>
                  </a:graphic>
                </wp:inline>
              </w:drawing>
            </w:r>
            <w:r>
              <w:rPr>
                <w:rFonts w:ascii="Times New Roman" w:hAnsi="Times New Roman"/>
                <w:sz w:val="24"/>
              </w:rPr>
              <w:t xml:space="preserve">, </w:t>
            </w:r>
            <w:r>
              <w:drawing>
                <wp:inline>
                  <wp:extent cx="1371575" cy="179650"/>
                  <wp:docPr id="118" name="Fórmula: \sqrt{\Delta}\approx2,8765\times10^{-4}" descr="\sqrt{\Delta}\approx2,8765\times10^{-4}"/>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1371575" cy="179650"/>
                          </a:xfrm>
                          <a:prstGeom prst="rect"/>
                        </pic:spPr>
                      </pic:pic>
                    </a:graphicData>
                  </a:graphic>
                </wp:inline>
              </w:drawing>
            </w:r>
            <w:r>
              <w:rPr>
                <w:rFonts w:ascii="Times New Roman" w:hAnsi="Times New Roman"/>
                <w:sz w:val="24"/>
              </w:rPr>
              <w:t>. As raízes:</w:t>
            </w:r>
          </w:p>
          <w:p>
            <w:pPr>
              <w:spacing w:lineRule="auto" w:line="276" w:after="0" w:before="0"/>
              <w:jc w:val="center"/>
            </w:pPr>
            <w:r>
              <w:drawing>
                <wp:inline>
                  <wp:extent cx="5071270" cy="390734"/>
                  <wp:docPr id="119" name="Fórmula: s_1 = \frac{-3,0028\times10^{-4} + 2,8765\times10^" descr="s_1 = \frac{-3,0028\times10^{-4} + 2,8765\times10^{-4}}{1,75\times10^{-6}} \approx -7,215\,\mathrm{rad/s}, \quad s_2 \approx -335,96\,\mathrm{rad/s}"/>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5071270" cy="390734"/>
                          </a:xfrm>
                          <a:prstGeom prst="rect"/>
                        </pic:spPr>
                      </pic:pic>
                    </a:graphicData>
                  </a:graphic>
                </wp:inline>
              </w:drawing>
            </w:r>
          </w:p>
          <w:p>
            <w:pPr>
              <w:spacing w:lineRule="auto" w:line="276" w:after="0" w:before="0"/>
              <w:jc w:val="left"/>
            </w:pPr>
            <w:r>
              <w:rPr>
                <w:rFonts w:ascii="Times New Roman" w:hAnsi="Times New Roman"/>
                <w:sz w:val="24"/>
              </w:rPr>
              <w:t xml:space="preserve">As constantes de tempo modais exatas são </w:t>
            </w:r>
            <w:r>
              <w:drawing>
                <wp:inline>
                  <wp:extent cx="1749858" cy="152255"/>
                  <wp:docPr id="120" name="Fórmula: \tau_1 = 1/335,96 \approx 2,9765\,\mathrm{ms}" descr="\tau_1 = 1/335,96 \approx 2,9765\,\mathrm{ms}"/>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1749858" cy="152255"/>
                          </a:xfrm>
                          <a:prstGeom prst="rect"/>
                        </pic:spPr>
                      </pic:pic>
                    </a:graphicData>
                  </a:graphic>
                </wp:inline>
              </w:drawing>
            </w:r>
            <w:r>
              <w:rPr>
                <w:rFonts w:ascii="Times New Roman" w:hAnsi="Times New Roman"/>
                <w:sz w:val="24"/>
              </w:rPr>
              <w:t xml:space="preserve"> e </w:t>
            </w:r>
            <w:r>
              <w:drawing>
                <wp:inline>
                  <wp:extent cx="1749858" cy="152255"/>
                  <wp:docPr id="121" name="Fórmula: \tau_2 = 1/7,215 \approx 138,598\,\mathrm{ms}" descr="\tau_2 = 1/7,215 \approx 138,598\,\mathrm{ms}"/>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1749858" cy="152255"/>
                          </a:xfrm>
                          <a:prstGeom prst="rect"/>
                        </pic:spPr>
                      </pic:pic>
                    </a:graphicData>
                  </a:graphic>
                </wp:inline>
              </w:drawing>
            </w:r>
            <w:r>
              <w:rPr>
                <w:rFonts w:ascii="Times New Roman" w:hAnsi="Times New Roman"/>
                <w:sz w:val="24"/>
              </w:rPr>
              <w:t xml:space="preserve">. As contas rápidas desacopladas </w:t>
            </w:r>
            <w:r>
              <w:drawing>
                <wp:inline>
                  <wp:extent cx="1133836" cy="152255"/>
                  <wp:docPr id="122" name="Fórmula: L/R\approx2,9167\,\mathrm{ms}" descr="L/R\approx2,9167\,\mathrm{ms}"/>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1133836" cy="152255"/>
                          </a:xfrm>
                          <a:prstGeom prst="rect"/>
                        </pic:spPr>
                      </pic:pic>
                    </a:graphicData>
                  </a:graphic>
                </wp:inline>
              </w:drawing>
            </w:r>
            <w:r>
              <w:rPr>
                <w:rFonts w:ascii="Times New Roman" w:hAnsi="Times New Roman"/>
                <w:sz w:val="24"/>
              </w:rPr>
              <w:t xml:space="preserve"> e </w:t>
            </w:r>
            <w:r>
              <w:drawing>
                <wp:inline>
                  <wp:extent cx="1694058" cy="152255"/>
                  <wp:docPr id="123" name="Fórmula: JR/(K_tK_e)\approx148,148\,\mathrm{ms}" descr="JR/(K_tK_e)\approx148,148\,\mathrm{ms}"/>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1694058" cy="152255"/>
                          </a:xfrm>
                          <a:prstGeom prst="rect"/>
                        </pic:spPr>
                      </pic:pic>
                    </a:graphicData>
                  </a:graphic>
                </wp:inline>
              </w:drawing>
            </w:r>
            <w:r>
              <w:rPr>
                <w:rFonts w:ascii="Times New Roman" w:hAnsi="Times New Roman"/>
                <w:sz w:val="24"/>
              </w:rPr>
              <w:t xml:space="preserve"> aproximam, respectivamente, os modos elétrico e mecânico; a diferença decorre do acoplamento eletromecânico mantido no modelo de segunda ordem.</w:t>
            </w:r>
          </w:p>
          <w:p>
            <w:pPr>
              <w:spacing w:lineRule="auto" w:line="276" w:after="0" w:before="0"/>
              <w:jc w:val="left"/>
              <w:shd w:val="clear" w:fill="FCE4D6"/>
            </w:pPr>
            <w:r>
              <w:rPr>
                <w:rFonts w:ascii="Times New Roman" w:hAnsi="Times New Roman"/>
                <w:b/>
                <w:sz w:val="20"/>
              </w:rPr>
              <w:t>RECURSO VISUAL — PLACEHOLDER PARA A EQUIPE DE EDIÇÃO (não é uma imagem existente)</w:t>
            </w:r>
          </w:p>
          <w:p>
            <w:pPr>
              <w:spacing w:lineRule="auto" w:line="276" w:after="0" w:before="0"/>
              <w:ind w:left="432" w:right="288"/>
              <w:jc w:val="left"/>
              <w:shd w:val="clear" w:fill="FCE4D6"/>
            </w:pPr>
            <w:r>
              <w:rPr>
                <w:rFonts w:ascii="Times New Roman" w:hAnsi="Times New Roman"/>
                <w:b/>
                <w:i/>
                <w:sz w:val="24"/>
              </w:rPr>
              <w:t>Recurso visual 1 — Mapa de polos no plano complexo s.</w:t>
            </w:r>
            <w:r>
              <w:rPr>
                <w:rFonts w:ascii="Times New Roman" w:hAnsi="Times New Roman"/>
                <w:i/>
                <w:sz w:val="24"/>
              </w:rPr>
              <w:t xml:space="preserve"> Plano cartesiano com eixo real horizontal e imaginário vertical; dois pontos marcados sobre o eixo real negativo, em </w:t>
            </w:r>
            <w:r>
              <w:rPr>
                <w:i/>
              </w:rPr>
              <w:drawing>
                <wp:inline>
                  <wp:extent cx="465381" cy="132466"/>
                  <wp:docPr id="124" name="Fórmula: -7,215" descr="-7,215"/>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465381" cy="132466"/>
                          </a:xfrm>
                          <a:prstGeom prst="rect"/>
                        </pic:spPr>
                      </pic:pic>
                    </a:graphicData>
                  </a:graphic>
                </wp:inline>
              </w:drawing>
            </w:r>
            <w:r>
              <w:rPr>
                <w:rFonts w:ascii="Times New Roman" w:hAnsi="Times New Roman"/>
                <w:i/>
                <w:sz w:val="24"/>
              </w:rPr>
              <w:t xml:space="preserve"> e </w:t>
            </w:r>
            <w:r>
              <w:rPr>
                <w:i/>
              </w:rPr>
              <w:drawing>
                <wp:inline>
                  <wp:extent cx="541508" cy="130985"/>
                  <wp:docPr id="125" name="Fórmula: -335,96" descr="-335,96"/>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541508" cy="130985"/>
                          </a:xfrm>
                          <a:prstGeom prst="rect"/>
                        </pic:spPr>
                      </pic:pic>
                    </a:graphicData>
                  </a:graphic>
                </wp:inline>
              </w:drawing>
            </w:r>
            <w:r>
              <w:rPr>
                <w:rFonts w:ascii="Times New Roman" w:hAnsi="Times New Roman"/>
                <w:i/>
                <w:sz w:val="24"/>
              </w:rPr>
              <w:t xml:space="preserve">, com setas indicando a distância à origem e a região de estabilidade (semiplano esquerdo) sombreada. </w:t>
            </w:r>
            <w:r>
              <w:rPr>
                <w:rFonts w:ascii="Times New Roman" w:hAnsi="Times New Roman"/>
                <w:i/>
                <w:sz w:val="24"/>
              </w:rPr>
              <w:t>Texto alternativo:</w:t>
            </w:r>
            <w:r>
              <w:rPr>
                <w:rFonts w:ascii="Times New Roman" w:hAnsi="Times New Roman"/>
                <w:i/>
                <w:sz w:val="24"/>
              </w:rPr>
              <w:t xml:space="preserve"> Mapa de polos no plano complexo mostra os dois polos reais negativos do NexaBot, em -7,215 e -335,96 rad/s, ambos no semiplano esquerdo de estabilidade.</w:t>
            </w:r>
          </w:p>
          <w:p>
            <w:pPr>
              <w:pStyle w:val="Heading3"/>
            </w:pPr>
            <w:r>
              <w:rPr>
                <w:rFonts w:ascii="Times New Roman" w:hAnsi="Times New Roman"/>
                <w:sz w:val="24"/>
              </w:rPr>
              <w:t>Separação de escalas de tempo</w:t>
            </w:r>
          </w:p>
          <w:p>
            <w:pPr>
              <w:spacing w:lineRule="auto" w:line="276" w:after="0" w:before="0"/>
              <w:jc w:val="left"/>
            </w:pPr>
            <w:r>
              <w:rPr>
                <w:rFonts w:ascii="Times New Roman" w:hAnsi="Times New Roman"/>
                <w:sz w:val="24"/>
              </w:rPr>
              <w:t xml:space="preserve">A razão exata entre os polos — e, inversamente, entre as constantes de tempo modais — é </w:t>
            </w:r>
            <w:r>
              <w:drawing>
                <wp:inline>
                  <wp:extent cx="1319949" cy="152255"/>
                  <wp:docPr id="126" name="Fórmula: 335,96/7,215\approx46,6" descr="335,96/7,215\approx46,6"/>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1319949" cy="152255"/>
                          </a:xfrm>
                          <a:prstGeom prst="rect"/>
                        </pic:spPr>
                      </pic:pic>
                    </a:graphicData>
                  </a:graphic>
                </wp:inline>
              </w:drawing>
            </w:r>
            <w:r>
              <w:rPr>
                <w:rFonts w:ascii="Times New Roman" w:hAnsi="Times New Roman"/>
                <w:sz w:val="24"/>
              </w:rPr>
              <w:t xml:space="preserve">, revelando separação de quase duas ordens de grandeza. Isso explica a situação-problema: a corrente (modo rápido) atinge o novo regime em poucos milissegundos, enquanto a velocidade (modo lento) ainda está subindo — por isso a curva de velocidade parece, na escala observada, uma resposta de primeira ordem. Essa separação é o argumento numérico que justificará, na Aula 7, o período de amostragem </w:t>
            </w:r>
            <w:r>
              <w:drawing>
                <wp:inline>
                  <wp:extent cx="643618" cy="127013"/>
                  <wp:docPr id="127" name="Fórmula: T_s=5\,\mathrm{ms}" descr="T_s=5\,\mathrm{ms}"/>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43618" cy="127013"/>
                          </a:xfrm>
                          <a:prstGeom prst="rect"/>
                        </pic:spPr>
                      </pic:pic>
                    </a:graphicData>
                  </a:graphic>
                </wp:inline>
              </w:drawing>
            </w:r>
            <w:r>
              <w:rPr>
                <w:rFonts w:ascii="Times New Roman" w:hAnsi="Times New Roman"/>
                <w:sz w:val="24"/>
              </w:rPr>
              <w:t>.</w:t>
            </w:r>
          </w:p>
          <w:p>
            <w:pPr>
              <w:spacing w:lineRule="auto" w:line="276" w:after="0" w:before="0"/>
              <w:jc w:val="left"/>
              <w:shd w:val="clear" w:fill="FCE4D6"/>
            </w:pPr>
            <w:r>
              <w:rPr>
                <w:rFonts w:ascii="Times New Roman" w:hAnsi="Times New Roman"/>
                <w:b/>
                <w:sz w:val="20"/>
              </w:rPr>
              <w:t>RECURSO VISUAL — PLACEHOLDER PARA A EQUIPE DE EDIÇÃO (não é uma imagem existente)</w:t>
            </w:r>
          </w:p>
          <w:p>
            <w:pPr>
              <w:spacing w:lineRule="auto" w:line="276" w:after="0" w:before="0"/>
              <w:ind w:left="432" w:right="288"/>
              <w:jc w:val="left"/>
              <w:shd w:val="clear" w:fill="FCE4D6"/>
            </w:pPr>
            <w:r>
              <w:rPr>
                <w:rFonts w:ascii="Times New Roman" w:hAnsi="Times New Roman"/>
                <w:b/>
                <w:i/>
                <w:sz w:val="24"/>
              </w:rPr>
              <w:t>Recurso visual 2 — Corrente e velocidade em escalas de tempo distintas.</w:t>
            </w:r>
            <w:r>
              <w:rPr>
                <w:rFonts w:ascii="Times New Roman" w:hAnsi="Times New Roman"/>
                <w:i/>
                <w:sz w:val="24"/>
              </w:rPr>
              <w:t xml:space="preserve"> Dois gráficos sobrepostos com o mesmo eixo horizontal de tempo (0 a 0,5 s): a corrente sobe e satura em menos de 15 ms, enquanto a velocidade angular ainda está subindo suavemente até cerca de 0,5 s, evidenciando a separação de escalas. </w:t>
            </w:r>
            <w:r>
              <w:rPr>
                <w:rFonts w:ascii="Times New Roman" w:hAnsi="Times New Roman"/>
                <w:i/>
                <w:sz w:val="24"/>
              </w:rPr>
              <w:t>Texto alternativo:</w:t>
            </w:r>
            <w:r>
              <w:rPr>
                <w:rFonts w:ascii="Times New Roman" w:hAnsi="Times New Roman"/>
                <w:i/>
                <w:sz w:val="24"/>
              </w:rPr>
              <w:t xml:space="preserve"> Gráfico compara a corrente do motor, que se estabiliza em poucos milissegundos, com a velocidade angular, que continua subindo por centenas de milissegundos, evidenciando a separação entre as constantes de tempo elétrica e mecânica.</w:t>
            </w:r>
          </w:p>
          <w:p>
            <w:pPr>
              <w:pStyle w:val="Heading3"/>
            </w:pPr>
            <w:r>
              <w:rPr>
                <w:rFonts w:ascii="Times New Roman" w:hAnsi="Times New Roman"/>
                <w:sz w:val="24"/>
              </w:rPr>
              <w:t>Diagrama de Bode, margens e largura de banda</w:t>
            </w:r>
          </w:p>
          <w:p>
            <w:pPr>
              <w:spacing w:lineRule="auto" w:line="276" w:after="0" w:before="0"/>
              <w:jc w:val="left"/>
            </w:pPr>
            <w:r>
              <w:rPr>
                <w:rFonts w:ascii="Times New Roman" w:hAnsi="Times New Roman"/>
                <w:sz w:val="24"/>
              </w:rPr>
              <w:t xml:space="preserve">O </w:t>
            </w:r>
            <w:r>
              <w:rPr>
                <w:rFonts w:ascii="Times New Roman" w:hAnsi="Times New Roman"/>
                <w:b/>
                <w:sz w:val="24"/>
              </w:rPr>
              <w:t>diagrama de Bode</w:t>
            </w:r>
            <w:r>
              <w:rPr>
                <w:rFonts w:ascii="Times New Roman" w:hAnsi="Times New Roman"/>
                <w:sz w:val="24"/>
              </w:rPr>
              <w:t xml:space="preserve"> representa a resposta em frequência de </w:t>
            </w:r>
            <w:r>
              <w:drawing>
                <wp:inline>
                  <wp:extent cx="395648" cy="152255"/>
                  <wp:docPr id="128" name="Fórmula: G(j\omega)" descr="G(j\omega)"/>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395648" cy="152255"/>
                          </a:xfrm>
                          <a:prstGeom prst="rect"/>
                        </pic:spPr>
                      </pic:pic>
                    </a:graphicData>
                  </a:graphic>
                </wp:inline>
              </w:drawing>
            </w:r>
            <w:r>
              <w:rPr>
                <w:rFonts w:ascii="Times New Roman" w:hAnsi="Times New Roman"/>
                <w:sz w:val="24"/>
              </w:rPr>
              <w:t xml:space="preserve"> — magnitude e fase em regime senoidal — e permite ler a </w:t>
            </w:r>
            <w:r>
              <w:rPr>
                <w:rFonts w:ascii="Times New Roman" w:hAnsi="Times New Roman"/>
                <w:b/>
                <w:sz w:val="24"/>
              </w:rPr>
              <w:t>margem de ganho</w:t>
            </w:r>
            <w:r>
              <w:rPr>
                <w:rFonts w:ascii="Times New Roman" w:hAnsi="Times New Roman"/>
                <w:sz w:val="24"/>
              </w:rPr>
              <w:t xml:space="preserve"> (quanto o ganho de malha pode crescer antes da instabilidade) e a </w:t>
            </w:r>
            <w:r>
              <w:rPr>
                <w:rFonts w:ascii="Times New Roman" w:hAnsi="Times New Roman"/>
                <w:b/>
                <w:sz w:val="24"/>
              </w:rPr>
              <w:t>margem de fase</w:t>
            </w:r>
            <w:r>
              <w:rPr>
                <w:rFonts w:ascii="Times New Roman" w:hAnsi="Times New Roman"/>
                <w:sz w:val="24"/>
              </w:rPr>
              <w:t xml:space="preserve"> (quanto atraso de fase adicional a malha tolera). A </w:t>
            </w:r>
            <w:r>
              <w:rPr>
                <w:rFonts w:ascii="Times New Roman" w:hAnsi="Times New Roman"/>
                <w:b/>
                <w:sz w:val="24"/>
              </w:rPr>
              <w:t>largura de banda</w:t>
            </w:r>
            <w:r>
              <w:rPr>
                <w:rFonts w:ascii="Times New Roman" w:hAnsi="Times New Roman"/>
                <w:sz w:val="24"/>
              </w:rPr>
              <w:t xml:space="preserve"> indica a velocidade máxima de variação de referência que o sistema acompanha sem atenuação excessiva.</w:t>
            </w:r>
          </w:p>
          <w:p>
            <w:pPr>
              <w:spacing w:lineRule="auto" w:line="276" w:after="0" w:before="0"/>
              <w:jc w:val="left"/>
            </w:pPr>
            <w:r>
              <w:rPr>
                <w:rFonts w:ascii="Times New Roman" w:hAnsi="Times New Roman"/>
                <w:sz w:val="24"/>
              </w:rPr>
              <w:t xml:space="preserve">Para os dois polos reais bem separados do NexaBot, a magnitude exibe dois pontos de quebra: em </w:t>
            </w:r>
            <w:r>
              <w:drawing>
                <wp:inline>
                  <wp:extent cx="1026814" cy="152255"/>
                  <wp:docPr id="129" name="Fórmula: \omega\approx7,215\,\mathrm{rad/s}" descr="\omega\approx7,215\,\mathrm{rad/s}"/>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1026814" cy="152255"/>
                          </a:xfrm>
                          <a:prstGeom prst="rect"/>
                        </pic:spPr>
                      </pic:pic>
                    </a:graphicData>
                  </a:graphic>
                </wp:inline>
              </w:drawing>
            </w:r>
            <w:r>
              <w:rPr>
                <w:rFonts w:ascii="Times New Roman" w:hAnsi="Times New Roman"/>
                <w:sz w:val="24"/>
              </w:rPr>
              <w:t xml:space="preserve"> (inclinação passa a </w:t>
            </w:r>
            <w:r>
              <w:drawing>
                <wp:inline>
                  <wp:extent cx="1045458" cy="152255"/>
                  <wp:docPr id="130" name="Fórmula: -20\,\mathrm{dB/década}" descr="-20\,\mathrm{dB/década}"/>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1045458" cy="152255"/>
                          </a:xfrm>
                          <a:prstGeom prst="rect"/>
                        </pic:spPr>
                      </pic:pic>
                    </a:graphicData>
                  </a:graphic>
                </wp:inline>
              </w:drawing>
            </w:r>
            <w:r>
              <w:rPr>
                <w:rFonts w:ascii="Times New Roman" w:hAnsi="Times New Roman"/>
                <w:sz w:val="24"/>
              </w:rPr>
              <w:t xml:space="preserve">) e em </w:t>
            </w:r>
            <w:r>
              <w:drawing>
                <wp:inline>
                  <wp:extent cx="1102941" cy="152255"/>
                  <wp:docPr id="131" name="Fórmula: \omega\approx335,96\,\mathrm{rad/s}" descr="\omega\approx335,96\,\mathrm{rad/s}"/>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1102941" cy="152255"/>
                          </a:xfrm>
                          <a:prstGeom prst="rect"/>
                        </pic:spPr>
                      </pic:pic>
                    </a:graphicData>
                  </a:graphic>
                </wp:inline>
              </w:drawing>
            </w:r>
            <w:r>
              <w:rPr>
                <w:rFonts w:ascii="Times New Roman" w:hAnsi="Times New Roman"/>
                <w:sz w:val="24"/>
              </w:rPr>
              <w:t xml:space="preserve"> (inclinação passa a </w:t>
            </w:r>
            <w:r>
              <w:drawing>
                <wp:inline>
                  <wp:extent cx="1045458" cy="152255"/>
                  <wp:docPr id="132" name="Fórmula: -40\,\mathrm{dB/década}" descr="-40\,\mathrm{dB/década}"/>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1045458" cy="152255"/>
                          </a:xfrm>
                          <a:prstGeom prst="rect"/>
                        </pic:spPr>
                      </pic:pic>
                    </a:graphicData>
                  </a:graphic>
                </wp:inline>
              </w:drawing>
            </w:r>
            <w:r>
              <w:rPr>
                <w:rFonts w:ascii="Times New Roman" w:hAnsi="Times New Roman"/>
                <w:sz w:val="24"/>
              </w:rPr>
              <w:t>). Entre os dois, o sistema se comporta como se fosse de primeira ordem — a mesma observação da situação-problema, agora no domínio da frequência.</w:t>
            </w:r>
          </w:p>
          <w:p>
            <w:pPr>
              <w:spacing w:lineRule="auto" w:line="276" w:after="0" w:before="0"/>
              <w:jc w:val="left"/>
              <w:shd w:val="clear" w:fill="FCE4D6"/>
            </w:pPr>
            <w:r>
              <w:rPr>
                <w:rFonts w:ascii="Times New Roman" w:hAnsi="Times New Roman"/>
                <w:b/>
                <w:sz w:val="20"/>
              </w:rPr>
              <w:t>RECURSO VISUAL — PLACEHOLDER PARA A EQUIPE DE EDIÇÃO (não é uma imagem existente)</w:t>
            </w:r>
          </w:p>
          <w:p>
            <w:pPr>
              <w:spacing w:lineRule="auto" w:line="276" w:after="0" w:before="0"/>
              <w:ind w:left="432" w:right="288"/>
              <w:jc w:val="left"/>
              <w:shd w:val="clear" w:fill="FCE4D6"/>
            </w:pPr>
            <w:r>
              <w:rPr>
                <w:rFonts w:ascii="Times New Roman" w:hAnsi="Times New Roman"/>
                <w:b/>
                <w:i/>
                <w:sz w:val="24"/>
              </w:rPr>
              <w:t>Recurso visual 3 — Diagrama de Bode do NexaBot em malha aberta.</w:t>
            </w:r>
            <w:r>
              <w:rPr>
                <w:rFonts w:ascii="Times New Roman" w:hAnsi="Times New Roman"/>
                <w:i/>
                <w:sz w:val="24"/>
              </w:rPr>
              <w:t xml:space="preserve"> Dois gráficos empilhados em escala logarítmica de frequência: magnitude em dB com dois pontos de quebra em 7,215 e 335,96 rad/s; fase em graus decaindo de 0° a -180°. </w:t>
            </w:r>
            <w:r>
              <w:rPr>
                <w:rFonts w:ascii="Times New Roman" w:hAnsi="Times New Roman"/>
                <w:i/>
                <w:sz w:val="24"/>
              </w:rPr>
              <w:t>Texto alternativo:</w:t>
            </w:r>
            <w:r>
              <w:rPr>
                <w:rFonts w:ascii="Times New Roman" w:hAnsi="Times New Roman"/>
                <w:i/>
                <w:sz w:val="24"/>
              </w:rPr>
              <w:t xml:space="preserve"> Diagrama de Bode de magnitude e fase do NexaBot em malha aberta, com dois pontos de quebra correspondentes aos polos elétrico e mecânico.</w:t>
            </w:r>
          </w:p>
          <w:p>
            <w:pPr>
              <w:pStyle w:val="Heading3"/>
            </w:pPr>
            <w:r>
              <w:rPr>
                <w:rFonts w:ascii="Times New Roman" w:hAnsi="Times New Roman"/>
                <w:sz w:val="24"/>
              </w:rPr>
              <w:t>Pausa para reflexão</w:t>
            </w:r>
          </w:p>
          <w:p>
            <w:pPr>
              <w:spacing w:lineRule="auto" w:line="276" w:after="0" w:before="0"/>
              <w:jc w:val="left"/>
            </w:pPr>
            <w:r>
              <w:rPr>
                <w:rFonts w:ascii="Times New Roman" w:hAnsi="Times New Roman"/>
                <w:sz w:val="24"/>
              </w:rPr>
              <w:t xml:space="preserve">O polo elétrico é cerca de 46 vezes mais rápido que o mecânico. Muitos projetos simplificados desprezam a dinâmica elétrica, tratando o motor como sistema de primeira ordem — </w:t>
            </w:r>
            <w:r>
              <w:rPr>
                <w:rFonts w:ascii="Times New Roman" w:hAnsi="Times New Roman"/>
                <w:b/>
                <w:sz w:val="24"/>
              </w:rPr>
              <w:t>redução de ordem de modelo</w:t>
            </w:r>
            <w:r>
              <w:rPr>
                <w:rFonts w:ascii="Times New Roman" w:hAnsi="Times New Roman"/>
                <w:sz w:val="24"/>
              </w:rPr>
              <w:t xml:space="preserve"> praticada na indústria.</w:t>
            </w:r>
          </w:p>
          <w:p>
            <w:pPr>
              <w:spacing w:lineRule="auto" w:line="276" w:after="0" w:before="0"/>
              <w:jc w:val="left"/>
            </w:pPr>
            <w:r>
              <w:rPr>
                <w:rFonts w:ascii="Times New Roman" w:hAnsi="Times New Roman"/>
                <w:sz w:val="24"/>
              </w:rPr>
              <w:t xml:space="preserve">Reflita: é legítimo desprezar o polo elétrico aqui? Considere: (i) o efeito sobre a precisão do modelo em frequências próximas a </w:t>
            </w:r>
            <w:r>
              <w:drawing>
                <wp:inline>
                  <wp:extent cx="805162" cy="152255"/>
                  <wp:docPr id="133" name="Fórmula: 335,96\,\mathrm{rad/s}" descr="335,96\,\mathrm{rad/s}"/>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805162" cy="152255"/>
                          </a:xfrm>
                          <a:prstGeom prst="rect"/>
                        </pic:spPr>
                      </pic:pic>
                    </a:graphicData>
                  </a:graphic>
                </wp:inline>
              </w:drawing>
            </w:r>
            <w:r>
              <w:rPr>
                <w:rFonts w:ascii="Times New Roman" w:hAnsi="Times New Roman"/>
                <w:sz w:val="24"/>
              </w:rPr>
              <w:t xml:space="preserve">; (ii) o efeito sobre a análise da corrente, ligada ao limite </w:t>
            </w:r>
            <w:r>
              <w:drawing>
                <wp:inline>
                  <wp:extent cx="773324" cy="133071"/>
                  <wp:docPr id="134" name="Fórmula: i_{max}=12\,\mathrm{A}" descr="i_{max}=12\,\mathrm{A}"/>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773324" cy="133071"/>
                          </a:xfrm>
                          <a:prstGeom prst="rect"/>
                        </pic:spPr>
                      </pic:pic>
                    </a:graphicData>
                  </a:graphic>
                </wp:inline>
              </w:drawing>
            </w:r>
            <w:r>
              <w:rPr>
                <w:rFonts w:ascii="Times New Roman" w:hAnsi="Times New Roman"/>
                <w:sz w:val="24"/>
              </w:rPr>
              <w:t xml:space="preserve"> (REQ-PLANT-002); (iii) se a resposta mudaria para um controlador que amostra a </w:t>
            </w:r>
            <w:r>
              <w:drawing>
                <wp:inline>
                  <wp:extent cx="643618" cy="127013"/>
                  <wp:docPr id="135" name="Fórmula: T_s=5\,\mathrm{ms}" descr="T_s=5\,\mathrm{ms}"/>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43618" cy="127013"/>
                          </a:xfrm>
                          <a:prstGeom prst="rect"/>
                        </pic:spPr>
                      </pic:pic>
                    </a:graphicData>
                  </a:graphic>
                </wp:inline>
              </w:drawing>
            </w:r>
            <w:r>
              <w:rPr>
                <w:rFonts w:ascii="Times New Roman" w:hAnsi="Times New Roman"/>
                <w:sz w:val="24"/>
              </w:rPr>
              <w:t xml:space="preserve">, já próximo da constante de tempo elétrica de </w:t>
            </w:r>
            <w:r>
              <w:drawing>
                <wp:inline>
                  <wp:extent cx="483016" cy="130985"/>
                  <wp:docPr id="136" name="Fórmula: 2,92\,\mathrm{ms}" descr="2,92\,\mathrm{ms}"/>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483016" cy="130985"/>
                          </a:xfrm>
                          <a:prstGeom prst="rect"/>
                        </pic:spPr>
                      </pic:pic>
                    </a:graphicData>
                  </a:graphic>
                </wp:inline>
              </w:drawing>
            </w:r>
            <w:r>
              <w:rPr>
                <w:rFonts w:ascii="Times New Roman" w:hAnsi="Times New Roman"/>
                <w:sz w:val="24"/>
              </w:rPr>
              <w:t>. Não há resposta universal — a legitimidade depende do que o modelo reduzido precisa responder.</w:t>
            </w:r>
          </w:p>
          <w:p>
            <w:pPr>
              <w:pStyle w:val="Heading3"/>
            </w:pPr>
            <w:r>
              <w:rPr>
                <w:rFonts w:ascii="Times New Roman" w:hAnsi="Times New Roman"/>
                <w:sz w:val="24"/>
              </w:rPr>
              <w:t>Atividade prática</w:t>
            </w:r>
          </w:p>
          <w:p>
            <w:pPr>
              <w:spacing w:lineRule="auto" w:line="276" w:after="0" w:before="0"/>
              <w:jc w:val="left"/>
            </w:pPr>
            <w:r>
              <w:rPr>
                <w:rFonts w:ascii="Times New Roman" w:hAnsi="Times New Roman"/>
                <w:sz w:val="24"/>
              </w:rPr>
              <w:t xml:space="preserve">Usando </w:t>
            </w:r>
            <w:r>
              <w:rPr>
                <w:rFonts w:ascii="Consolas" w:hAnsi="Consolas"/>
                <w:sz w:val="20"/>
              </w:rPr>
              <w:t>python-control</w:t>
            </w:r>
            <w:r>
              <w:rPr>
                <w:rFonts w:ascii="Times New Roman" w:hAnsi="Times New Roman"/>
                <w:sz w:val="24"/>
              </w:rPr>
              <w:t xml:space="preserve">, obtenha o diagrama de Bode em malha aberta e determine as margens de ganho e de fase. Em seguida, reproduza a varredura de </w:t>
            </w:r>
            <w:r>
              <w:drawing>
                <wp:inline>
                  <wp:extent cx="196074" cy="147745"/>
                  <wp:docPr id="137" name="Fórmula: K_p" descr="K_p"/>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196074" cy="147745"/>
                          </a:xfrm>
                          <a:prstGeom prst="rect"/>
                        </pic:spPr>
                      </pic:pic>
                    </a:graphicData>
                  </a:graphic>
                </wp:inline>
              </w:drawing>
            </w:r>
            <w:r>
              <w:rPr>
                <w:rFonts w:ascii="Times New Roman" w:hAnsi="Times New Roman"/>
                <w:sz w:val="24"/>
              </w:rPr>
              <w:t xml:space="preserve"> de </w:t>
            </w:r>
            <w:r>
              <w:drawing>
                <wp:inline>
                  <wp:extent cx="194593" cy="130985"/>
                  <wp:docPr id="138" name="Fórmula: 0,5" descr="0,5"/>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194593" cy="130985"/>
                          </a:xfrm>
                          <a:prstGeom prst="rect"/>
                        </pic:spPr>
                      </pic:pic>
                    </a:graphicData>
                  </a:graphic>
                </wp:inline>
              </w:drawing>
            </w:r>
            <w:r>
              <w:rPr>
                <w:rFonts w:ascii="Times New Roman" w:hAnsi="Times New Roman"/>
                <w:sz w:val="24"/>
              </w:rPr>
              <w:t xml:space="preserve"> a </w:t>
            </w:r>
            <w:r>
              <w:drawing>
                <wp:inline>
                  <wp:extent cx="152255" cy="104801"/>
                  <wp:docPr id="139" name="Fórmula: 50" descr="50"/>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152255" cy="104801"/>
                          </a:xfrm>
                          <a:prstGeom prst="rect"/>
                        </pic:spPr>
                      </pic:pic>
                    </a:graphicData>
                  </a:graphic>
                </wp:inline>
              </w:drawing>
            </w:r>
            <w:r>
              <w:rPr>
                <w:rFonts w:ascii="Times New Roman" w:hAnsi="Times New Roman"/>
                <w:sz w:val="24"/>
              </w:rPr>
              <w:t xml:space="preserve"> de </w:t>
            </w:r>
            <w:r>
              <w:rPr>
                <w:rFonts w:ascii="Consolas" w:hAnsi="Consolas"/>
                <w:sz w:val="20"/>
              </w:rPr>
              <w:t>04_estabilidade.py</w:t>
            </w:r>
            <w:r>
              <w:rPr>
                <w:rFonts w:ascii="Times New Roman" w:hAnsi="Times New Roman"/>
                <w:sz w:val="24"/>
              </w:rPr>
              <w:t xml:space="preserve"> e explique por que nenhum ganho proporcional positivo finito leva esta planta contínua de segunda ordem à instabilidade. Registre a perda de margem de fase e o crescimento do sobressinal; compare esse resultado com o ganho crítico que surgirá apenas na malha discreta da Aula 6.</w:t>
            </w:r>
          </w:p>
          <w:p>
            <w:pPr>
              <w:pStyle w:val="Heading3"/>
            </w:pPr>
            <w:r>
              <w:rPr>
                <w:rFonts w:ascii="Times New Roman" w:hAnsi="Times New Roman"/>
                <w:sz w:val="24"/>
              </w:rPr>
              <w:t>Laboratório da aula</w:t>
            </w:r>
          </w:p>
          <w:p>
            <w:pPr>
              <w:spacing w:lineRule="auto" w:line="276" w:after="0" w:before="0"/>
              <w:jc w:val="left"/>
            </w:pPr>
            <w:r>
              <w:rPr>
                <w:rFonts w:ascii="Times New Roman" w:hAnsi="Times New Roman"/>
                <w:sz w:val="24"/>
              </w:rPr>
              <w:t xml:space="preserve">Laboratório em </w:t>
            </w:r>
            <w:r>
              <w:rPr>
                <w:rFonts w:ascii="Consolas" w:hAnsi="Consolas"/>
                <w:sz w:val="20"/>
              </w:rPr>
              <w:t>projeto_nexabot/aula_03/</w:t>
            </w:r>
            <w:r>
              <w:rPr>
                <w:rFonts w:ascii="Times New Roman" w:hAnsi="Times New Roman"/>
                <w:sz w:val="24"/>
              </w:rPr>
              <w:t>:</w:t>
            </w:r>
          </w:p>
          <w:p>
            <w:pPr>
              <w:spacing w:lineRule="auto" w:line="276" w:after="0" w:before="0"/>
              <w:jc w:val="left"/>
              <w:shd w:val="clear" w:fill="F2F2F2"/>
            </w:pPr>
            <w:r>
              <w:rPr>
                <w:rFonts w:ascii="Consolas" w:hAnsi="Consolas"/>
                <w:sz w:val="20"/>
              </w:rPr>
              <w:t>.venv/bin/python aula_03/01_laplace_sympy.py</w:t>
              <w:br/>
            </w:r>
            <w:r>
              <w:rPr>
                <w:rFonts w:ascii="Consolas" w:hAnsi="Consolas"/>
                <w:sz w:val="20"/>
              </w:rPr>
              <w:t>.venv/bin/python aula_03/02_polos_zeros.py</w:t>
              <w:br/>
            </w:r>
            <w:r>
              <w:rPr>
                <w:rFonts w:ascii="Consolas" w:hAnsi="Consolas"/>
                <w:sz w:val="20"/>
              </w:rPr>
              <w:t>.venv/bin/python aula_03/03_bode.py</w:t>
              <w:br/>
            </w:r>
            <w:r>
              <w:rPr>
                <w:rFonts w:ascii="Consolas" w:hAnsi="Consolas"/>
                <w:sz w:val="20"/>
              </w:rPr>
              <w:t>.venv/bin/python aula_03/04_estabilidade.py</w:t>
            </w:r>
          </w:p>
          <w:p>
            <w:pPr>
              <w:spacing w:lineRule="auto" w:line="276" w:after="0" w:before="0"/>
              <w:jc w:val="left"/>
            </w:pPr>
            <w:r>
              <w:rPr>
                <w:rFonts w:ascii="Times New Roman" w:hAnsi="Times New Roman"/>
                <w:sz w:val="24"/>
              </w:rPr>
              <w:t xml:space="preserve">O primeiro aplica Laplace com o módulo de transformadas do SymPy, chegando simbolicamente a </w:t>
            </w:r>
            <w:r>
              <w:drawing>
                <wp:inline>
                  <wp:extent cx="309626" cy="152255"/>
                  <wp:docPr id="140" name="Fórmula: G(s)" descr="G(s)"/>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309626" cy="152255"/>
                          </a:xfrm>
                          <a:prstGeom prst="rect"/>
                        </pic:spPr>
                      </pic:pic>
                    </a:graphicData>
                  </a:graphic>
                </wp:inline>
              </w:drawing>
            </w:r>
            <w:r>
              <w:rPr>
                <w:rFonts w:ascii="Times New Roman" w:hAnsi="Times New Roman"/>
                <w:sz w:val="24"/>
              </w:rPr>
              <w:t xml:space="preserve">. O segundo calcula os polos com </w:t>
            </w:r>
            <w:r>
              <w:rPr>
                <w:rFonts w:ascii="Consolas" w:hAnsi="Consolas"/>
                <w:sz w:val="20"/>
              </w:rPr>
              <w:t>python-control</w:t>
            </w:r>
            <w:r>
              <w:rPr>
                <w:rFonts w:ascii="Times New Roman" w:hAnsi="Times New Roman"/>
                <w:sz w:val="24"/>
              </w:rPr>
              <w:t xml:space="preserve"> (</w:t>
            </w:r>
            <w:r>
              <w:rPr>
                <w:rFonts w:ascii="Consolas" w:hAnsi="Consolas"/>
                <w:sz w:val="20"/>
              </w:rPr>
              <w:t>transfer_function</w:t>
            </w:r>
            <w:r>
              <w:rPr>
                <w:rFonts w:ascii="Times New Roman" w:hAnsi="Times New Roman"/>
                <w:sz w:val="24"/>
              </w:rPr>
              <w:t xml:space="preserve"> de </w:t>
            </w:r>
            <w:r>
              <w:rPr>
                <w:rFonts w:ascii="Consolas" w:hAnsi="Consolas"/>
                <w:sz w:val="20"/>
              </w:rPr>
              <w:t>nexabot/plant.py</w:t>
            </w:r>
            <w:r>
              <w:rPr>
                <w:rFonts w:ascii="Times New Roman" w:hAnsi="Times New Roman"/>
                <w:sz w:val="24"/>
              </w:rPr>
              <w:t xml:space="preserve">), imprime a tabela de polos e constantes de tempo e traça o Recurso visual 2. O terceiro traça o Bode do Recurso visual 3 e imprime as margens. O quarto varre </w:t>
            </w:r>
            <w:r>
              <w:drawing>
                <wp:inline>
                  <wp:extent cx="196074" cy="147745"/>
                  <wp:docPr id="141" name="Fórmula: K_p" descr="K_p"/>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196074" cy="147745"/>
                          </a:xfrm>
                          <a:prstGeom prst="rect"/>
                        </pic:spPr>
                      </pic:pic>
                    </a:graphicData>
                  </a:graphic>
                </wp:inline>
              </w:drawing>
            </w:r>
            <w:r>
              <w:rPr>
                <w:rFonts w:ascii="Times New Roman" w:hAnsi="Times New Roman"/>
                <w:sz w:val="24"/>
              </w:rPr>
              <w:t xml:space="preserve"> e confirma por Routh–Hurwitz que a malha contínua permanece estável, embora o desempenho se degrade.</w:t>
            </w:r>
          </w:p>
          <w:p>
            <w:pPr>
              <w:pStyle w:val="Heading3"/>
            </w:pPr>
            <w:r>
              <w:rPr>
                <w:rFonts w:ascii="Times New Roman" w:hAnsi="Times New Roman"/>
                <w:sz w:val="24"/>
              </w:rPr>
              <w:t>Síntese da aula</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Laplace converte as duas equações acopladas do motor em uma função de transferência algébrica </w:t>
            </w:r>
            <w:r>
              <w:drawing>
                <wp:inline>
                  <wp:extent cx="309626" cy="152255"/>
                  <wp:docPr id="142" name="Fórmula: G(s)" descr="G(s)"/>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309626" cy="152255"/>
                          </a:xfrm>
                          <a:prstGeom prst="rect"/>
                        </pic:spPr>
                      </pic:pic>
                    </a:graphicData>
                  </a:graphic>
                </wp:inline>
              </w:drawing>
            </w:r>
            <w:r>
              <w:rPr>
                <w:rFonts w:ascii="Times New Roman" w:hAnsi="Times New Roman"/>
                <w:sz w:val="24"/>
              </w:rPr>
              <w:t>.</w:t>
            </w:r>
          </w:p>
          <w:p>
            <w:pPr>
              <w:spacing w:lineRule="auto" w:line="276" w:after="0" w:before="0"/>
              <w:ind w:left="360"/>
              <w:jc w:val="left"/>
            </w:pPr>
            <w:r>
              <w:rPr>
                <w:rFonts w:ascii="Times New Roman" w:hAnsi="Times New Roman"/>
                <w:sz w:val="24"/>
              </w:rPr>
              <w:t xml:space="preserve">•  </w:t>
            </w:r>
            <w:r>
              <w:drawing>
                <wp:inline>
                  <wp:extent cx="309626" cy="152255"/>
                  <wp:docPr id="143" name="Fórmula: G(s)" descr="G(s)"/>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309626" cy="152255"/>
                          </a:xfrm>
                          <a:prstGeom prst="rect"/>
                        </pic:spPr>
                      </pic:pic>
                    </a:graphicData>
                  </a:graphic>
                </wp:inline>
              </w:drawing>
            </w:r>
            <w:r>
              <w:rPr>
                <w:rFonts w:ascii="Times New Roman" w:hAnsi="Times New Roman"/>
                <w:sz w:val="24"/>
              </w:rPr>
              <w:t xml:space="preserve"> tem dois polos reais, </w:t>
            </w:r>
            <w:r>
              <w:drawing>
                <wp:inline>
                  <wp:extent cx="541508" cy="130985"/>
                  <wp:docPr id="144" name="Fórmula: -335,96" descr="-335,96"/>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541508" cy="130985"/>
                          </a:xfrm>
                          <a:prstGeom prst="rect"/>
                        </pic:spPr>
                      </pic:pic>
                    </a:graphicData>
                  </a:graphic>
                </wp:inline>
              </w:drawing>
            </w:r>
            <w:r>
              <w:rPr>
                <w:rFonts w:ascii="Times New Roman" w:hAnsi="Times New Roman"/>
                <w:sz w:val="24"/>
              </w:rPr>
              <w:t xml:space="preserve"> e </w:t>
            </w:r>
            <w:r>
              <w:drawing>
                <wp:inline>
                  <wp:extent cx="847432" cy="152255"/>
                  <wp:docPr id="145" name="Fórmula: -7,215\,\mathrm{rad/s}" descr="-7,215\,\mathrm{rad/s}"/>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847432" cy="152255"/>
                          </a:xfrm>
                          <a:prstGeom prst="rect"/>
                        </pic:spPr>
                      </pic:pic>
                    </a:graphicData>
                  </a:graphic>
                </wp:inline>
              </w:drawing>
            </w:r>
            <w:r>
              <w:rPr>
                <w:rFonts w:ascii="Times New Roman" w:hAnsi="Times New Roman"/>
                <w:sz w:val="24"/>
              </w:rPr>
              <w:t xml:space="preserve">, com constantes de tempo modais de </w:t>
            </w:r>
            <w:r>
              <w:drawing>
                <wp:inline>
                  <wp:extent cx="635339" cy="132466"/>
                  <wp:docPr id="146" name="Fórmula: 2,9765\,\mathrm{ms}" descr="2,9765\,\mathrm{ms}"/>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635339" cy="132466"/>
                          </a:xfrm>
                          <a:prstGeom prst="rect"/>
                        </pic:spPr>
                      </pic:pic>
                    </a:graphicData>
                  </a:graphic>
                </wp:inline>
              </w:drawing>
            </w:r>
            <w:r>
              <w:rPr>
                <w:rFonts w:ascii="Times New Roman" w:hAnsi="Times New Roman"/>
                <w:sz w:val="24"/>
              </w:rPr>
              <w:t xml:space="preserve"> e </w:t>
            </w:r>
            <w:r>
              <w:drawing>
                <wp:inline>
                  <wp:extent cx="711466" cy="130985"/>
                  <wp:docPr id="147" name="Fórmula: 138,598\,\mathrm{ms}" descr="138,598\,\mathrm{ms}"/>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711466" cy="130985"/>
                          </a:xfrm>
                          <a:prstGeom prst="rect"/>
                        </pic:spPr>
                      </pic:pic>
                    </a:graphicData>
                  </a:graphic>
                </wp:inline>
              </w:drawing>
            </w:r>
            <w:r>
              <w:rPr>
                <w:rFonts w:ascii="Times New Roman" w:hAnsi="Times New Roman"/>
                <w:sz w:val="24"/>
              </w:rPr>
              <w:t xml:space="preserve">; </w:t>
            </w:r>
            <w:r>
              <w:drawing>
                <wp:inline>
                  <wp:extent cx="295423" cy="152255"/>
                  <wp:docPr id="148" name="Fórmula: L/R" descr="L/R"/>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295423" cy="152255"/>
                          </a:xfrm>
                          <a:prstGeom prst="rect"/>
                        </pic:spPr>
                      </pic:pic>
                    </a:graphicData>
                  </a:graphic>
                </wp:inline>
              </w:drawing>
            </w:r>
            <w:r>
              <w:rPr>
                <w:rFonts w:ascii="Times New Roman" w:hAnsi="Times New Roman"/>
                <w:sz w:val="24"/>
              </w:rPr>
              <w:t xml:space="preserve"> e </w:t>
            </w:r>
            <w:r>
              <w:drawing>
                <wp:inline>
                  <wp:extent cx="779517" cy="152255"/>
                  <wp:docPr id="149" name="Fórmula: JR/(K_tK_e)" descr="JR/(K_tK_e)"/>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779517" cy="152255"/>
                          </a:xfrm>
                          <a:prstGeom prst="rect"/>
                        </pic:spPr>
                      </pic:pic>
                    </a:graphicData>
                  </a:graphic>
                </wp:inline>
              </w:drawing>
            </w:r>
            <w:r>
              <w:rPr>
                <w:rFonts w:ascii="Times New Roman" w:hAnsi="Times New Roman"/>
                <w:sz w:val="24"/>
              </w:rPr>
              <w:t xml:space="preserve"> são aproximações desacopladas.</w:t>
            </w:r>
          </w:p>
          <w:p>
            <w:pPr>
              <w:spacing w:lineRule="auto" w:line="276" w:after="0" w:before="0"/>
              <w:ind w:left="360"/>
              <w:jc w:val="left"/>
            </w:pPr>
            <w:r>
              <w:rPr>
                <w:rFonts w:ascii="Times New Roman" w:hAnsi="Times New Roman"/>
                <w:sz w:val="24"/>
              </w:rPr>
              <w:t xml:space="preserve">•  </w:t>
            </w:r>
            <w:r>
              <w:rPr>
                <w:rFonts w:ascii="Times New Roman" w:hAnsi="Times New Roman"/>
                <w:sz w:val="24"/>
              </w:rPr>
              <w:t>A separação de quase duas ordens de grandeza explica por que a velocidade parece de primeira ordem, mesmo o sistema sendo de segunda.</w:t>
            </w:r>
          </w:p>
          <w:p>
            <w:pPr>
              <w:spacing w:lineRule="auto" w:line="276" w:after="0" w:before="0"/>
              <w:ind w:left="360"/>
              <w:jc w:val="left"/>
            </w:pPr>
            <w:r>
              <w:rPr>
                <w:rFonts w:ascii="Times New Roman" w:hAnsi="Times New Roman"/>
                <w:sz w:val="24"/>
              </w:rPr>
              <w:t xml:space="preserve">•  </w:t>
            </w:r>
            <w:r>
              <w:rPr>
                <w:rFonts w:ascii="Times New Roman" w:hAnsi="Times New Roman"/>
                <w:sz w:val="24"/>
              </w:rPr>
              <w:t>O Bode expõe essa separação como dois pontos de quebra e fornece margens de ganho e de fase, retomadas no projeto de controlador.</w:t>
            </w:r>
          </w:p>
          <w:p>
            <w:pPr>
              <w:spacing w:lineRule="auto" w:line="276" w:after="0" w:before="0"/>
              <w:ind w:left="360"/>
              <w:jc w:val="left"/>
            </w:pPr>
            <w:r>
              <w:rPr>
                <w:rFonts w:ascii="Times New Roman" w:hAnsi="Times New Roman"/>
                <w:sz w:val="24"/>
              </w:rPr>
              <w:t xml:space="preserve">•  </w:t>
            </w:r>
            <w:r>
              <w:rPr>
                <w:rFonts w:ascii="Times New Roman" w:hAnsi="Times New Roman"/>
                <w:sz w:val="24"/>
              </w:rPr>
              <w:t>Desprezar o polo rápido custa precisão exatamente onde a corrente — ligada a um requisito de segurança — é relevante.</w:t>
            </w:r>
          </w:p>
          <w:p>
            <w:pPr>
              <w:pStyle w:val="Heading3"/>
            </w:pPr>
            <w:r>
              <w:rPr>
                <w:rFonts w:ascii="Times New Roman" w:hAnsi="Times New Roman"/>
                <w:sz w:val="24"/>
              </w:rPr>
              <w:t>Referências da aula</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OGATA, Katsuhiko. </w:t>
            </w:r>
            <w:r>
              <w:rPr>
                <w:rFonts w:ascii="Times New Roman" w:hAnsi="Times New Roman"/>
                <w:i/>
                <w:sz w:val="24"/>
              </w:rPr>
              <w:t>Engenharia de controle moderno</w:t>
            </w:r>
            <w:r>
              <w:rPr>
                <w:rFonts w:ascii="Times New Roman" w:hAnsi="Times New Roman"/>
                <w:sz w:val="24"/>
              </w:rPr>
              <w:t>. 5. ed. São Paulo: Pearson, 2011.</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FRANKLIN, Gene F.; POWELL, J. David; EMAMI-NAEINI, Abbas. </w:t>
            </w:r>
            <w:r>
              <w:rPr>
                <w:rFonts w:ascii="Times New Roman" w:hAnsi="Times New Roman"/>
                <w:i/>
                <w:sz w:val="24"/>
              </w:rPr>
              <w:t>Sistemas de controle para engenharia</w:t>
            </w:r>
            <w:r>
              <w:rPr>
                <w:rFonts w:ascii="Times New Roman" w:hAnsi="Times New Roman"/>
                <w:sz w:val="24"/>
              </w:rPr>
              <w:t>. 6. ed. Porto Alegre: Bookman, 2013.</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ÅSTRÖM, Karl Johan; MURRAY, Richard M. </w:t>
            </w:r>
            <w:r>
              <w:rPr>
                <w:rFonts w:ascii="Times New Roman" w:hAnsi="Times New Roman"/>
                <w:i/>
                <w:sz w:val="24"/>
              </w:rPr>
              <w:t>Feedback Systems: An Introduction for Scientists and Engineers</w:t>
            </w:r>
            <w:r>
              <w:rPr>
                <w:rFonts w:ascii="Times New Roman" w:hAnsi="Times New Roman"/>
                <w:sz w:val="24"/>
              </w:rPr>
              <w:t>. 2. ed. Princeton: Princeton University Press, 2021.</w:t>
            </w:r>
          </w:p>
        </w:tc>
      </w:tr>
    </w:tbl>
    <w:p w:rsidR="00000000" w:rsidDel="00000000" w:rsidP="00000000" w:rsidRDefault="00000000" w:rsidRPr="00000000" w14:paraId="00000094">
      <w:pPr>
        <w:spacing w:after="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2"/>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tc>
          <w:tcPr>
            <w:shd w:fill="d0e0e3" w:val="clear"/>
            <w:tcMar>
              <w:top w:w="100.0" w:type="dxa"/>
              <w:left w:w="100.0" w:type="dxa"/>
              <w:bottom w:w="100.0" w:type="dxa"/>
              <w:right w:w="100.0" w:type="dxa"/>
            </w:tcMar>
          </w:tcPr>
          <w:p w:rsidR="00000000" w:rsidDel="00000000" w:rsidP="00000000" w:rsidRDefault="00000000" w:rsidRPr="00000000" w14:paraId="0000009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ROTEIRO VIDEOAULA 3: </w:t>
            </w:r>
            <w:r w:rsidDel="00000000" w:rsidR="00000000" w:rsidRPr="00000000">
              <w:rPr>
                <w:rFonts w:ascii="Times New Roman" w:cs="Times New Roman" w:eastAsia="Times New Roman" w:hAnsi="Times New Roman"/>
                <w:sz w:val="24"/>
                <w:szCs w:val="24"/>
                <w:rtl w:val="0"/>
              </w:rPr>
              <w:t>Dois polos, uma pergunta: dá para ignorar o mais rápido?</w:t>
            </w:r>
          </w:p>
        </w:tc>
      </w:tr>
      <w:tr>
        <w:trPr/>
        <w:tc>
          <w:tcPr>
            <w:tcMar>
              <w:top w:w="100.0" w:type="dxa"/>
              <w:left w:w="100.0" w:type="dxa"/>
              <w:bottom w:w="100.0" w:type="dxa"/>
              <w:right w:w="100.0" w:type="dxa"/>
            </w:tcMar>
          </w:tcPr>
          <w:p>
            <w:pPr>
              <w:spacing w:lineRule="auto" w:line="276" w:after="0" w:before="0"/>
              <w:jc w:val="left"/>
            </w:pPr>
            <w:r>
              <w:rPr>
                <w:rFonts w:ascii="Times New Roman" w:hAnsi="Times New Roman"/>
                <w:b/>
                <w:sz w:val="24"/>
              </w:rPr>
              <w:t>Vínculo com o plano de aprendizagem:</w:t>
            </w:r>
            <w:r>
              <w:rPr>
                <w:rFonts w:ascii="Times New Roman" w:hAnsi="Times New Roman"/>
                <w:sz w:val="24"/>
              </w:rPr>
              <w:t xml:space="preserve"> Unidade 1, Aula 3 — Laplace, função de transferência e resposta em frequência.</w:t>
            </w:r>
          </w:p>
          <w:p>
            <w:pPr>
              <w:spacing w:lineRule="auto" w:line="276" w:after="0" w:before="0"/>
              <w:jc w:val="left"/>
            </w:pPr>
            <w:r>
              <w:rPr>
                <w:rFonts w:ascii="Times New Roman" w:hAnsi="Times New Roman"/>
                <w:b/>
                <w:sz w:val="24"/>
              </w:rPr>
              <w:t>Objetivo da videoaula:</w:t>
            </w:r>
            <w:r>
              <w:rPr>
                <w:rFonts w:ascii="Times New Roman" w:hAnsi="Times New Roman"/>
                <w:sz w:val="24"/>
              </w:rPr>
              <w:t xml:space="preserve"> ao final, o estudante deve conseguir aplicar a transformada de Laplace para obter a função de transferência de um sistema físico, interpretar polos como constantes de tempo, reconhecer separação de escalas de tempo em um sistema de segunda ordem, ler margens de ganho e de fase e banda passante em um diagrama de Bode, e explicar por que uma malha proporcional contínua sobre essa planta nunca desestabiliza — por mais agressivo que seja o ganho.</w:t>
            </w:r>
          </w:p>
          <w:p>
            <w:pPr>
              <w:spacing w:lineRule="auto" w:line="276" w:after="0" w:before="0"/>
              <w:jc w:val="left"/>
            </w:pPr>
            <w:r>
              <w:rPr>
                <w:rFonts w:ascii="Times New Roman" w:hAnsi="Times New Roman"/>
                <w:b/>
                <w:sz w:val="24"/>
              </w:rPr>
              <w:t>Mapa de tempo e telas:</w:t>
            </w:r>
            <w:r>
              <w:rPr>
                <w:rFonts w:ascii="Times New Roman" w:hAnsi="Times New Roman"/>
                <w:sz w:val="24"/>
              </w:rPr>
              <w:t xml:space="preserve"> 00:00 editor: </w:t>
            </w:r>
            <w:r>
              <w:rPr>
                <w:rFonts w:ascii="Consolas" w:hAnsi="Consolas"/>
                <w:sz w:val="20"/>
              </w:rPr>
              <w:t>01_laplace_sympy.py</w:t>
            </w:r>
            <w:r>
              <w:rPr>
                <w:rFonts w:ascii="Times New Roman" w:hAnsi="Times New Roman"/>
                <w:sz w:val="24"/>
              </w:rPr>
              <w:t xml:space="preserve"> (situação-problema) · 01:30 terminal: Laplace simbólico · 04:00 desenvolvimento: polos e constantes de tempo · 06:00 terminal: polos, zeros e separação de escalas · 08:30 desenvolvimento: por que a velocidade parece de primeira ordem · 10:30 terminal: diagrama de Bode e margens · 13:30 terminal: varredura de Kp e o limite que não vem · 16:30 aplicação profissional · 18:00 pausa para reflexão · 19:00 pontos-chave e atividade · 19:40 fechamento.</w:t>
            </w:r>
          </w:p>
          <w:p>
            <w:pPr>
              <w:pStyle w:val="Heading3"/>
            </w:pPr>
            <w:r>
              <w:rPr>
                <w:rFonts w:ascii="Times New Roman" w:hAnsi="Times New Roman"/>
                <w:sz w:val="24"/>
              </w:rPr>
              <w:t>Abertura contextualizada</w:t>
            </w:r>
          </w:p>
          <w:p>
            <w:pPr>
              <w:spacing w:lineRule="auto" w:line="276" w:after="0" w:before="0"/>
              <w:jc w:val="left"/>
            </w:pPr>
            <w:r>
              <w:rPr>
                <w:rFonts w:ascii="Times New Roman" w:hAnsi="Times New Roman"/>
                <w:b/>
                <w:sz w:val="24"/>
              </w:rPr>
              <w:t>[00:00–01:30 · TELA: editor — `aula_03/01_laplace_sympy.py`, com as duas EDOs do motor no topo do arquivo]</w:t>
            </w:r>
          </w:p>
          <w:p>
            <w:pPr>
              <w:spacing w:lineRule="auto" w:line="276" w:after="0" w:before="0"/>
              <w:jc w:val="left"/>
            </w:pPr>
            <w:r>
              <w:rPr>
                <w:rFonts w:ascii="Times New Roman" w:hAnsi="Times New Roman"/>
                <w:sz w:val="24"/>
              </w:rPr>
              <w:t>Observando a resposta do NexaBot a um degrau de tensão, a velocidade angular parece obedecer a uma dinâmica simples, de primeira ordem — uma curva suave, sem oscilação, subindo até um patamar, exatamente como vimos na primeira simulação da Aula 1. A corrente de armadura, porém, sobe muito mais rápido, quase instantânea na escala em que a velocidade evolui. O sistema tem duas variáveis de estado e, portanto, dois polos: é de segunda ordem. Mas se comporta, na escala de observação da velocidade, quase como se tivesse só um. Essa aparente contradição não é um defeito do modelo, nem um artefato da simulação — é uma propriedade do próprio sistema físico, e esta aula explica exatamente por quê, transformando o modelo em espaço de estados da Aula 2 em função de transferência pela transformada de Laplace, calculando os dois polos do NexaBot e medindo, com precisão, a separação entre eles.</w:t>
            </w:r>
          </w:p>
          <w:p>
            <w:pPr>
              <w:pStyle w:val="Heading3"/>
            </w:pPr>
            <w:r>
              <w:rPr>
                <w:rFonts w:ascii="Times New Roman" w:hAnsi="Times New Roman"/>
                <w:sz w:val="24"/>
              </w:rPr>
              <w:t>Desenvolvimento conceitual</w:t>
            </w:r>
          </w:p>
          <w:p>
            <w:pPr>
              <w:spacing w:lineRule="auto" w:line="276" w:after="0" w:before="0"/>
              <w:jc w:val="left"/>
            </w:pPr>
            <w:r>
              <w:rPr>
                <w:rFonts w:ascii="Times New Roman" w:hAnsi="Times New Roman"/>
                <w:b/>
                <w:sz w:val="24"/>
              </w:rPr>
              <w:t>[01:30–04:00 · TELA: terminal — Laplace simbólico e a função de transferência]</w:t>
            </w:r>
          </w:p>
          <w:p>
            <w:pPr>
              <w:spacing w:lineRule="auto" w:line="276" w:after="0" w:before="0"/>
              <w:jc w:val="left"/>
              <w:shd w:val="clear" w:fill="F2F2F2"/>
            </w:pPr>
            <w:r>
              <w:rPr>
                <w:rFonts w:ascii="Consolas" w:hAnsi="Consolas"/>
                <w:sz w:val="20"/>
              </w:rPr>
              <w:t>.venv/bin/python aula_03/01_laplace_sympy.py</w:t>
            </w:r>
          </w:p>
          <w:p>
            <w:pPr>
              <w:spacing w:lineRule="auto" w:line="276" w:after="0" w:before="0"/>
              <w:jc w:val="left"/>
            </w:pPr>
            <w:r>
              <w:rPr>
                <w:rFonts w:ascii="Times New Roman" w:hAnsi="Times New Roman"/>
                <w:sz w:val="24"/>
              </w:rPr>
              <w:t xml:space="preserve">A transformada de Laplace converte uma equação diferencial linear, com condições iniciais nulas, em uma equação algébrica em </w:t>
            </w:r>
            <w:r>
              <w:drawing>
                <wp:inline>
                  <wp:extent cx="71415" cy="68858"/>
                  <wp:docPr id="150" name="Fórmula: s" descr="s"/>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71415" cy="68858"/>
                          </a:xfrm>
                          <a:prstGeom prst="rect"/>
                        </pic:spPr>
                      </pic:pic>
                    </a:graphicData>
                  </a:graphic>
                </wp:inline>
              </w:drawing>
            </w:r>
            <w:r>
              <w:rPr>
                <w:rFonts w:ascii="Times New Roman" w:hAnsi="Times New Roman"/>
                <w:sz w:val="24"/>
              </w:rPr>
              <w:t xml:space="preserve">, substituindo cada derivada por multiplicação por </w:t>
            </w:r>
            <w:r>
              <w:drawing>
                <wp:inline>
                  <wp:extent cx="71415" cy="68858"/>
                  <wp:docPr id="151" name="Fórmula: s" descr="s"/>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71415" cy="68858"/>
                          </a:xfrm>
                          <a:prstGeom prst="rect"/>
                        </pic:spPr>
                      </pic:pic>
                    </a:graphicData>
                  </a:graphic>
                </wp:inline>
              </w:drawing>
            </w:r>
            <w:r>
              <w:rPr>
                <w:rFonts w:ascii="Times New Roman" w:hAnsi="Times New Roman"/>
                <w:sz w:val="24"/>
              </w:rPr>
              <w:t xml:space="preserve">. Aplicada às duas equações do motor que derivamos na Aula 2, ela transforma o sistema de equações diferenciais acopladas em duas equações algébricas, resolvíveis por eliminação direta — sem precisar resolver as duas equações diferenciais simultaneamente no domínio do tempo, o que exigiria muito mais trabalho algébrico. O script resolve esse sistema simbolicamente e chega à função de transferência </w:t>
            </w:r>
            <w:r>
              <w:drawing>
                <wp:inline>
                  <wp:extent cx="1195694" cy="152255"/>
                  <wp:docPr id="152" name="Fórmula: G(s)=\Omega(s)/V(s)" descr="G(s)=\Omega(s)/V(s)"/>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1195694" cy="152255"/>
                          </a:xfrm>
                          <a:prstGeom prst="rect"/>
                        </pic:spPr>
                      </pic:pic>
                    </a:graphicData>
                  </a:graphic>
                </wp:inline>
              </w:drawing>
            </w:r>
            <w:r>
              <w:rPr>
                <w:rFonts w:ascii="Times New Roman" w:hAnsi="Times New Roman"/>
                <w:sz w:val="24"/>
              </w:rPr>
              <w:t xml:space="preserve">, na forma canônica </w:t>
            </w:r>
            <w:r>
              <w:drawing>
                <wp:inline>
                  <wp:extent cx="180794" cy="128023"/>
                  <wp:docPr id="153" name="Fórmula: K_t" descr="K_t"/>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180794" cy="128023"/>
                          </a:xfrm>
                          <a:prstGeom prst="rect"/>
                        </pic:spPr>
                      </pic:pic>
                    </a:graphicData>
                  </a:graphic>
                </wp:inline>
              </w:drawing>
            </w:r>
            <w:r>
              <w:rPr>
                <w:rFonts w:ascii="Times New Roman" w:hAnsi="Times New Roman"/>
                <w:sz w:val="24"/>
              </w:rPr>
              <w:t xml:space="preserve"> dividido por </w:t>
            </w:r>
            <w:r>
              <w:drawing>
                <wp:inline>
                  <wp:extent cx="2325897" cy="165044"/>
                  <wp:docPr id="154" name="Fórmula: LJs^2+(RJ+Lb)s+(Rb+K_tK_e)" descr="LJs^2+(RJ+Lb)s+(Rb+K_tK_e)"/>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2325897" cy="165044"/>
                          </a:xfrm>
                          <a:prstGeom prst="rect"/>
                        </pic:spPr>
                      </pic:pic>
                    </a:graphicData>
                  </a:graphic>
                </wp:inline>
              </w:drawing>
            </w:r>
            <w:r>
              <w:rPr>
                <w:rFonts w:ascii="Times New Roman" w:hAnsi="Times New Roman"/>
                <w:sz w:val="24"/>
              </w:rPr>
              <w:t xml:space="preserve">. Depois, ele substitui os números de </w:t>
            </w:r>
            <w:r>
              <w:rPr>
                <w:rFonts w:ascii="Consolas" w:hAnsi="Consolas"/>
                <w:sz w:val="20"/>
              </w:rPr>
              <w:t>params.py</w:t>
            </w:r>
            <w:r>
              <w:rPr>
                <w:rFonts w:ascii="Times New Roman" w:hAnsi="Times New Roman"/>
                <w:sz w:val="24"/>
              </w:rPr>
              <w:t xml:space="preserve"> e faz uma conferência que vale a pena destacar: o coeficiente independente do denominador, dois vírgula cento e vinte e um por dez elevado a menos três, poderia parecer um erro de digitação à primeira vista, por ter uma ordem de grandeza tão diferente dos outros dois coeficientes — a saída confirma, algebricamente, que é exatamente o valor correto de resistência vezes atrito mais constante de torque vezes constante de força contraeletromotriz, e que ele bate com o ganho estático de vinte e um vírgula dois mil cento e sessenta e quatro radianos por segundo por volt que já vimos duas vezes nas aulas anteriores. Esse tipo de checagem cruzada, comparando um número novo com um número já conhecido de outra fonte, é um hábito barato que evita levar um erro de sinal ou de digitação adiante para as próximas quatro aulas.</w:t>
            </w:r>
          </w:p>
          <w:p>
            <w:pPr>
              <w:spacing w:lineRule="auto" w:line="276" w:after="0" w:before="0"/>
              <w:jc w:val="left"/>
            </w:pPr>
            <w:r>
              <w:rPr>
                <w:rFonts w:ascii="Times New Roman" w:hAnsi="Times New Roman"/>
                <w:b/>
                <w:sz w:val="24"/>
              </w:rPr>
              <w:t>[04:00–06:00 · TELA: terminal — polos como constantes de tempo]</w:t>
            </w:r>
          </w:p>
          <w:p>
            <w:pPr>
              <w:spacing w:lineRule="auto" w:line="276" w:after="0" w:before="0"/>
              <w:jc w:val="left"/>
            </w:pPr>
            <w:r>
              <w:rPr>
                <w:rFonts w:ascii="Times New Roman" w:hAnsi="Times New Roman"/>
                <w:sz w:val="24"/>
              </w:rPr>
              <w:t xml:space="preserve">Antes de calcular os polos numericamente, vale fixar o que eles significam fisicamente. Os polos de </w:t>
            </w:r>
            <w:r>
              <w:drawing>
                <wp:inline>
                  <wp:extent cx="309626" cy="152255"/>
                  <wp:docPr id="155" name="Fórmula: G(s)" descr="G(s)"/>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309626" cy="152255"/>
                          </a:xfrm>
                          <a:prstGeom prst="rect"/>
                        </pic:spPr>
                      </pic:pic>
                    </a:graphicData>
                  </a:graphic>
                </wp:inline>
              </w:drawing>
            </w:r>
            <w:r>
              <w:rPr>
                <w:rFonts w:ascii="Times New Roman" w:hAnsi="Times New Roman"/>
                <w:sz w:val="24"/>
              </w:rPr>
              <w:t xml:space="preserve"> são as raízes do denominador, e cada polo real negativo </w:t>
            </w:r>
            <w:r>
              <w:drawing>
                <wp:inline>
                  <wp:extent cx="76598" cy="96859"/>
                  <wp:docPr id="156" name="Fórmula: p" descr="p"/>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76598" cy="96859"/>
                          </a:xfrm>
                          <a:prstGeom prst="rect"/>
                        </pic:spPr>
                      </pic:pic>
                    </a:graphicData>
                  </a:graphic>
                </wp:inline>
              </w:drawing>
            </w:r>
            <w:r>
              <w:rPr>
                <w:rFonts w:ascii="Times New Roman" w:hAnsi="Times New Roman"/>
                <w:sz w:val="24"/>
              </w:rPr>
              <w:t xml:space="preserve"> gera, na resposta natural do sistema, um modo que decai como </w:t>
            </w:r>
            <w:r>
              <w:drawing>
                <wp:inline>
                  <wp:extent cx="176621" cy="124388"/>
                  <wp:docPr id="157" name="Fórmula: e^{pt}" descr="e^{pt}"/>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176621" cy="124388"/>
                          </a:xfrm>
                          <a:prstGeom prst="rect"/>
                        </pic:spPr>
                      </pic:pic>
                    </a:graphicData>
                  </a:graphic>
                </wp:inline>
              </w:drawing>
            </w:r>
            <w:r>
              <w:rPr>
                <w:rFonts w:ascii="Times New Roman" w:hAnsi="Times New Roman"/>
                <w:sz w:val="24"/>
              </w:rPr>
              <w:t xml:space="preserve">, com constante de tempo </w:t>
            </w:r>
            <w:r>
              <w:drawing>
                <wp:inline>
                  <wp:extent cx="629146" cy="152255"/>
                  <wp:docPr id="158" name="Fórmula: \tau=-1/p" descr="\tau=-1/p"/>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629146" cy="152255"/>
                          </a:xfrm>
                          <a:prstGeom prst="rect"/>
                        </pic:spPr>
                      </pic:pic>
                    </a:graphicData>
                  </a:graphic>
                </wp:inline>
              </w:drawing>
            </w:r>
            <w:r>
              <w:rPr>
                <w:rFonts w:ascii="Times New Roman" w:hAnsi="Times New Roman"/>
                <w:sz w:val="24"/>
              </w:rPr>
              <w:t xml:space="preserve">. Quanto mais negativo o polo, mais rápido esse modo desaparece — um polo em menos cem some, na prática, em uma fração do tempo que um polo em menos dez levaria para sumir. </w:t>
            </w:r>
            <w:r>
              <w:drawing>
                <wp:inline>
                  <wp:extent cx="309626" cy="152255"/>
                  <wp:docPr id="159" name="Fórmula: G(s)" descr="G(s)"/>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309626" cy="152255"/>
                          </a:xfrm>
                          <a:prstGeom prst="rect"/>
                        </pic:spPr>
                      </pic:pic>
                    </a:graphicData>
                  </a:graphic>
                </wp:inline>
              </w:drawing>
            </w:r>
            <w:r>
              <w:rPr>
                <w:rFonts w:ascii="Times New Roman" w:hAnsi="Times New Roman"/>
                <w:sz w:val="24"/>
              </w:rPr>
              <w:t xml:space="preserve"> do NexaBot não tem nenhum zero finito, o que simplifica a leitura: não há nenhum termo no numerador cancelando ou realçando parcialmente algum desses modos, então os dois polos, sozinhos, ditam toda a forma da resposta que já observamos na Aula 1: a subida rápida da corrente e a subida mais lenta da velocidade correspondem, respectivamente, ao polo mais negativo e ao polo mais próximo de zero. É essa correspondência direta entre polo e comportamento observado que torna a análise de polos tão valiosa no projeto de controle: ela permite prever a forma da resposta antes mesmo de simular.</w:t>
            </w:r>
          </w:p>
          <w:p>
            <w:pPr>
              <w:pStyle w:val="Heading3"/>
            </w:pPr>
            <w:r>
              <w:rPr>
                <w:rFonts w:ascii="Times New Roman" w:hAnsi="Times New Roman"/>
                <w:sz w:val="24"/>
              </w:rPr>
              <w:t>Demonstração ao vivo</w:t>
            </w:r>
          </w:p>
          <w:p>
            <w:pPr>
              <w:spacing w:lineRule="auto" w:line="276" w:after="0" w:before="0"/>
              <w:jc w:val="left"/>
            </w:pPr>
            <w:r>
              <w:rPr>
                <w:rFonts w:ascii="Times New Roman" w:hAnsi="Times New Roman"/>
                <w:b/>
                <w:sz w:val="24"/>
              </w:rPr>
              <w:t>[06:00–08:30 · TELA: terminal — os dois polos e a separação de escalas]</w:t>
            </w:r>
          </w:p>
          <w:p>
            <w:pPr>
              <w:spacing w:lineRule="auto" w:line="276" w:after="0" w:before="0"/>
              <w:jc w:val="left"/>
              <w:shd w:val="clear" w:fill="F2F2F2"/>
            </w:pPr>
            <w:r>
              <w:rPr>
                <w:rFonts w:ascii="Consolas" w:hAnsi="Consolas"/>
                <w:sz w:val="20"/>
              </w:rPr>
              <w:t>.venv/bin/python aula_03/02_polos_zeros.py</w:t>
            </w:r>
          </w:p>
          <w:p>
            <w:pPr>
              <w:spacing w:lineRule="auto" w:line="276" w:after="0" w:before="0"/>
              <w:jc w:val="left"/>
            </w:pPr>
            <w:r>
              <w:rPr>
                <w:rFonts w:ascii="Times New Roman" w:hAnsi="Times New Roman"/>
                <w:sz w:val="24"/>
              </w:rPr>
              <w:t xml:space="preserve">O script calcula os polos de duas formas independentes, por </w:t>
            </w:r>
            <w:r>
              <w:rPr>
                <w:rFonts w:ascii="Consolas" w:hAnsi="Consolas"/>
                <w:sz w:val="20"/>
              </w:rPr>
              <w:t>control.poles</w:t>
            </w:r>
            <w:r>
              <w:rPr>
                <w:rFonts w:ascii="Times New Roman" w:hAnsi="Times New Roman"/>
                <w:sz w:val="24"/>
              </w:rPr>
              <w:t xml:space="preserve"> e por </w:t>
            </w:r>
            <w:r>
              <w:rPr>
                <w:rFonts w:ascii="Consolas" w:hAnsi="Consolas"/>
                <w:sz w:val="20"/>
              </w:rPr>
              <w:t>numpy.roots</w:t>
            </w:r>
            <w:r>
              <w:rPr>
                <w:rFonts w:ascii="Times New Roman" w:hAnsi="Times New Roman"/>
                <w:sz w:val="24"/>
              </w:rPr>
              <w:t xml:space="preserve">, e as duas coincidem: menos trezentos e trinta e cinco vírgula noventa e seis e menos sete vírgula duzentos e quinze radianos por segundo. Seus inversos fornecem as constantes de tempo modais exatas: dois vírgula novecentos e setenta e seis milissegundos e cento e trinta e oito vírgula seis milissegundos. A saída compara esses valores com as aproximações desacopladas já usadas, </w:t>
            </w:r>
            <w:r>
              <w:drawing>
                <wp:inline>
                  <wp:extent cx="295423" cy="152255"/>
                  <wp:docPr id="160" name="Fórmula: L/R" descr="L/R"/>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295423" cy="152255"/>
                          </a:xfrm>
                          <a:prstGeom prst="rect"/>
                        </pic:spPr>
                      </pic:pic>
                    </a:graphicData>
                  </a:graphic>
                </wp:inline>
              </w:drawing>
            </w:r>
            <w:r>
              <w:rPr>
                <w:rFonts w:ascii="Times New Roman" w:hAnsi="Times New Roman"/>
                <w:sz w:val="24"/>
              </w:rPr>
              <w:t xml:space="preserve">, dois vírgula novecentos e dezesseis milissegundos, e </w:t>
            </w:r>
            <w:r>
              <w:drawing>
                <wp:inline>
                  <wp:extent cx="211959" cy="107359"/>
                  <wp:docPr id="161" name="Fórmula: JR" descr="JR"/>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211959" cy="107359"/>
                          </a:xfrm>
                          <a:prstGeom prst="rect"/>
                        </pic:spPr>
                      </pic:pic>
                    </a:graphicData>
                  </a:graphic>
                </wp:inline>
              </w:drawing>
            </w:r>
            <w:r>
              <w:rPr>
                <w:rFonts w:ascii="Times New Roman" w:hAnsi="Times New Roman"/>
                <w:sz w:val="24"/>
              </w:rPr>
              <w:t xml:space="preserve"> dividido por </w:t>
            </w:r>
            <w:r>
              <w:drawing>
                <wp:inline>
                  <wp:extent cx="372897" cy="128023"/>
                  <wp:docPr id="162" name="Fórmula: K_tK_e" descr="K_tK_e"/>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372897" cy="128023"/>
                          </a:xfrm>
                          <a:prstGeom prst="rect"/>
                        </pic:spPr>
                      </pic:pic>
                    </a:graphicData>
                  </a:graphic>
                </wp:inline>
              </w:drawing>
            </w:r>
            <w:r>
              <w:rPr>
                <w:rFonts w:ascii="Times New Roman" w:hAnsi="Times New Roman"/>
                <w:sz w:val="24"/>
              </w:rPr>
              <w:t>, cento e quarenta e oito vírgula cento e quarenta e oito milissegundos. A diferença vem do acoplamento eletromecânico mantido no modelo completo; não é erro numérico. A razão exata entre os modos é quarenta e seis vírgula seis. O script ainda compara o modelo completo com uma redução de primeira ordem. O erro máximo é cerca de cinco radianos por segundo, ou dois vírgula dois por cento do valor final, perto de onze vírgula sete milissegundos, e depois decai; ambos convergem ao mesmo regime porque preservam o ganho estático.</w:t>
            </w:r>
          </w:p>
          <w:p>
            <w:pPr>
              <w:spacing w:lineRule="auto" w:line="276" w:after="0" w:before="0"/>
              <w:jc w:val="left"/>
            </w:pPr>
            <w:r>
              <w:rPr>
                <w:rFonts w:ascii="Times New Roman" w:hAnsi="Times New Roman"/>
                <w:b/>
                <w:sz w:val="24"/>
              </w:rPr>
              <w:t>[08:30–10:30 · TELA: terminal — por que a velocidade parece de primeira ordem]</w:t>
            </w:r>
          </w:p>
          <w:p>
            <w:pPr>
              <w:spacing w:lineRule="auto" w:line="276" w:after="0" w:before="0"/>
              <w:jc w:val="left"/>
            </w:pPr>
            <w:r>
              <w:rPr>
                <w:rFonts w:ascii="Times New Roman" w:hAnsi="Times New Roman"/>
                <w:sz w:val="24"/>
              </w:rPr>
              <w:t>Esse resultado explica, com precisão numérica, a observação que abriu esta aula. O modo elétrico, associado ao polo mais negativo, decai em poucos milissegundos — antes que a velocidade, comandada pelo polo lento, tenha saído perceptivelmente do lugar. Do ponto de vista de quem está olhando só para a velocidade, é como se a corrente já tivesse "terminado" de reagir antes de a dinâmica relevante começar a se mover — daí a aparência de sistema de primeira ordem, mesmo o modelo sendo, de fato, de segunda ordem. Essa separação de escalas de tempo, de quase duas ordens de grandeza, não é uma curiosidade matemática isolada: ela é o argumento numérico que vai justificar, na Aula 7, a escolha do período de amostragem de cinco milissegundos do controlador embarcado do NexaBot — amostrar mais rápido que isso captura pouca informação nova sobre a dinâmica mecânica, que é a que o controlador de velocidade realmente precisa acompanhar.</w:t>
            </w:r>
          </w:p>
          <w:p>
            <w:pPr>
              <w:spacing w:lineRule="auto" w:line="276" w:after="0" w:before="0"/>
              <w:jc w:val="left"/>
            </w:pPr>
            <w:r>
              <w:rPr>
                <w:rFonts w:ascii="Times New Roman" w:hAnsi="Times New Roman"/>
                <w:b/>
                <w:sz w:val="24"/>
              </w:rPr>
              <w:t>[10:30–13:30 · TELA: terminal — diagrama de Bode, margens e banda passante]</w:t>
            </w:r>
          </w:p>
          <w:p>
            <w:pPr>
              <w:spacing w:lineRule="auto" w:line="276" w:after="0" w:before="0"/>
              <w:jc w:val="left"/>
              <w:shd w:val="clear" w:fill="F2F2F2"/>
            </w:pPr>
            <w:r>
              <w:rPr>
                <w:rFonts w:ascii="Consolas" w:hAnsi="Consolas"/>
                <w:sz w:val="20"/>
              </w:rPr>
              <w:t>.venv/bin/python aula_03/03_bode.py</w:t>
            </w:r>
          </w:p>
          <w:p>
            <w:pPr>
              <w:spacing w:lineRule="auto" w:line="276" w:after="0" w:before="0"/>
              <w:jc w:val="left"/>
            </w:pPr>
            <w:r>
              <w:rPr>
                <w:rFonts w:ascii="Times New Roman" w:hAnsi="Times New Roman"/>
                <w:sz w:val="24"/>
              </w:rPr>
              <w:t>O diagrama de Bode representa a resposta em frequência da planta, e permite ler diretamente dois indicadores centrais de projeto de controle: a margem de ganho e a margem de fase. A curva de magnitude em ASCII que aparece no terminal mostra a mesma separação de escalas em outra linguagem: dois pontos de quebra, um perto de sete radianos por segundo e outro perto de trezentos e trinta e seis, correspondentes exatamente aos dois polos — abaixo do primeiro, a curva é praticamente plana; entre os dois pontos de quebra, ela cai a vinte decibéis por década, como um sistema de primeira ordem se comportaria; e depois do segundo ponto de quebra, cai a quarenta decibéis por década, revelando o segundo polo. A tabela de resumo entrega os números: margem de fase de setenta vírgula cento e sessenta e sete graus, medida em cento e quarenta vírgula noventa e sete radianos por segundo; margem de ganho infinita, porque a fase desta planta nunca cruza cento e oitenta graus negativos em frequência finita — ela é passa-baixa de segunda ordem sem zeros, e a fase só se aproxima assintoticamente desse limite quando a frequência tende ao infinito; e banda passante de sete vírgula dois mil e noventa e nove radianos por segundo, bem próxima do polo mecânico. Essa proximidade não é coincidência: é de novo o polo lento que limita a velocidade de resposta do sistema em malha aberta, não o rápido. Uma margem de fase de setenta graus é, pelos critérios usuais de projeto de controle, uma margem confortável — valores acima de quarenta e cinco graus costumam ser considerados seguros, e o NexaBot, em malha aberta, já está bem acima disso.</w:t>
            </w:r>
          </w:p>
          <w:p>
            <w:pPr>
              <w:spacing w:lineRule="auto" w:line="276" w:after="0" w:before="0"/>
              <w:jc w:val="left"/>
            </w:pPr>
            <w:r>
              <w:rPr>
                <w:rFonts w:ascii="Times New Roman" w:hAnsi="Times New Roman"/>
                <w:b/>
                <w:sz w:val="24"/>
              </w:rPr>
              <w:t>[13:30–16:30 · TELA: terminal — o Kp cresce, e a malha nunca desestabiliza]</w:t>
            </w:r>
          </w:p>
          <w:p>
            <w:pPr>
              <w:spacing w:lineRule="auto" w:line="276" w:after="0" w:before="0"/>
              <w:jc w:val="left"/>
              <w:shd w:val="clear" w:fill="F2F2F2"/>
            </w:pPr>
            <w:r>
              <w:rPr>
                <w:rFonts w:ascii="Consolas" w:hAnsi="Consolas"/>
                <w:sz w:val="20"/>
              </w:rPr>
              <w:t>.venv/bin/python aula_03/04_estabilidade.py</w:t>
            </w:r>
          </w:p>
          <w:p>
            <w:pPr>
              <w:spacing w:lineRule="auto" w:line="276" w:after="0" w:before="0"/>
              <w:jc w:val="left"/>
            </w:pPr>
            <w:r>
              <w:rPr>
                <w:rFonts w:ascii="Times New Roman" w:hAnsi="Times New Roman"/>
                <w:sz w:val="24"/>
              </w:rPr>
              <w:t>Este último script varre o ganho proporcional de zero vírgula cinco até cinquenta, fechando a malha com realimentação unitária, e tabula margem de fase e sobressinal para cada valor. O comportamento é claro e, à primeira vista, tranquilizador: com Kp igual a zero vírgula cinco, a margem de fase é de oitenta e três vírgula zero seis graus e o sobressinal é praticamente nulo; conforme Kp sobe, a margem de fase cai continuamente — a quarenta e seis vírgula noventa e dois graus em Kp igual a três, a vinte e seis vírgula noventa e quatro graus em Kp igual a dez — e o sobressinal sobe continuamente, até setenta e um vírgula vinte e nove por cento no maior Kp testado, cinquenta. Mas — e este é o resultado contraintuitivo desta aula — a margem de fase nunca chega a zero, e o sobressinal nunca chega a cem por cento: em nenhum ponto dessa varredura de zero vírgula cinco a cinquenta a malha desestabiliza. Isso quebra uma expectativa comum de quem já viu sistemas de ordem mais alta perderem estabilidade ao aumentar o ganho: aqui, por mais que o sobressinal fique visualmente ruim, setenta e um por cento é uma resposta de péssima qualidade para qualquer aplicação prática, mas ainda é uma resposta estável, que converge. A explicação vem direto da análise de Routh-Hurwitz sobre o denominador de malha fechada: o termo que Kp introduz soma-se ao coeficiente independente, que já era positivo, sem nunca torná-lo negativo. Para qualquer Kp positivo, os três coeficientes do polinômio característico permanecem positivos — condição suficiente, para um sistema de segunda ordem, de estabilidade garantida. Vale registrar a generalização: qualquer sistema linear de segunda ordem, sem zeros, realimentado por um ganho proporcional puro, compartilha essa mesma garantia — a instabilidade por ganho excessivo só aparece a partir de sistemas de terceira ordem ou mais, ou quando algum atraso adicional entra na malha, como o atraso computacional que a Aula 7 introduz.</w:t>
            </w:r>
          </w:p>
          <w:p>
            <w:pPr>
              <w:pStyle w:val="Heading3"/>
            </w:pPr>
            <w:r>
              <w:rPr>
                <w:rFonts w:ascii="Times New Roman" w:hAnsi="Times New Roman"/>
                <w:sz w:val="24"/>
              </w:rPr>
              <w:t>Aplicação profissional</w:t>
            </w:r>
          </w:p>
          <w:p>
            <w:pPr>
              <w:spacing w:lineRule="auto" w:line="276" w:after="0" w:before="0"/>
              <w:jc w:val="left"/>
            </w:pPr>
            <w:r>
              <w:rPr>
                <w:rFonts w:ascii="Times New Roman" w:hAnsi="Times New Roman"/>
                <w:b/>
                <w:sz w:val="24"/>
              </w:rPr>
              <w:t>[16:30–18:00 · TELA: terminal — onde essa análise aparece na indústria]</w:t>
            </w:r>
          </w:p>
          <w:p>
            <w:pPr>
              <w:spacing w:lineRule="auto" w:line="276" w:after="0" w:before="0"/>
              <w:jc w:val="left"/>
            </w:pPr>
            <w:r>
              <w:rPr>
                <w:rFonts w:ascii="Times New Roman" w:hAnsi="Times New Roman"/>
                <w:sz w:val="24"/>
              </w:rPr>
              <w:t>Diagramas de Bode e margens de estabilidade são a linguagem comum de projeto de controle em praticamente toda a indústria que lida com atuadores eletromecânicos: sistemas de direção assistida elétrica no setor automotivo, atuadores de superfícies de controle na aeroespacial, e malhas de velocidade de robôs industriais, como o próprio NexaBot. Um engenheiro de controle raramente projeta olhando só para a resposta ao degrau no tempo; o diagrama de Bode é o instrumento que permite comparar, lado a lado, várias propostas de controlador antes mesmo de simular qualquer uma delas no tempo. Redução de ordem de modelo — descartar o polo rápido e tratar o sistema como se fosse de primeira ordem — é prática corrente nessas indústrias, precisamente porque simplifica o projeto do controlador sem custo relevante, contanto que a dinâmica descartada não seja a que o requisito de segurança está de olho. E aqui cabe uma reflexão que fecha esta aula.</w:t>
            </w:r>
          </w:p>
          <w:p>
            <w:pPr>
              <w:pStyle w:val="Heading3"/>
            </w:pPr>
            <w:r>
              <w:rPr>
                <w:rFonts w:ascii="Times New Roman" w:hAnsi="Times New Roman"/>
                <w:sz w:val="24"/>
              </w:rPr>
              <w:t>Pausa para reflexão</w:t>
            </w:r>
          </w:p>
          <w:p>
            <w:pPr>
              <w:spacing w:lineRule="auto" w:line="276" w:after="0" w:before="0"/>
              <w:jc w:val="left"/>
            </w:pPr>
            <w:r>
              <w:rPr>
                <w:rFonts w:ascii="Times New Roman" w:hAnsi="Times New Roman"/>
                <w:b/>
                <w:sz w:val="24"/>
              </w:rPr>
              <w:t>[18:00–19:00 · TELA: terminal — pausa para reflexão com contagem regressiva]</w:t>
            </w:r>
          </w:p>
          <w:p>
            <w:pPr>
              <w:spacing w:lineRule="auto" w:line="276" w:after="0" w:before="0"/>
              <w:jc w:val="left"/>
            </w:pPr>
            <w:r>
              <w:rPr>
                <w:rFonts w:ascii="Times New Roman" w:hAnsi="Times New Roman"/>
                <w:sz w:val="24"/>
              </w:rPr>
              <w:t>O polo elétrico do NexaBot é cerca de quarenta e seis vezes mais rápido que o mecânico. Muitos projetos de controle industrial desprezam a dinâmica elétrica nessa situação, tratando o motor como um sistema de primeira ordem — é a redução de ordem de modelo que acabei de mencionar.</w:t>
            </w:r>
          </w:p>
          <w:p>
            <w:pPr>
              <w:spacing w:lineRule="auto" w:line="276" w:after="0" w:before="0"/>
              <w:jc w:val="left"/>
            </w:pPr>
            <w:r>
              <w:rPr>
                <w:rFonts w:ascii="Times New Roman" w:hAnsi="Times New Roman"/>
                <w:i/>
                <w:sz w:val="24"/>
              </w:rPr>
              <w:t>[indicação de edição: pausar a narração por dez segundos, contagem regressiva de dez a zero visível na tela, com o texto "É legítimo desprezar o polo elétrico aqui? O que se perde?"]</w:t>
            </w:r>
          </w:p>
          <w:p>
            <w:pPr>
              <w:spacing w:lineRule="auto" w:line="276" w:after="0" w:before="0"/>
              <w:jc w:val="left"/>
            </w:pPr>
            <w:r>
              <w:rPr>
                <w:rFonts w:ascii="Times New Roman" w:hAnsi="Times New Roman"/>
                <w:sz w:val="24"/>
              </w:rPr>
              <w:t>Pare a gravação mentalmente e responda, por escrito, a três perguntas antes de continuar. Primeira: que efeito essa simplificação tem sobre a precisão do modelo em frequências próximas de trezentos e trinta e cinco vírgula noventa e seis radianos por segundo, onde o polo descartado normalmente atuaria? Segunda: que efeito ela tem sobre a análise da corrente de armadura, que está diretamente ligada ao limite de doze ampères do driver do NexaBot — um requisito de segurança, não um detalhe de desempenho? E terceira: essa resposta mudaria se o controlador amostrasse a cada cinco milissegundos, um período já próximo da constante de tempo elétrica de dois vírgula noventa e dois milissegundos? Não existe uma resposta universal para essa reflexão. A legitimidade de descartar o polo rápido depende inteiramente do que o modelo reduzido precisa responder — e é exatamente esse tipo de julgamento, apoiado em número e não em intuição, que separa um projeto de controle maduro de um projeto ingênuo.</w:t>
            </w:r>
          </w:p>
          <w:p>
            <w:pPr>
              <w:pStyle w:val="Heading3"/>
            </w:pPr>
            <w:r>
              <w:rPr>
                <w:rFonts w:ascii="Times New Roman" w:hAnsi="Times New Roman"/>
                <w:sz w:val="24"/>
              </w:rPr>
              <w:t>Fechamento</w:t>
            </w:r>
          </w:p>
          <w:p>
            <w:pPr>
              <w:spacing w:lineRule="auto" w:line="276" w:after="0" w:before="0"/>
              <w:jc w:val="left"/>
            </w:pPr>
            <w:r>
              <w:rPr>
                <w:rFonts w:ascii="Times New Roman" w:hAnsi="Times New Roman"/>
                <w:b/>
                <w:sz w:val="24"/>
              </w:rPr>
              <w:t>[19:00–19:40 · TELA: terminal — pontos-chave e atividade prática]</w:t>
            </w:r>
          </w:p>
          <w:p>
            <w:pPr>
              <w:spacing w:lineRule="auto" w:line="276" w:after="0" w:before="0"/>
              <w:jc w:val="left"/>
            </w:pPr>
            <w:r>
              <w:rPr>
                <w:rFonts w:ascii="Times New Roman" w:hAnsi="Times New Roman"/>
                <w:sz w:val="24"/>
              </w:rPr>
              <w:t xml:space="preserve">Recapitulando. A transformada de Laplace converte as duas equações acopladas do motor em uma função de transferência algébrica, sem perda de informação. O NexaBot tem dois polos reais, menos trezentos e trinta e cinco vírgula noventa e seis e menos sete vírgula duzentos e quinze radianos por segundo, com constantes de tempo de dois vírgula noventa e dois milissegundos e cento e quarenta e oito milissegundos — uma separação de quarenta e seis vírgula seis vezes que explica por que a velocidade parece de primeira ordem. O diagrama de Bode expõe essa separação como dois pontos de quebra e entrega margem de fase de setenta vírgula dezessete graus, margem de ganho infinita e banda passante de sete vírgula dois um radianos por segundo. E, resultado que vale reter com cuidado: em malha contínua com controlador proporcional puro, esta planta nunca desestabiliza, por maior que seja o ganho — algo que muda radicalmente assim que a malha passa a ser amostrada, tema que retomamos na Aula 7. Sua atividade prática é obter, com </w:t>
            </w:r>
            <w:r>
              <w:rPr>
                <w:rFonts w:ascii="Consolas" w:hAnsi="Consolas"/>
                <w:sz w:val="20"/>
              </w:rPr>
              <w:t>python-control</w:t>
            </w:r>
            <w:r>
              <w:rPr>
                <w:rFonts w:ascii="Times New Roman" w:hAnsi="Times New Roman"/>
                <w:sz w:val="24"/>
              </w:rPr>
              <w:t>, as margens de ganho e de fase em malha aberta e, por varredura, encontrar o ganho proporcional que levaria a margem de fase da malha fechada equivalente a zero grau — registrando por que esse valor é um limite de referência, e não um valor de projeto.</w:t>
            </w:r>
          </w:p>
          <w:p>
            <w:pPr>
              <w:spacing w:lineRule="auto" w:line="276" w:after="0" w:before="0"/>
              <w:jc w:val="left"/>
            </w:pPr>
            <w:r>
              <w:rPr>
                <w:rFonts w:ascii="Times New Roman" w:hAnsi="Times New Roman"/>
                <w:b/>
                <w:sz w:val="24"/>
              </w:rPr>
              <w:t>[19:40–20:00 · TELA: terminal — encerramento]</w:t>
            </w:r>
          </w:p>
          <w:p>
            <w:pPr>
              <w:spacing w:lineRule="auto" w:line="276" w:after="0" w:before="0"/>
              <w:jc w:val="left"/>
            </w:pPr>
            <w:r>
              <w:rPr>
                <w:rFonts w:ascii="Times New Roman" w:hAnsi="Times New Roman"/>
                <w:sz w:val="24"/>
              </w:rPr>
              <w:t>Esta aula deixa três resultados formados: obter uma função de transferência a partir de leis físicas, interpretar polos como constantes de tempo e ler margens de estabilidade num diagrama de Bode. Na próxima e última aula desta unidade, verifico se o NexaBot é controlável e observável, projeto uma primeira realimentação de estados e descubro, com números, o exato ponto em que um projeto matematicamente correto passa a exigir mais tensão do que o driver tem para entregar.</w:t>
            </w:r>
          </w:p>
          <w:p>
            <w:pPr>
              <w:pStyle w:val="Heading3"/>
            </w:pPr>
            <w:r>
              <w:rPr>
                <w:rFonts w:ascii="Times New Roman" w:hAnsi="Times New Roman"/>
                <w:sz w:val="24"/>
              </w:rPr>
              <w:t>Indicações de edição e recursos visuais</w:t>
            </w:r>
          </w:p>
          <w:p>
            <w:pPr>
              <w:spacing w:lineRule="auto" w:line="276" w:after="0" w:before="0"/>
              <w:ind w:left="360"/>
              <w:jc w:val="left"/>
            </w:pPr>
            <w:r>
              <w:rPr>
                <w:rFonts w:ascii="Times New Roman" w:hAnsi="Times New Roman"/>
                <w:sz w:val="24"/>
              </w:rPr>
              <w:t xml:space="preserve">•  </w:t>
            </w:r>
            <w:r>
              <w:rPr>
                <w:rFonts w:ascii="Times New Roman" w:hAnsi="Times New Roman"/>
                <w:sz w:val="24"/>
              </w:rPr>
              <w:t>Abertura (00:00–01:30): manter as duas EDOs visíveis no editor durante toda a fala de contextualização.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Recurso visual 1 — mapa de polos no plano complexo </w:t>
            </w:r>
            <w:r>
              <w:drawing>
                <wp:inline>
                  <wp:extent cx="71415" cy="68858"/>
                  <wp:docPr id="163" name="Fórmula: s" descr="s"/>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71415" cy="68858"/>
                          </a:xfrm>
                          <a:prstGeom prst="rect"/>
                        </pic:spPr>
                      </pic:pic>
                    </a:graphicData>
                  </a:graphic>
                </wp:inline>
              </w:drawing>
            </w:r>
            <w:r>
              <w:rPr>
                <w:rFonts w:ascii="Times New Roman" w:hAnsi="Times New Roman"/>
                <w:sz w:val="24"/>
              </w:rPr>
              <w:t xml:space="preserve">, com os pontos em </w:t>
            </w:r>
            <w:r>
              <w:drawing>
                <wp:inline>
                  <wp:extent cx="465381" cy="132466"/>
                  <wp:docPr id="164" name="Fórmula: -7,215" descr="-7,215"/>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465381" cy="132466"/>
                          </a:xfrm>
                          <a:prstGeom prst="rect"/>
                        </pic:spPr>
                      </pic:pic>
                    </a:graphicData>
                  </a:graphic>
                </wp:inline>
              </w:drawing>
            </w:r>
            <w:r>
              <w:rPr>
                <w:rFonts w:ascii="Times New Roman" w:hAnsi="Times New Roman"/>
                <w:sz w:val="24"/>
              </w:rPr>
              <w:t xml:space="preserve"> e </w:t>
            </w:r>
            <w:r>
              <w:drawing>
                <wp:inline>
                  <wp:extent cx="541508" cy="130985"/>
                  <wp:docPr id="165" name="Fórmula: -335,96" descr="-335,96"/>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541508" cy="130985"/>
                          </a:xfrm>
                          <a:prstGeom prst="rect"/>
                        </pic:spPr>
                      </pic:pic>
                    </a:graphicData>
                  </a:graphic>
                </wp:inline>
              </w:drawing>
            </w:r>
            <w:r>
              <w:rPr>
                <w:rFonts w:ascii="Times New Roman" w:hAnsi="Times New Roman"/>
                <w:sz w:val="24"/>
              </w:rPr>
              <w:t xml:space="preserve"> sobre o eixo real negativo (aproximadamente 06:30).</w:t>
            </w:r>
          </w:p>
          <w:p>
            <w:pPr>
              <w:spacing w:lineRule="auto" w:line="276" w:after="0" w:before="0"/>
              <w:ind w:left="720"/>
              <w:jc w:val="left"/>
            </w:pPr>
            <w:r>
              <w:rPr>
                <w:rFonts w:ascii="Times New Roman" w:hAnsi="Times New Roman"/>
                <w:i/>
                <w:sz w:val="24"/>
              </w:rPr>
              <w:t>Texto alternativo:</w:t>
            </w:r>
            <w:r>
              <w:rPr>
                <w:rFonts w:ascii="Times New Roman" w:hAnsi="Times New Roman"/>
                <w:sz w:val="24"/>
              </w:rPr>
              <w:t xml:space="preserve"> Mapa de polos no plano complexo mostra os dois polos reais negativos do NexaBot, ambos no semiplano esquerdo de estabilidade.</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Recurso visual 2 — sobreposição do modelo completo de segunda ordem e do modelo reduzido de primeira ordem (07:30): a comparação ASCII já é gerada pelo próprio script </w:t>
            </w:r>
            <w:r>
              <w:rPr>
                <w:rFonts w:ascii="Consolas" w:hAnsi="Consolas"/>
                <w:sz w:val="20"/>
              </w:rPr>
              <w:t>02_polos_zeros.py</w:t>
            </w:r>
            <w:r>
              <w:rPr>
                <w:rFonts w:ascii="Times New Roman" w:hAnsi="Times New Roman"/>
                <w:sz w:val="24"/>
              </w:rPr>
              <w:t>; reproduzir em gráfico de linha na edição, com a faixa de erro destacada nos primeiros 20 ms.</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Recurso visual 3 — diagrama de Bode completo, magnitude e fase (11:00): PNG real em </w:t>
            </w:r>
            <w:r>
              <w:rPr>
                <w:rFonts w:ascii="Consolas" w:hAnsi="Consolas"/>
                <w:sz w:val="20"/>
              </w:rPr>
              <w:t>figuras/aula03_bode.png</w:t>
            </w:r>
            <w:r>
              <w:rPr>
                <w:rFonts w:ascii="Times New Roman" w:hAnsi="Times New Roman"/>
                <w:sz w:val="24"/>
              </w:rPr>
              <w:t>.</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Ao citar a fórmula do desvio-padrão de Routh-Hurwitz (15:00), exibir em tela o denominador de malha fechada </w:t>
            </w:r>
            <w:r>
              <w:drawing>
                <wp:inline>
                  <wp:extent cx="4046138" cy="176486"/>
                  <wp:docPr id="166" name="Fórmula: 8,75\times10^{-7}s^2+3,0028\times10^{-4}s+(2,121\t" descr="8,75\times10^{-7}s^2+3,0028\times10^{-4}s+(2,121\times10^{-3}+K_p\cdot0,045)"/>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4046138" cy="176486"/>
                          </a:xfrm>
                          <a:prstGeom prst="rect"/>
                        </pic:spPr>
                      </pic:pic>
                    </a:graphicData>
                  </a:graphic>
                </wp:inline>
              </w:drawing>
            </w:r>
            <w:r>
              <w:rPr>
                <w:rFonts w:ascii="Times New Roman" w:hAnsi="Times New Roman"/>
                <w:sz w:val="24"/>
              </w:rPr>
              <w:t xml:space="preserve">, com o termo em </w:t>
            </w:r>
            <w:r>
              <w:drawing>
                <wp:inline>
                  <wp:extent cx="196074" cy="147745"/>
                  <wp:docPr id="167" name="Fórmula: K_p" descr="K_p"/>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196074" cy="147745"/>
                          </a:xfrm>
                          <a:prstGeom prst="rect"/>
                        </pic:spPr>
                      </pic:pic>
                    </a:graphicData>
                  </a:graphic>
                </wp:inline>
              </w:drawing>
            </w:r>
            <w:r>
              <w:rPr>
                <w:rFonts w:ascii="Times New Roman" w:hAnsi="Times New Roman"/>
                <w:sz w:val="24"/>
              </w:rPr>
              <w:t xml:space="preserve"> destacado.</w:t>
            </w:r>
          </w:p>
          <w:p>
            <w:pPr>
              <w:spacing w:lineRule="auto" w:line="276" w:after="0" w:before="0"/>
              <w:ind w:left="360"/>
              <w:jc w:val="left"/>
            </w:pPr>
            <w:r>
              <w:rPr>
                <w:rFonts w:ascii="Times New Roman" w:hAnsi="Times New Roman"/>
                <w:sz w:val="24"/>
              </w:rPr>
              <w:t xml:space="preserve">•  </w:t>
            </w:r>
            <w:r>
              <w:rPr>
                <w:rFonts w:ascii="Times New Roman" w:hAnsi="Times New Roman"/>
                <w:sz w:val="24"/>
              </w:rPr>
              <w:t>Pausa para reflexão (18:00–19:00): contagem regressiva de 10 segundos em tela cheia, texto fixo "É legítimo desprezar o polo elétrico aqui? O que se perde?", sem áudio de fundo.</w:t>
            </w:r>
          </w:p>
          <w:p>
            <w:pPr>
              <w:spacing w:lineRule="auto" w:line="276" w:after="0" w:before="0"/>
              <w:ind w:left="360"/>
              <w:jc w:val="left"/>
            </w:pPr>
            <w:r>
              <w:rPr>
                <w:rFonts w:ascii="Times New Roman" w:hAnsi="Times New Roman"/>
                <w:sz w:val="24"/>
              </w:rPr>
              <w:t xml:space="preserve">•  </w:t>
            </w:r>
            <w:r>
              <w:rPr>
                <w:rFonts w:ascii="Times New Roman" w:hAnsi="Times New Roman"/>
                <w:sz w:val="24"/>
              </w:rPr>
              <w:t>Encerramento (19:40–20:00): vinheta curta, sem cobrir a última frase de transição.</w:t>
            </w:r>
          </w:p>
          <w:p>
            <w:pPr>
              <w:pStyle w:val="Heading3"/>
            </w:pPr>
            <w:r>
              <w:rPr>
                <w:rFonts w:ascii="Times New Roman" w:hAnsi="Times New Roman"/>
                <w:sz w:val="24"/>
              </w:rPr>
              <w:t>Fontes e links de mídia</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OGATA, Katsuhiko. </w:t>
            </w:r>
            <w:r>
              <w:rPr>
                <w:rFonts w:ascii="Times New Roman" w:hAnsi="Times New Roman"/>
                <w:i/>
                <w:sz w:val="24"/>
              </w:rPr>
              <w:t>Engenharia de controle moderno</w:t>
            </w:r>
            <w:r>
              <w:rPr>
                <w:rFonts w:ascii="Times New Roman" w:hAnsi="Times New Roman"/>
                <w:sz w:val="24"/>
              </w:rPr>
              <w:t>. 5. ed. São Paulo: Pearson, 2011 — referência conceitual,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FRANKLIN, Gene F.; POWELL, J. David; EMAMI-NAEINI, Abbas. </w:t>
            </w:r>
            <w:r>
              <w:rPr>
                <w:rFonts w:ascii="Times New Roman" w:hAnsi="Times New Roman"/>
                <w:i/>
                <w:sz w:val="24"/>
              </w:rPr>
              <w:t>Sistemas de controle para engenharia</w:t>
            </w:r>
            <w:r>
              <w:rPr>
                <w:rFonts w:ascii="Times New Roman" w:hAnsi="Times New Roman"/>
                <w:sz w:val="24"/>
              </w:rPr>
              <w:t>. 6. ed. Porto Alegre: Bookman, 2013 — referência conceitual,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ÅSTRÖM, Karl Johan; MURRAY, Richard M. </w:t>
            </w:r>
            <w:r>
              <w:rPr>
                <w:rFonts w:ascii="Times New Roman" w:hAnsi="Times New Roman"/>
                <w:i/>
                <w:sz w:val="24"/>
              </w:rPr>
              <w:t>Feedback Systems: An Introduction for Scientists and Engineers</w:t>
            </w:r>
            <w:r>
              <w:rPr>
                <w:rFonts w:ascii="Times New Roman" w:hAnsi="Times New Roman"/>
                <w:sz w:val="24"/>
              </w:rPr>
              <w:t>. 2. ed. Princeton: Princeton University Press, 2021 — referência conceitual,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Nenhuma mídia de terceiros é incorporada; gráficos e diagramas devem ser produzidos a partir do PNG real gerado em </w:t>
            </w:r>
            <w:r>
              <w:rPr>
                <w:rFonts w:ascii="Consolas" w:hAnsi="Consolas"/>
                <w:sz w:val="20"/>
              </w:rPr>
              <w:t>projeto_nexabot/figuras/aula03_bode.png</w:t>
            </w:r>
            <w:r>
              <w:rPr>
                <w:rFonts w:ascii="Times New Roman" w:hAnsi="Times New Roman"/>
                <w:sz w:val="24"/>
              </w:rPr>
              <w:t xml:space="preserve"> e do texto-base da Aula 3 (</w:t>
            </w:r>
            <w:r>
              <w:rPr>
                <w:rFonts w:ascii="Consolas" w:hAnsi="Consolas"/>
                <w:sz w:val="20"/>
              </w:rPr>
              <w:t>unidade_1.md</w:t>
            </w:r>
            <w:r>
              <w:rPr>
                <w:rFonts w:ascii="Times New Roman" w:hAnsi="Times New Roman"/>
                <w:sz w:val="24"/>
              </w:rPr>
              <w:t>).</w:t>
            </w:r>
          </w:p>
        </w:tc>
      </w:tr>
    </w:tbl>
    <w:p w:rsidR="00000000" w:rsidDel="00000000" w:rsidP="00000000" w:rsidRDefault="00000000" w:rsidRPr="00000000" w14:paraId="00000097">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3"/>
        <w:tblW w:w="8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25"/>
        <w:tblGridChange w:id="0">
          <w:tblGrid>
            <w:gridCol w:w="8925"/>
          </w:tblGrid>
        </w:tblGridChange>
      </w:tblGrid>
      <w:tr>
        <w:trPr/>
        <w:tc>
          <w:tcPr>
            <w:shd w:fill="d0e0e3" w:val="clear"/>
          </w:tcPr>
          <w:p w:rsidR="00000000" w:rsidDel="00000000" w:rsidP="00000000" w:rsidRDefault="00000000" w:rsidRPr="00000000" w14:paraId="0000009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TEXTO BASE AULA 4</w:t>
            </w:r>
          </w:p>
        </w:tc>
      </w:tr>
      <w:tr>
        <w:trPr/>
        <w:tc>
          <w:tcPr/>
          <w:p>
            <w:pPr>
              <w:pStyle w:val="Heading3"/>
            </w:pPr>
            <w:r>
              <w:rPr>
                <w:rFonts w:ascii="Times New Roman" w:hAnsi="Times New Roman"/>
                <w:sz w:val="24"/>
              </w:rPr>
              <w:t>Controlabilidade, observabilidade e realimentação de estados</w:t>
            </w:r>
          </w:p>
          <w:p>
            <w:pPr>
              <w:pStyle w:val="Heading3"/>
            </w:pPr>
            <w:r>
              <w:rPr>
                <w:rFonts w:ascii="Times New Roman" w:hAnsi="Times New Roman"/>
                <w:sz w:val="24"/>
              </w:rPr>
              <w:t>Situação-problema: um projeto matematicamente correto e fisicamente impossível</w:t>
            </w:r>
          </w:p>
          <w:p>
            <w:pPr>
              <w:spacing w:lineRule="auto" w:line="276" w:after="0" w:before="0"/>
              <w:jc w:val="left"/>
            </w:pPr>
            <w:r>
              <w:rPr>
                <w:rFonts w:ascii="Times New Roman" w:hAnsi="Times New Roman"/>
                <w:sz w:val="24"/>
              </w:rPr>
              <w:t xml:space="preserve">Um engenheiro júnior aplica alocação de polos por realimentação de estados ao NexaBot, escolhendo polos de malha fechada bem mais rápidos que os naturais — operação válida sempre que o sistema for controlável, como esta aula mostrará. A simulação confirma: a velocidade atinge a referência muito mais rápido. Ao inspecionar o comando de tensão exigido, porém, o valor ultrapassa os </w:t>
            </w:r>
            <w:r>
              <w:drawing>
                <wp:inline>
                  <wp:extent cx="291923" cy="107359"/>
                  <wp:docPr id="168" name="Fórmula: 24\,\mathrm{V}" descr="24\,\mathrm{V}"/>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91923" cy="107359"/>
                          </a:xfrm>
                          <a:prstGeom prst="rect"/>
                        </pic:spPr>
                      </pic:pic>
                    </a:graphicData>
                  </a:graphic>
                </wp:inline>
              </w:drawing>
            </w:r>
            <w:r>
              <w:rPr>
                <w:rFonts w:ascii="Times New Roman" w:hAnsi="Times New Roman"/>
                <w:sz w:val="24"/>
              </w:rPr>
              <w:t xml:space="preserve"> do driver, em ordens de grandeza.</w:t>
            </w:r>
          </w:p>
          <w:p>
            <w:pPr>
              <w:spacing w:lineRule="auto" w:line="276" w:after="0" w:before="0"/>
              <w:jc w:val="left"/>
            </w:pPr>
            <w:r>
              <w:rPr>
                <w:rFonts w:ascii="Times New Roman" w:hAnsi="Times New Roman"/>
                <w:sz w:val="24"/>
              </w:rPr>
              <w:t>O projeto está matematicamente correto e fisicamente impossível. Esta aula constrói controlabilidade, observabilidade e realimentação de estados, mostrando onde esse tipo de projeto encontra o limite do atuador.</w:t>
            </w:r>
          </w:p>
          <w:p>
            <w:pPr>
              <w:pStyle w:val="Heading3"/>
            </w:pPr>
            <w:r>
              <w:rPr>
                <w:rFonts w:ascii="Times New Roman" w:hAnsi="Times New Roman"/>
                <w:sz w:val="24"/>
              </w:rPr>
              <w:t>Controlabilidade</w:t>
            </w:r>
          </w:p>
          <w:p>
            <w:pPr>
              <w:spacing w:lineRule="auto" w:line="276" w:after="0" w:before="0"/>
              <w:jc w:val="left"/>
            </w:pPr>
            <w:r>
              <w:rPr>
                <w:rFonts w:ascii="Times New Roman" w:hAnsi="Times New Roman"/>
                <w:sz w:val="24"/>
              </w:rPr>
              <w:t xml:space="preserve">Um sistema é </w:t>
            </w:r>
            <w:r>
              <w:rPr>
                <w:rFonts w:ascii="Times New Roman" w:hAnsi="Times New Roman"/>
                <w:b/>
                <w:sz w:val="24"/>
              </w:rPr>
              <w:t>controlável</w:t>
            </w:r>
            <w:r>
              <w:rPr>
                <w:rFonts w:ascii="Times New Roman" w:hAnsi="Times New Roman"/>
                <w:sz w:val="24"/>
              </w:rPr>
              <w:t xml:space="preserve"> quando alguma entrada conduz o estado de qualquer condição inicial a qualquer condição final em tempo finito. Verifica-se pelo posto da </w:t>
            </w:r>
            <w:r>
              <w:rPr>
                <w:rFonts w:ascii="Times New Roman" w:hAnsi="Times New Roman"/>
                <w:b/>
                <w:sz w:val="24"/>
              </w:rPr>
              <w:t>matriz de controlabilidade</w:t>
            </w:r>
            <w:r>
              <w:rPr>
                <w:rFonts w:ascii="Times New Roman" w:hAnsi="Times New Roman"/>
                <w:sz w:val="24"/>
              </w:rPr>
              <w:t xml:space="preserve"> </w:t>
            </w:r>
            <w:r>
              <w:drawing>
                <wp:inline>
                  <wp:extent cx="751448" cy="152255"/>
                  <wp:docPr id="169" name="Fórmula: \mathcal{C}=[B\ AB]" descr="\mathcal{C}=[B\ AB]"/>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751448" cy="152255"/>
                          </a:xfrm>
                          <a:prstGeom prst="rect"/>
                        </pic:spPr>
                      </pic:pic>
                    </a:graphicData>
                  </a:graphic>
                </wp:inline>
              </w:drawing>
            </w:r>
            <w:r>
              <w:rPr>
                <w:rFonts w:ascii="Times New Roman" w:hAnsi="Times New Roman"/>
                <w:sz w:val="24"/>
              </w:rPr>
              <w:t xml:space="preserve">: controlável se e somente se </w:t>
            </w:r>
            <w:r>
              <w:drawing>
                <wp:inline>
                  <wp:extent cx="80233" cy="111196"/>
                  <wp:docPr id="170" name="Fórmula: \mathcal{C}" descr="\mathcal{C}"/>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80233" cy="111196"/>
                          </a:xfrm>
                          <a:prstGeom prst="rect"/>
                        </pic:spPr>
                      </pic:pic>
                    </a:graphicData>
                  </a:graphic>
                </wp:inline>
              </w:drawing>
            </w:r>
            <w:r>
              <w:rPr>
                <w:rFonts w:ascii="Times New Roman" w:hAnsi="Times New Roman"/>
                <w:sz w:val="24"/>
              </w:rPr>
              <w:t xml:space="preserve"> tem posto completo.</w:t>
            </w:r>
          </w:p>
          <w:p>
            <w:pPr>
              <w:spacing w:lineRule="auto" w:line="276" w:after="0" w:before="0"/>
              <w:jc w:val="left"/>
            </w:pPr>
            <w:r>
              <w:rPr>
                <w:rFonts w:ascii="Times New Roman" w:hAnsi="Times New Roman"/>
                <w:sz w:val="24"/>
              </w:rPr>
              <w:t xml:space="preserve">Com </w:t>
            </w:r>
            <w:r>
              <w:drawing>
                <wp:inline>
                  <wp:extent cx="1134846" cy="166255"/>
                  <wp:docPr id="171" name="Fórmula: B=[285,714;0]^T" descr="B=[285,714;0]^T"/>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1134846" cy="166255"/>
                          </a:xfrm>
                          <a:prstGeom prst="rect"/>
                        </pic:spPr>
                      </pic:pic>
                    </a:graphicData>
                  </a:graphic>
                </wp:inline>
              </w:drawing>
            </w:r>
            <w:r>
              <w:rPr>
                <w:rFonts w:ascii="Times New Roman" w:hAnsi="Times New Roman"/>
                <w:sz w:val="24"/>
              </w:rPr>
              <w:t xml:space="preserve">, calculando </w:t>
            </w:r>
            <w:r>
              <w:drawing>
                <wp:inline>
                  <wp:extent cx="229796" cy="109042"/>
                  <wp:docPr id="172" name="Fórmula: AB" descr="AB"/>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229796" cy="109042"/>
                          </a:xfrm>
                          <a:prstGeom prst="rect"/>
                        </pic:spPr>
                      </pic:pic>
                    </a:graphicData>
                  </a:graphic>
                </wp:inline>
              </w:drawing>
            </w:r>
            <w:r>
              <w:rPr>
                <w:rFonts w:ascii="Times New Roman" w:hAnsi="Times New Roman"/>
                <w:sz w:val="24"/>
              </w:rPr>
              <w:t xml:space="preserve">: primeira componente </w:t>
            </w:r>
            <w:r>
              <w:drawing>
                <wp:inline>
                  <wp:extent cx="2149208" cy="132668"/>
                  <wp:docPr id="173" name="Fórmula: -342,857\times285,714=-97\,959,2" descr="-342,857\times285,714=-97\,959,2"/>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2149208" cy="132668"/>
                          </a:xfrm>
                          <a:prstGeom prst="rect"/>
                        </pic:spPr>
                      </pic:pic>
                    </a:graphicData>
                  </a:graphic>
                </wp:inline>
              </w:drawing>
            </w:r>
            <w:r>
              <w:rPr>
                <w:rFonts w:ascii="Times New Roman" w:hAnsi="Times New Roman"/>
                <w:sz w:val="24"/>
              </w:rPr>
              <w:t xml:space="preserve">; segunda </w:t>
            </w:r>
            <w:r>
              <w:drawing>
                <wp:inline>
                  <wp:extent cx="1759954" cy="132668"/>
                  <wp:docPr id="174" name="Fórmula: 180,0\times285,714=51\,428,6" descr="180,0\times285,714=51\,428,6"/>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1759954" cy="132668"/>
                          </a:xfrm>
                          <a:prstGeom prst="rect"/>
                        </pic:spPr>
                      </pic:pic>
                    </a:graphicData>
                  </a:graphic>
                </wp:inline>
              </w:drawing>
            </w:r>
            <w:r>
              <w:rPr>
                <w:rFonts w:ascii="Times New Roman" w:hAnsi="Times New Roman"/>
                <w:sz w:val="24"/>
              </w:rPr>
              <w:t xml:space="preserve">. A matriz </w:t>
            </w:r>
            <w:r>
              <w:drawing>
                <wp:inline>
                  <wp:extent cx="1738751" cy="365493"/>
                  <wp:docPr id="175" name="Fórmula: \mathcal{C}=\begin{bmatrix}285,714 &amp; -97\,959,2\\0" descr="\mathcal{C}=\begin{bmatrix}285,714 &amp; -97\,959,2\\0 &amp; 51\,428,6\end{bmatrix}"/>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1738751" cy="365493"/>
                          </a:xfrm>
                          <a:prstGeom prst="rect"/>
                        </pic:spPr>
                      </pic:pic>
                    </a:graphicData>
                  </a:graphic>
                </wp:inline>
              </w:drawing>
            </w:r>
            <w:r>
              <w:rPr>
                <w:rFonts w:ascii="Times New Roman" w:hAnsi="Times New Roman"/>
                <w:sz w:val="24"/>
              </w:rPr>
              <w:t xml:space="preserve"> tem determinante </w:t>
            </w:r>
            <w:r>
              <w:drawing>
                <wp:inline>
                  <wp:extent cx="912588" cy="162217"/>
                  <wp:docPr id="176" name="Fórmula: \approx1,469\times10^{7}" descr="\approx1,469\times10^{7}"/>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912588" cy="162217"/>
                          </a:xfrm>
                          <a:prstGeom prst="rect"/>
                        </pic:spPr>
                      </pic:pic>
                    </a:graphicData>
                  </a:graphic>
                </wp:inline>
              </w:drawing>
            </w:r>
            <w:r>
              <w:rPr>
                <w:rFonts w:ascii="Times New Roman" w:hAnsi="Times New Roman"/>
                <w:sz w:val="24"/>
              </w:rPr>
              <w:t>, não nulo — posto 2, completo. O NexaBot é controlável: existe, em princípio, tensão capaz de levar corrente e velocidade a qualquer par de valores — condição necessária, mas não suficiente, para viabilidade de um projeto.</w:t>
            </w:r>
          </w:p>
          <w:p>
            <w:pPr>
              <w:pStyle w:val="Heading3"/>
            </w:pPr>
            <w:r>
              <w:rPr>
                <w:rFonts w:ascii="Times New Roman" w:hAnsi="Times New Roman"/>
                <w:sz w:val="24"/>
              </w:rPr>
              <w:t>Observabilidade</w:t>
            </w:r>
          </w:p>
          <w:p>
            <w:pPr>
              <w:spacing w:lineRule="auto" w:line="276" w:after="0" w:before="0"/>
              <w:jc w:val="left"/>
            </w:pPr>
            <w:r>
              <w:rPr>
                <w:rFonts w:ascii="Times New Roman" w:hAnsi="Times New Roman"/>
                <w:sz w:val="24"/>
              </w:rPr>
              <w:t xml:space="preserve">Um sistema é </w:t>
            </w:r>
            <w:r>
              <w:rPr>
                <w:rFonts w:ascii="Times New Roman" w:hAnsi="Times New Roman"/>
                <w:b/>
                <w:sz w:val="24"/>
              </w:rPr>
              <w:t>observável</w:t>
            </w:r>
            <w:r>
              <w:rPr>
                <w:rFonts w:ascii="Times New Roman" w:hAnsi="Times New Roman"/>
                <w:sz w:val="24"/>
              </w:rPr>
              <w:t xml:space="preserve"> quando o estado pode ser reconstruído a partir da saída medida. Verifica-se pelo posto de </w:t>
            </w:r>
            <w:r>
              <w:drawing>
                <wp:inline>
                  <wp:extent cx="860423" cy="152255"/>
                  <wp:docPr id="177" name="Fórmula: \mathcal{O}=[C;\ CA]" descr="\mathcal{O}=[C;\ CA]"/>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860423" cy="152255"/>
                          </a:xfrm>
                          <a:prstGeom prst="rect"/>
                        </pic:spPr>
                      </pic:pic>
                    </a:graphicData>
                  </a:graphic>
                </wp:inline>
              </w:drawing>
            </w:r>
            <w:r>
              <w:rPr>
                <w:rFonts w:ascii="Times New Roman" w:hAnsi="Times New Roman"/>
                <w:sz w:val="24"/>
              </w:rPr>
              <w:t xml:space="preserve">. Com </w:t>
            </w:r>
            <w:r>
              <w:drawing>
                <wp:inline>
                  <wp:extent cx="631906" cy="152255"/>
                  <wp:docPr id="178" name="Fórmula: C=[0\ \ 1]" descr="C=[0\ \ 1]"/>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631906" cy="152255"/>
                          </a:xfrm>
                          <a:prstGeom prst="rect"/>
                        </pic:spPr>
                      </pic:pic>
                    </a:graphicData>
                  </a:graphic>
                </wp:inline>
              </w:drawing>
            </w:r>
            <w:r>
              <w:rPr>
                <w:rFonts w:ascii="Times New Roman" w:hAnsi="Times New Roman"/>
                <w:sz w:val="24"/>
              </w:rPr>
              <w:t xml:space="preserve">, </w:t>
            </w:r>
            <w:r>
              <w:drawing>
                <wp:inline>
                  <wp:extent cx="1427308" cy="152255"/>
                  <wp:docPr id="179" name="Fórmula: CA=[180,0,\ -0,32]" descr="CA=[180,0,\ -0,32]"/>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1427308" cy="152255"/>
                          </a:xfrm>
                          <a:prstGeom prst="rect"/>
                        </pic:spPr>
                      </pic:pic>
                    </a:graphicData>
                  </a:graphic>
                </wp:inline>
              </w:drawing>
            </w:r>
            <w:r>
              <w:rPr>
                <w:rFonts w:ascii="Times New Roman" w:hAnsi="Times New Roman"/>
                <w:sz w:val="24"/>
              </w:rPr>
              <w:t xml:space="preserve">. A matriz </w:t>
            </w:r>
            <w:r>
              <w:drawing>
                <wp:inline>
                  <wp:extent cx="1373527" cy="365493"/>
                  <wp:docPr id="180" name="Fórmula: \mathcal{O}=\begin{bmatrix}0&amp;1\\180,0&amp;-0,32\end{bm" descr="\mathcal{O}=\begin{bmatrix}0&amp;1\\180,0&amp;-0,32\end{bmatrix}"/>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1373527" cy="365493"/>
                          </a:xfrm>
                          <a:prstGeom prst="rect"/>
                        </pic:spPr>
                      </pic:pic>
                    </a:graphicData>
                  </a:graphic>
                </wp:inline>
              </w:drawing>
            </w:r>
            <w:r>
              <w:rPr>
                <w:rFonts w:ascii="Times New Roman" w:hAnsi="Times New Roman"/>
                <w:sz w:val="24"/>
              </w:rPr>
              <w:t xml:space="preserve"> tem determinante </w:t>
            </w:r>
            <w:r>
              <w:drawing>
                <wp:inline>
                  <wp:extent cx="465381" cy="130985"/>
                  <wp:docPr id="181" name="Fórmula: -180,0" descr="-180,0"/>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465381" cy="130985"/>
                          </a:xfrm>
                          <a:prstGeom prst="rect"/>
                        </pic:spPr>
                      </pic:pic>
                    </a:graphicData>
                  </a:graphic>
                </wp:inline>
              </w:drawing>
            </w:r>
            <w:r>
              <w:rPr>
                <w:rFonts w:ascii="Times New Roman" w:hAnsi="Times New Roman"/>
                <w:sz w:val="24"/>
              </w:rPr>
              <w:t xml:space="preserve">, não nulo — posto 2, completo. A única medição (velocidade </w:t>
            </w:r>
            <w:r>
              <w:drawing>
                <wp:inline>
                  <wp:extent cx="94705" cy="69127"/>
                  <wp:docPr id="182" name="Fórmula: \omega" descr="\omega"/>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94705" cy="69127"/>
                          </a:xfrm>
                          <a:prstGeom prst="rect"/>
                        </pic:spPr>
                      </pic:pic>
                    </a:graphicData>
                  </a:graphic>
                </wp:inline>
              </w:drawing>
            </w:r>
            <w:r>
              <w:rPr>
                <w:rFonts w:ascii="Times New Roman" w:hAnsi="Times New Roman"/>
                <w:sz w:val="24"/>
              </w:rPr>
              <w:t xml:space="preserve">) basta para reconstruir também a corrente </w:t>
            </w:r>
            <w:r>
              <w:drawing>
                <wp:inline>
                  <wp:extent cx="52569" cy="102311"/>
                  <wp:docPr id="183" name="Fórmula: i" descr="i"/>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2569" cy="102311"/>
                          </a:xfrm>
                          <a:prstGeom prst="rect"/>
                        </pic:spPr>
                      </pic:pic>
                    </a:graphicData>
                  </a:graphic>
                </wp:inline>
              </w:drawing>
            </w:r>
            <w:r>
              <w:rPr>
                <w:rFonts w:ascii="Times New Roman" w:hAnsi="Times New Roman"/>
                <w:sz w:val="24"/>
              </w:rPr>
              <w:t xml:space="preserve">, sustentando um </w:t>
            </w:r>
            <w:r>
              <w:rPr>
                <w:rFonts w:ascii="Times New Roman" w:hAnsi="Times New Roman"/>
                <w:b/>
                <w:sz w:val="24"/>
              </w:rPr>
              <w:t>observador de estados</w:t>
            </w:r>
            <w:r>
              <w:rPr>
                <w:rFonts w:ascii="Times New Roman" w:hAnsi="Times New Roman"/>
                <w:sz w:val="24"/>
              </w:rPr>
              <w:t>, aprofundado na Unidade 2.</w:t>
            </w:r>
          </w:p>
          <w:p>
            <w:pPr>
              <w:spacing w:lineRule="auto" w:line="276" w:after="0" w:before="0"/>
              <w:jc w:val="left"/>
              <w:shd w:val="clear" w:fill="FCE4D6"/>
            </w:pPr>
            <w:r>
              <w:rPr>
                <w:rFonts w:ascii="Times New Roman" w:hAnsi="Times New Roman"/>
                <w:b/>
                <w:sz w:val="20"/>
              </w:rPr>
              <w:t>RECURSO VISUAL — PLACEHOLDER PARA A EQUIPE DE EDIÇÃO (não é uma imagem existente)</w:t>
            </w:r>
          </w:p>
          <w:p>
            <w:pPr>
              <w:spacing w:lineRule="auto" w:line="276" w:after="0" w:before="0"/>
              <w:ind w:left="432" w:right="288"/>
              <w:jc w:val="left"/>
              <w:shd w:val="clear" w:fill="FCE4D6"/>
            </w:pPr>
            <w:r>
              <w:rPr>
                <w:rFonts w:ascii="Times New Roman" w:hAnsi="Times New Roman"/>
                <w:b/>
                <w:i/>
                <w:sz w:val="24"/>
              </w:rPr>
              <w:t>Recurso visual 1 — Matrizes de controlabilidade e observabilidade no terminal.</w:t>
            </w:r>
            <w:r>
              <w:rPr>
                <w:rFonts w:ascii="Times New Roman" w:hAnsi="Times New Roman"/>
                <w:i/>
                <w:sz w:val="24"/>
              </w:rPr>
              <w:t xml:space="preserve"> Captura de terminal exibindo, em tabela ASCII, as matrizes, seus determinantes e o posto calculado, com "sistema controlável" e "sistema observável" destacados em verde. </w:t>
            </w:r>
            <w:r>
              <w:rPr>
                <w:rFonts w:ascii="Times New Roman" w:hAnsi="Times New Roman"/>
                <w:i/>
                <w:sz w:val="24"/>
              </w:rPr>
              <w:t>Texto alternativo:</w:t>
            </w:r>
            <w:r>
              <w:rPr>
                <w:rFonts w:ascii="Times New Roman" w:hAnsi="Times New Roman"/>
                <w:i/>
                <w:sz w:val="24"/>
              </w:rPr>
              <w:t xml:space="preserve"> Terminal exibe as matrizes de controlabilidade e observabilidade do NexaBot com seus determinantes e confirmação de posto completo para ambas.</w:t>
            </w:r>
          </w:p>
          <w:p>
            <w:pPr>
              <w:pStyle w:val="Heading3"/>
            </w:pPr>
            <w:r>
              <w:rPr>
                <w:rFonts w:ascii="Times New Roman" w:hAnsi="Times New Roman"/>
                <w:sz w:val="24"/>
              </w:rPr>
              <w:t>Alocação de polos por realimentação de estados</w:t>
            </w:r>
          </w:p>
          <w:p>
            <w:pPr>
              <w:spacing w:lineRule="auto" w:line="276" w:after="0" w:before="0"/>
              <w:jc w:val="left"/>
            </w:pPr>
            <w:r>
              <w:rPr>
                <w:rFonts w:ascii="Times New Roman" w:hAnsi="Times New Roman"/>
                <w:sz w:val="24"/>
              </w:rPr>
              <w:t xml:space="preserve">Confirmada a controlabilidade, </w:t>
            </w:r>
            <w:r>
              <w:drawing>
                <wp:inline>
                  <wp:extent cx="1021227" cy="154745"/>
                  <wp:docPr id="184" name="Fórmula: u=-Kx+\bar{N}r" descr="u=-Kx+\bar{N}r"/>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1021227" cy="154745"/>
                          </a:xfrm>
                          <a:prstGeom prst="rect"/>
                        </pic:spPr>
                      </pic:pic>
                    </a:graphicData>
                  </a:graphic>
                </wp:inline>
              </w:drawing>
            </w:r>
            <w:r>
              <w:rPr>
                <w:rFonts w:ascii="Times New Roman" w:hAnsi="Times New Roman"/>
                <w:sz w:val="24"/>
              </w:rPr>
              <w:t xml:space="preserve"> posiciona os polos de malha fechada em qualquer localização, escolhendo </w:t>
            </w:r>
            <w:r>
              <w:drawing>
                <wp:inline>
                  <wp:extent cx="752862" cy="152255"/>
                  <wp:docPr id="185" name="Fórmula: K=[k_1\ k_2]" descr="K=[k_1\ k_2]"/>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752862" cy="152255"/>
                          </a:xfrm>
                          <a:prstGeom prst="rect"/>
                        </pic:spPr>
                      </pic:pic>
                    </a:graphicData>
                  </a:graphic>
                </wp:inline>
              </w:drawing>
            </w:r>
            <w:r>
              <w:rPr>
                <w:rFonts w:ascii="Times New Roman" w:hAnsi="Times New Roman"/>
                <w:sz w:val="24"/>
              </w:rPr>
              <w:t xml:space="preserve"> tal que </w:t>
            </w:r>
            <w:r>
              <w:drawing>
                <wp:inline>
                  <wp:extent cx="551336" cy="121494"/>
                  <wp:docPr id="186" name="Fórmula: A-BK" descr="A-BK"/>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551336" cy="121494"/>
                          </a:xfrm>
                          <a:prstGeom prst="rect"/>
                        </pic:spPr>
                      </pic:pic>
                    </a:graphicData>
                  </a:graphic>
                </wp:inline>
              </w:drawing>
            </w:r>
            <w:r>
              <w:rPr>
                <w:rFonts w:ascii="Times New Roman" w:hAnsi="Times New Roman"/>
                <w:sz w:val="24"/>
              </w:rPr>
              <w:t xml:space="preserve"> tenha os autovalores desejados. O termo </w:t>
            </w:r>
            <w:r>
              <w:drawing>
                <wp:inline>
                  <wp:extent cx="203881" cy="143908"/>
                  <wp:docPr id="187" name="Fórmula: \bar{N}r" descr="\bar{N}r"/>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203881" cy="143908"/>
                          </a:xfrm>
                          <a:prstGeom prst="rect"/>
                        </pic:spPr>
                      </pic:pic>
                    </a:graphicData>
                  </a:graphic>
                </wp:inline>
              </w:drawing>
            </w:r>
            <w:r>
              <w:rPr>
                <w:rFonts w:ascii="Times New Roman" w:hAnsi="Times New Roman"/>
                <w:sz w:val="24"/>
              </w:rPr>
              <w:t xml:space="preserve"> é um ganho de referência calculado para erro nulo em regime. O compromisso desempenho-esforço aparece direto: polos mais rápidos exigem, em geral, </w:t>
            </w:r>
            <w:r>
              <w:drawing>
                <wp:inline>
                  <wp:extent cx="135360" cy="103993"/>
                  <wp:docPr id="188" name="Fórmula: K" descr="K"/>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135360" cy="103993"/>
                          </a:xfrm>
                          <a:prstGeom prst="rect"/>
                        </pic:spPr>
                      </pic:pic>
                    </a:graphicData>
                  </a:graphic>
                </wp:inline>
              </w:drawing>
            </w:r>
            <w:r>
              <w:rPr>
                <w:rFonts w:ascii="Times New Roman" w:hAnsi="Times New Roman"/>
                <w:sz w:val="24"/>
              </w:rPr>
              <w:t xml:space="preserve"> maior, e </w:t>
            </w:r>
            <w:r>
              <w:drawing>
                <wp:inline>
                  <wp:extent cx="135360" cy="103993"/>
                  <wp:docPr id="189" name="Fórmula: K" descr="K"/>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135360" cy="103993"/>
                          </a:xfrm>
                          <a:prstGeom prst="rect"/>
                        </pic:spPr>
                      </pic:pic>
                    </a:graphicData>
                  </a:graphic>
                </wp:inline>
              </w:drawing>
            </w:r>
            <w:r>
              <w:rPr>
                <w:rFonts w:ascii="Times New Roman" w:hAnsi="Times New Roman"/>
                <w:sz w:val="24"/>
              </w:rPr>
              <w:t xml:space="preserve"> maior multiplica o erro inicial em comando de tensão proporcionalmente maior — sobretudo no instante de um degrau de referência, quando o erro é máximo.</w:t>
            </w:r>
          </w:p>
          <w:p>
            <w:pPr>
              <w:pStyle w:val="Heading3"/>
            </w:pPr>
            <w:r>
              <w:rPr>
                <w:rFonts w:ascii="Times New Roman" w:hAnsi="Times New Roman"/>
                <w:sz w:val="24"/>
              </w:rPr>
              <w:t>Demonstração e exemplo numérico: alocando polos até estourar os 24 V</w:t>
            </w:r>
          </w:p>
          <w:p>
            <w:pPr>
              <w:spacing w:lineRule="auto" w:line="276" w:after="0" w:before="0"/>
              <w:jc w:val="left"/>
            </w:pPr>
            <w:r>
              <w:rPr>
                <w:rFonts w:ascii="Times New Roman" w:hAnsi="Times New Roman"/>
                <w:sz w:val="24"/>
              </w:rPr>
              <w:t xml:space="preserve">Com </w:t>
            </w:r>
            <w:r>
              <w:drawing>
                <wp:inline>
                  <wp:extent cx="882299" cy="152255"/>
                  <wp:docPr id="190" name="Fórmula: r=400\,\mathrm{rad/s}" descr="r=400\,\mathrm{rad/s}"/>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882299" cy="152255"/>
                          </a:xfrm>
                          <a:prstGeom prst="rect"/>
                        </pic:spPr>
                      </pic:pic>
                    </a:graphicData>
                  </a:graphic>
                </wp:inline>
              </w:drawing>
            </w:r>
            <w:r>
              <w:rPr>
                <w:rFonts w:ascii="Times New Roman" w:hAnsi="Times New Roman"/>
                <w:sz w:val="24"/>
              </w:rPr>
              <w:t xml:space="preserve"> (</w:t>
            </w:r>
            <w:r>
              <w:drawing>
                <wp:inline>
                  <wp:extent cx="559211" cy="152255"/>
                  <wp:docPr id="191" name="Fórmula: 1,00\,\mathrm{m/s}" descr="1,00\,\mathrm{m/s}"/>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59211" cy="152255"/>
                          </a:xfrm>
                          <a:prstGeom prst="rect"/>
                        </pic:spPr>
                      </pic:pic>
                    </a:graphicData>
                  </a:graphic>
                </wp:inline>
              </w:drawing>
            </w:r>
            <w:r>
              <w:rPr>
                <w:rFonts w:ascii="Times New Roman" w:hAnsi="Times New Roman"/>
                <w:sz w:val="24"/>
              </w:rPr>
              <w:t xml:space="preserve">) partindo do repouso, o comando inicial é dominado pelo termo </w:t>
            </w:r>
            <w:r>
              <w:drawing>
                <wp:inline>
                  <wp:extent cx="203881" cy="143908"/>
                  <wp:docPr id="192" name="Fórmula: \bar{N}r" descr="\bar{N}r"/>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203881" cy="143908"/>
                          </a:xfrm>
                          <a:prstGeom prst="rect"/>
                        </pic:spPr>
                      </pic:pic>
                    </a:graphicData>
                  </a:graphic>
                </wp:inline>
              </w:drawing>
            </w:r>
            <w:r>
              <w:rPr>
                <w:rFonts w:ascii="Times New Roman" w:hAnsi="Times New Roman"/>
                <w:sz w:val="24"/>
              </w:rPr>
              <w:t xml:space="preserve">, já que </w:t>
            </w:r>
            <w:r>
              <w:drawing>
                <wp:inline>
                  <wp:extent cx="340992" cy="116513"/>
                  <wp:docPr id="193" name="Fórmula: -Kx" descr="-Kx"/>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340992" cy="116513"/>
                          </a:xfrm>
                          <a:prstGeom prst="rect"/>
                        </pic:spPr>
                      </pic:pic>
                    </a:graphicData>
                  </a:graphic>
                </wp:inline>
              </w:drawing>
            </w:r>
            <w:r>
              <w:rPr>
                <w:rFonts w:ascii="Times New Roman" w:hAnsi="Times New Roman"/>
                <w:sz w:val="24"/>
              </w:rPr>
              <w:t xml:space="preserve"> é nulo em </w:t>
            </w:r>
            <w:r>
              <w:drawing>
                <wp:inline>
                  <wp:extent cx="366301" cy="113888"/>
                  <wp:docPr id="194" name="Fórmula: x=0" descr="x=0"/>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366301" cy="113888"/>
                          </a:xfrm>
                          <a:prstGeom prst="rect"/>
                        </pic:spPr>
                      </pic:pic>
                    </a:graphicData>
                  </a:graphic>
                </wp:inline>
              </w:drawing>
            </w:r>
            <w:r>
              <w:rPr>
                <w:rFonts w:ascii="Times New Roman" w:hAnsi="Times New Roman"/>
                <w:sz w:val="24"/>
              </w:rPr>
              <w:t xml:space="preserve">. A tabela aloca polos duplos progressivamente mais rápidos e reporta </w:t>
            </w:r>
            <w:r>
              <w:drawing>
                <wp:inline>
                  <wp:extent cx="1034622" cy="180323"/>
                  <wp:docPr id="195" name="Fórmula: u(0)=\bar{N}\times400" descr="u(0)=\bar{N}\times400"/>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1034622" cy="180323"/>
                          </a:xfrm>
                          <a:prstGeom prst="rect"/>
                        </pic:spPr>
                      </pic:pic>
                    </a:graphicData>
                  </a:graphic>
                </wp:inline>
              </w:drawing>
            </w:r>
            <w:r>
              <w:rPr>
                <w:rFonts w:ascii="Times New Roman" w:hAnsi="Times New Roman"/>
                <w:sz w:val="24"/>
              </w:rPr>
              <w:t>:</w:t>
            </w:r>
          </w:p>
          <w:tbl>
            <w:tblPr>
              <w:tblW w:type="pct" w:w="5000"/>
              <w:tblLook w:firstColumn="1" w:firstRow="1" w:lastColumn="0" w:lastRow="0" w:noHBand="0" w:noVBand="1" w:val="04A0"/>
              <w:tblLayout w:type="autofit"/>
            </w:tblPr>
            <w:tblGrid>
              <w:gridCol w:w="288"/>
              <w:gridCol w:w="288"/>
              <w:gridCol w:w="288"/>
              <w:gridCol w:w="288"/>
              <w:gridCol w:w="288"/>
            </w:tblGrid>
            <w:tr>
              <w:tc>
                <w:tcPr>
                  <w:tcW w:type="dxa" w:w="1728"/>
                </w:tcPr>
                <w:p>
                  <w:pPr>
                    <w:spacing w:lineRule="auto" w:line="276" w:after="0" w:before="0"/>
                    <w:jc w:val="left"/>
                  </w:pPr>
                  <w:r>
                    <w:rPr>
                      <w:b/>
                    </w:rPr>
                  </w:r>
                  <w:r>
                    <w:rPr>
                      <w:rFonts w:ascii="Times New Roman" w:hAnsi="Times New Roman"/>
                      <w:b/>
                      <w:sz w:val="24"/>
                    </w:rPr>
                    <w:t>Polo duplo (rad/s)</w:t>
                  </w:r>
                </w:p>
              </w:tc>
              <w:tc>
                <w:tcPr>
                  <w:tcW w:type="dxa" w:w="1728"/>
                </w:tcPr>
                <w:p>
                  <w:pPr>
                    <w:spacing w:lineRule="auto" w:line="276" w:after="0" w:before="0"/>
                    <w:jc w:val="left"/>
                  </w:pPr>
                  <w:r>
                    <w:rPr>
                      <w:b/>
                    </w:rPr>
                  </w:r>
                  <w:r>
                    <w:rPr>
                      <w:b/>
                    </w:rPr>
                    <w:drawing>
                      <wp:inline>
                        <wp:extent cx="145793" cy="128562"/>
                        <wp:docPr id="196" name="Fórmula: k_1" descr="k_1"/>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145793" cy="128562"/>
                                </a:xfrm>
                                <a:prstGeom prst="rect"/>
                              </pic:spPr>
                            </pic:pic>
                          </a:graphicData>
                        </a:graphic>
                      </wp:inline>
                    </w:drawing>
                  </w:r>
                </w:p>
              </w:tc>
              <w:tc>
                <w:tcPr>
                  <w:tcW w:type="dxa" w:w="1728"/>
                </w:tcPr>
                <w:p>
                  <w:pPr>
                    <w:spacing w:lineRule="auto" w:line="276" w:after="0" w:before="0"/>
                    <w:jc w:val="left"/>
                  </w:pPr>
                  <w:r>
                    <w:rPr>
                      <w:b/>
                    </w:rPr>
                  </w:r>
                  <w:r>
                    <w:rPr>
                      <w:b/>
                    </w:rPr>
                    <w:drawing>
                      <wp:inline>
                        <wp:extent cx="145793" cy="128562"/>
                        <wp:docPr id="197" name="Fórmula: k_2" descr="k_2"/>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145793" cy="128562"/>
                                </a:xfrm>
                                <a:prstGeom prst="rect"/>
                              </pic:spPr>
                            </pic:pic>
                          </a:graphicData>
                        </a:graphic>
                      </wp:inline>
                    </w:drawing>
                  </w:r>
                </w:p>
              </w:tc>
              <w:tc>
                <w:tcPr>
                  <w:tcW w:type="dxa" w:w="1728"/>
                </w:tcPr>
                <w:p>
                  <w:pPr>
                    <w:spacing w:lineRule="auto" w:line="276" w:after="0" w:before="0"/>
                    <w:jc w:val="left"/>
                  </w:pPr>
                  <w:r>
                    <w:rPr>
                      <w:b/>
                    </w:rPr>
                  </w:r>
                  <w:r>
                    <w:rPr>
                      <w:b/>
                    </w:rPr>
                    <w:drawing>
                      <wp:inline>
                        <wp:extent cx="135225" cy="142226"/>
                        <wp:docPr id="198" name="Fórmula: \bar{N}" descr="\bar{N}"/>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135225" cy="142226"/>
                                </a:xfrm>
                                <a:prstGeom prst="rect"/>
                              </pic:spPr>
                            </pic:pic>
                          </a:graphicData>
                        </a:graphic>
                      </wp:inline>
                    </w:drawing>
                  </w:r>
                </w:p>
              </w:tc>
              <w:tc>
                <w:tcPr>
                  <w:tcW w:type="dxa" w:w="1728"/>
                </w:tcPr>
                <w:p>
                  <w:pPr>
                    <w:spacing w:lineRule="auto" w:line="276" w:after="0" w:before="0"/>
                    <w:jc w:val="left"/>
                  </w:pPr>
                  <w:r>
                    <w:rPr>
                      <w:b/>
                    </w:rPr>
                  </w:r>
                  <w:r>
                    <w:rPr>
                      <w:b/>
                    </w:rPr>
                    <w:drawing>
                      <wp:inline>
                        <wp:extent cx="281759" cy="152255"/>
                        <wp:docPr id="199" name="Fórmula: u(0)" descr="u(0)"/>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281759" cy="152255"/>
                                </a:xfrm>
                                <a:prstGeom prst="rect"/>
                              </pic:spPr>
                            </pic:pic>
                          </a:graphicData>
                        </a:graphic>
                      </wp:inline>
                    </w:drawing>
                  </w:r>
                  <w:r>
                    <w:rPr>
                      <w:rFonts w:ascii="Times New Roman" w:hAnsi="Times New Roman"/>
                      <w:b/>
                      <w:sz w:val="24"/>
                    </w:rPr>
                    <w:t xml:space="preserve"> (V)</w:t>
                  </w:r>
                </w:p>
              </w:tc>
            </w:tr>
            <w:tr>
              <w:tc>
                <w:tcPr>
                  <w:tcW w:type="dxa" w:w="1728"/>
                </w:tcPr>
                <w:p>
                  <w:pPr>
                    <w:spacing w:lineRule="auto" w:line="276" w:after="0" w:before="0"/>
                    <w:jc w:val="left"/>
                  </w:pPr>
                  <w:r/>
                  <w:r>
                    <w:drawing>
                      <wp:inline>
                        <wp:extent cx="270788" cy="113888"/>
                        <wp:docPr id="200" name="Fórmula: -10" descr="-10"/>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270788" cy="113888"/>
                                </a:xfrm>
                                <a:prstGeom prst="rect"/>
                              </pic:spPr>
                            </pic:pic>
                          </a:graphicData>
                        </a:graphic>
                      </wp:inline>
                    </w:drawing>
                  </w:r>
                </w:p>
              </w:tc>
              <w:tc>
                <w:tcPr>
                  <w:tcW w:type="dxa" w:w="1728"/>
                </w:tcPr>
                <w:p>
                  <w:pPr>
                    <w:spacing w:lineRule="auto" w:line="276" w:after="0" w:before="0"/>
                    <w:jc w:val="left"/>
                  </w:pPr>
                  <w:r/>
                  <w:r>
                    <w:drawing>
                      <wp:inline>
                        <wp:extent cx="465381" cy="130985"/>
                        <wp:docPr id="201" name="Fórmula: -1,131" descr="-1,131"/>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465381" cy="130985"/>
                                </a:xfrm>
                                <a:prstGeom prst="rect"/>
                              </pic:spPr>
                            </pic:pic>
                          </a:graphicData>
                        </a:graphic>
                      </wp:inline>
                    </w:drawing>
                  </w:r>
                </w:p>
              </w:tc>
              <w:tc>
                <w:tcPr>
                  <w:tcW w:type="dxa" w:w="1728"/>
                </w:tcPr>
                <w:p>
                  <w:pPr>
                    <w:spacing w:lineRule="auto" w:line="276" w:after="0" w:before="0"/>
                    <w:jc w:val="left"/>
                  </w:pPr>
                  <w:r/>
                  <w:r>
                    <w:drawing>
                      <wp:inline>
                        <wp:extent cx="465381" cy="132668"/>
                        <wp:docPr id="202" name="Fórmula: -0,043" descr="-0,043"/>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465381" cy="132668"/>
                                </a:xfrm>
                                <a:prstGeom prst="rect"/>
                              </pic:spPr>
                            </pic:pic>
                          </a:graphicData>
                        </a:graphic>
                      </wp:inline>
                    </w:drawing>
                  </w:r>
                </w:p>
              </w:tc>
              <w:tc>
                <w:tcPr>
                  <w:tcW w:type="dxa" w:w="1728"/>
                </w:tcPr>
                <w:p>
                  <w:pPr>
                    <w:spacing w:lineRule="auto" w:line="276" w:after="0" w:before="0"/>
                    <w:jc w:val="left"/>
                  </w:pPr>
                  <w:r/>
                  <w:r>
                    <w:drawing>
                      <wp:inline>
                        <wp:extent cx="423043" cy="130985"/>
                        <wp:docPr id="203" name="Fórmula: 0,0019" descr="0,0019"/>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423043" cy="130985"/>
                                </a:xfrm>
                                <a:prstGeom prst="rect"/>
                              </pic:spPr>
                            </pic:pic>
                          </a:graphicData>
                        </a:graphic>
                      </wp:inline>
                    </w:drawing>
                  </w:r>
                </w:p>
              </w:tc>
              <w:tc>
                <w:tcPr>
                  <w:tcW w:type="dxa" w:w="1728"/>
                </w:tcPr>
                <w:p>
                  <w:pPr>
                    <w:spacing w:lineRule="auto" w:line="276" w:after="0" w:before="0"/>
                    <w:jc w:val="left"/>
                  </w:pPr>
                  <w:r/>
                  <w:r>
                    <w:drawing>
                      <wp:inline>
                        <wp:extent cx="270788" cy="132466"/>
                        <wp:docPr id="204" name="Fórmula: 0,78" descr="0,78"/>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270788" cy="132466"/>
                                </a:xfrm>
                                <a:prstGeom prst="rect"/>
                              </pic:spPr>
                            </pic:pic>
                          </a:graphicData>
                        </a:graphic>
                      </wp:inline>
                    </w:drawing>
                  </w:r>
                </w:p>
              </w:tc>
            </w:tr>
            <w:tr>
              <w:tc>
                <w:tcPr>
                  <w:tcW w:type="dxa" w:w="1728"/>
                </w:tcPr>
                <w:p>
                  <w:pPr>
                    <w:spacing w:lineRule="auto" w:line="276" w:after="0" w:before="0"/>
                    <w:jc w:val="left"/>
                  </w:pPr>
                  <w:r/>
                  <w:r>
                    <w:drawing>
                      <wp:inline>
                        <wp:extent cx="270788" cy="113888"/>
                        <wp:docPr id="205" name="Fórmula: -30" descr="-30"/>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270788" cy="113888"/>
                                </a:xfrm>
                                <a:prstGeom prst="rect"/>
                              </pic:spPr>
                            </pic:pic>
                          </a:graphicData>
                        </a:graphic>
                      </wp:inline>
                    </w:drawing>
                  </w:r>
                </w:p>
              </w:tc>
              <w:tc>
                <w:tcPr>
                  <w:tcW w:type="dxa" w:w="1728"/>
                </w:tcPr>
                <w:p>
                  <w:pPr>
                    <w:spacing w:lineRule="auto" w:line="276" w:after="0" w:before="0"/>
                    <w:jc w:val="left"/>
                  </w:pPr>
                  <w:r/>
                  <w:r>
                    <w:drawing>
                      <wp:inline>
                        <wp:extent cx="465381" cy="130985"/>
                        <wp:docPr id="206" name="Fórmula: -0,991" descr="-0,991"/>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465381" cy="130985"/>
                                </a:xfrm>
                                <a:prstGeom prst="rect"/>
                              </pic:spPr>
                            </pic:pic>
                          </a:graphicData>
                        </a:graphic>
                      </wp:inline>
                    </w:drawing>
                  </w:r>
                </w:p>
              </w:tc>
              <w:tc>
                <w:tcPr>
                  <w:tcW w:type="dxa" w:w="1728"/>
                </w:tcPr>
                <w:p>
                  <w:pPr>
                    <w:spacing w:lineRule="auto" w:line="276" w:after="0" w:before="0"/>
                    <w:jc w:val="left"/>
                  </w:pPr>
                  <w:r/>
                  <w:r>
                    <w:drawing>
                      <wp:inline>
                        <wp:extent cx="465381" cy="130985"/>
                        <wp:docPr id="207" name="Fórmula: -0,028" descr="-0,028"/>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465381" cy="130985"/>
                                </a:xfrm>
                                <a:prstGeom prst="rect"/>
                              </pic:spPr>
                            </pic:pic>
                          </a:graphicData>
                        </a:graphic>
                      </wp:inline>
                    </w:drawing>
                  </w:r>
                </w:p>
              </w:tc>
              <w:tc>
                <w:tcPr>
                  <w:tcW w:type="dxa" w:w="1728"/>
                </w:tcPr>
                <w:p>
                  <w:pPr>
                    <w:spacing w:lineRule="auto" w:line="276" w:after="0" w:before="0"/>
                    <w:jc w:val="left"/>
                  </w:pPr>
                  <w:r/>
                  <w:r>
                    <w:drawing>
                      <wp:inline>
                        <wp:extent cx="423043" cy="132466"/>
                        <wp:docPr id="208" name="Fórmula: 0,0175" descr="0,0175"/>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423043" cy="132466"/>
                                </a:xfrm>
                                <a:prstGeom prst="rect"/>
                              </pic:spPr>
                            </pic:pic>
                          </a:graphicData>
                        </a:graphic>
                      </wp:inline>
                    </w:drawing>
                  </w:r>
                </w:p>
              </w:tc>
              <w:tc>
                <w:tcPr>
                  <w:tcW w:type="dxa" w:w="1728"/>
                </w:tcPr>
                <w:p>
                  <w:pPr>
                    <w:spacing w:lineRule="auto" w:line="276" w:after="0" w:before="0"/>
                    <w:jc w:val="left"/>
                  </w:pPr>
                  <w:r/>
                  <w:r>
                    <w:drawing>
                      <wp:inline>
                        <wp:extent cx="270788" cy="132466"/>
                        <wp:docPr id="209" name="Fórmula: 7,00" descr="7,00"/>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270788" cy="132466"/>
                                </a:xfrm>
                                <a:prstGeom prst="rect"/>
                              </pic:spPr>
                            </pic:pic>
                          </a:graphicData>
                        </a:graphic>
                      </wp:inline>
                    </w:drawing>
                  </w:r>
                </w:p>
              </w:tc>
            </w:tr>
            <w:tr>
              <w:tc>
                <w:tcPr>
                  <w:tcW w:type="dxa" w:w="1728"/>
                </w:tcPr>
                <w:p>
                  <w:pPr>
                    <w:spacing w:lineRule="auto" w:line="276" w:after="0" w:before="0"/>
                    <w:jc w:val="left"/>
                  </w:pPr>
                  <w:r/>
                  <w:r>
                    <w:drawing>
                      <wp:inline>
                        <wp:extent cx="270788" cy="113888"/>
                        <wp:docPr id="210" name="Fórmula: -50" descr="-50"/>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270788" cy="113888"/>
                                </a:xfrm>
                                <a:prstGeom prst="rect"/>
                              </pic:spPr>
                            </pic:pic>
                          </a:graphicData>
                        </a:graphic>
                      </wp:inline>
                    </w:drawing>
                  </w:r>
                </w:p>
              </w:tc>
              <w:tc>
                <w:tcPr>
                  <w:tcW w:type="dxa" w:w="1728"/>
                </w:tcPr>
                <w:p>
                  <w:pPr>
                    <w:spacing w:lineRule="auto" w:line="276" w:after="0" w:before="0"/>
                    <w:jc w:val="left"/>
                  </w:pPr>
                  <w:r/>
                  <w:r>
                    <w:drawing>
                      <wp:inline>
                        <wp:extent cx="465381" cy="130985"/>
                        <wp:docPr id="211" name="Fórmula: -0,851" descr="-0,851"/>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465381" cy="130985"/>
                                </a:xfrm>
                                <a:prstGeom prst="rect"/>
                              </pic:spPr>
                            </pic:pic>
                          </a:graphicData>
                        </a:graphic>
                      </wp:inline>
                    </w:drawing>
                  </w:r>
                </w:p>
              </w:tc>
              <w:tc>
                <w:tcPr>
                  <w:tcW w:type="dxa" w:w="1728"/>
                </w:tcPr>
                <w:p>
                  <w:pPr>
                    <w:spacing w:lineRule="auto" w:line="276" w:after="0" w:before="0"/>
                    <w:jc w:val="left"/>
                  </w:pPr>
                  <w:r/>
                  <w:r>
                    <w:drawing>
                      <wp:inline>
                        <wp:extent cx="346915" cy="130985"/>
                        <wp:docPr id="212" name="Fórmula: 0,003" descr="0,003"/>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346915" cy="130985"/>
                                </a:xfrm>
                                <a:prstGeom prst="rect"/>
                              </pic:spPr>
                            </pic:pic>
                          </a:graphicData>
                        </a:graphic>
                      </wp:inline>
                    </w:drawing>
                  </w:r>
                </w:p>
              </w:tc>
              <w:tc>
                <w:tcPr>
                  <w:tcW w:type="dxa" w:w="1728"/>
                </w:tcPr>
                <w:p>
                  <w:pPr>
                    <w:spacing w:lineRule="auto" w:line="276" w:after="0" w:before="0"/>
                    <w:jc w:val="left"/>
                  </w:pPr>
                  <w:r/>
                  <w:r>
                    <w:drawing>
                      <wp:inline>
                        <wp:extent cx="423043" cy="132668"/>
                        <wp:docPr id="213" name="Fórmula: 0,0486" descr="0,0486"/>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423043" cy="132668"/>
                                </a:xfrm>
                                <a:prstGeom prst="rect"/>
                              </pic:spPr>
                            </pic:pic>
                          </a:graphicData>
                        </a:graphic>
                      </wp:inline>
                    </w:drawing>
                  </w:r>
                </w:p>
              </w:tc>
              <w:tc>
                <w:tcPr>
                  <w:tcW w:type="dxa" w:w="1728"/>
                </w:tcPr>
                <w:p>
                  <w:pPr>
                    <w:spacing w:lineRule="auto" w:line="276" w:after="0" w:before="0"/>
                    <w:jc w:val="left"/>
                  </w:pPr>
                  <w:r/>
                  <w:r>
                    <w:drawing>
                      <wp:inline>
                        <wp:extent cx="346915" cy="132668"/>
                        <wp:docPr id="214" name="Fórmula: 19,44" descr="19,44"/>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346915" cy="132668"/>
                                </a:xfrm>
                                <a:prstGeom prst="rect"/>
                              </pic:spPr>
                            </pic:pic>
                          </a:graphicData>
                        </a:graphic>
                      </wp:inline>
                    </w:drawing>
                  </w:r>
                </w:p>
              </w:tc>
            </w:tr>
            <w:tr>
              <w:tc>
                <w:tcPr>
                  <w:tcW w:type="dxa" w:w="1728"/>
                </w:tcPr>
                <w:p>
                  <w:pPr>
                    <w:spacing w:lineRule="auto" w:line="276" w:after="0" w:before="0"/>
                    <w:jc w:val="left"/>
                  </w:pPr>
                  <w:r/>
                  <w:r>
                    <w:drawing>
                      <wp:inline>
                        <wp:extent cx="270788" cy="113888"/>
                        <wp:docPr id="215" name="Fórmula: -60" descr="-60"/>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270788" cy="113888"/>
                                </a:xfrm>
                                <a:prstGeom prst="rect"/>
                              </pic:spPr>
                            </pic:pic>
                          </a:graphicData>
                        </a:graphic>
                      </wp:inline>
                    </w:drawing>
                  </w:r>
                </w:p>
              </w:tc>
              <w:tc>
                <w:tcPr>
                  <w:tcW w:type="dxa" w:w="1728"/>
                </w:tcPr>
                <w:p>
                  <w:pPr>
                    <w:spacing w:lineRule="auto" w:line="276" w:after="0" w:before="0"/>
                    <w:jc w:val="left"/>
                  </w:pPr>
                  <w:r/>
                  <w:r>
                    <w:drawing>
                      <wp:inline>
                        <wp:extent cx="465381" cy="132466"/>
                        <wp:docPr id="216" name="Fórmula: -0,781" descr="-0,781"/>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465381" cy="132466"/>
                                </a:xfrm>
                                <a:prstGeom prst="rect"/>
                              </pic:spPr>
                            </pic:pic>
                          </a:graphicData>
                        </a:graphic>
                      </wp:inline>
                    </w:drawing>
                  </w:r>
                </w:p>
              </w:tc>
              <w:tc>
                <w:tcPr>
                  <w:tcW w:type="dxa" w:w="1728"/>
                </w:tcPr>
                <w:p>
                  <w:pPr>
                    <w:spacing w:lineRule="auto" w:line="276" w:after="0" w:before="0"/>
                    <w:jc w:val="left"/>
                  </w:pPr>
                  <w:r/>
                  <w:r>
                    <w:drawing>
                      <wp:inline>
                        <wp:extent cx="346915" cy="132668"/>
                        <wp:docPr id="217" name="Fórmula: 0,024" descr="0,024"/>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346915" cy="132668"/>
                                </a:xfrm>
                                <a:prstGeom prst="rect"/>
                              </pic:spPr>
                            </pic:pic>
                          </a:graphicData>
                        </a:graphic>
                      </wp:inline>
                    </w:drawing>
                  </w:r>
                </w:p>
              </w:tc>
              <w:tc>
                <w:tcPr>
                  <w:tcW w:type="dxa" w:w="1728"/>
                </w:tcPr>
                <w:p>
                  <w:pPr>
                    <w:spacing w:lineRule="auto" w:line="276" w:after="0" w:before="0"/>
                    <w:jc w:val="left"/>
                  </w:pPr>
                  <w:r/>
                  <w:r>
                    <w:drawing>
                      <wp:inline>
                        <wp:extent cx="423043" cy="132466"/>
                        <wp:docPr id="218" name="Fórmula: 0,0700" descr="0,0700"/>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423043" cy="132466"/>
                                </a:xfrm>
                                <a:prstGeom prst="rect"/>
                              </pic:spPr>
                            </pic:pic>
                          </a:graphicData>
                        </a:graphic>
                      </wp:inline>
                    </w:drawing>
                  </w:r>
                </w:p>
              </w:tc>
              <w:tc>
                <w:tcPr>
                  <w:tcW w:type="dxa" w:w="1728"/>
                </w:tcPr>
                <w:p>
                  <w:pPr>
                    <w:spacing w:lineRule="auto" w:line="276" w:after="0" w:before="0"/>
                    <w:jc w:val="left"/>
                  </w:pPr>
                  <w:r/>
                  <w:r>
                    <w:drawing>
                      <wp:inline>
                        <wp:extent cx="346915" cy="130985"/>
                        <wp:docPr id="219" name="Fórmula: 28,00" descr="28,00"/>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346915" cy="130985"/>
                                </a:xfrm>
                                <a:prstGeom prst="rect"/>
                              </pic:spPr>
                            </pic:pic>
                          </a:graphicData>
                        </a:graphic>
                      </wp:inline>
                    </w:drawing>
                  </w:r>
                </w:p>
              </w:tc>
            </w:tr>
            <w:tr>
              <w:tc>
                <w:tcPr>
                  <w:tcW w:type="dxa" w:w="1728"/>
                </w:tcPr>
                <w:p>
                  <w:pPr>
                    <w:spacing w:lineRule="auto" w:line="276" w:after="0" w:before="0"/>
                    <w:jc w:val="left"/>
                  </w:pPr>
                  <w:r/>
                  <w:r>
                    <w:drawing>
                      <wp:inline>
                        <wp:extent cx="346915" cy="113888"/>
                        <wp:docPr id="220" name="Fórmula: -100" descr="-100"/>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346915" cy="113888"/>
                                </a:xfrm>
                                <a:prstGeom prst="rect"/>
                              </pic:spPr>
                            </pic:pic>
                          </a:graphicData>
                        </a:graphic>
                      </wp:inline>
                    </w:drawing>
                  </w:r>
                </w:p>
              </w:tc>
              <w:tc>
                <w:tcPr>
                  <w:tcW w:type="dxa" w:w="1728"/>
                </w:tcPr>
                <w:p>
                  <w:pPr>
                    <w:spacing w:lineRule="auto" w:line="276" w:after="0" w:before="0"/>
                    <w:jc w:val="left"/>
                  </w:pPr>
                  <w:r/>
                  <w:r>
                    <w:drawing>
                      <wp:inline>
                        <wp:extent cx="465381" cy="130985"/>
                        <wp:docPr id="221" name="Fórmula: -0,501" descr="-0,501"/>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465381" cy="130985"/>
                                </a:xfrm>
                                <a:prstGeom prst="rect"/>
                              </pic:spPr>
                            </pic:pic>
                          </a:graphicData>
                        </a:graphic>
                      </wp:inline>
                    </w:drawing>
                  </w:r>
                </w:p>
              </w:tc>
              <w:tc>
                <w:tcPr>
                  <w:tcW w:type="dxa" w:w="1728"/>
                </w:tcPr>
                <w:p>
                  <w:pPr>
                    <w:spacing w:lineRule="auto" w:line="276" w:after="0" w:before="0"/>
                    <w:jc w:val="left"/>
                  </w:pPr>
                  <w:r/>
                  <w:r>
                    <w:drawing>
                      <wp:inline>
                        <wp:extent cx="346915" cy="132668"/>
                        <wp:docPr id="222" name="Fórmula: 0,148" descr="0,148"/>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346915" cy="132668"/>
                                </a:xfrm>
                                <a:prstGeom prst="rect"/>
                              </pic:spPr>
                            </pic:pic>
                          </a:graphicData>
                        </a:graphic>
                      </wp:inline>
                    </w:drawing>
                  </w:r>
                </w:p>
              </w:tc>
              <w:tc>
                <w:tcPr>
                  <w:tcW w:type="dxa" w:w="1728"/>
                </w:tcPr>
                <w:p>
                  <w:pPr>
                    <w:spacing w:lineRule="auto" w:line="276" w:after="0" w:before="0"/>
                    <w:jc w:val="left"/>
                  </w:pPr>
                  <w:r/>
                  <w:r>
                    <w:drawing>
                      <wp:inline>
                        <wp:extent cx="423043" cy="132668"/>
                        <wp:docPr id="223" name="Fórmula: 0,1944" descr="0,1944"/>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423043" cy="132668"/>
                                </a:xfrm>
                                <a:prstGeom prst="rect"/>
                              </pic:spPr>
                            </pic:pic>
                          </a:graphicData>
                        </a:graphic>
                      </wp:inline>
                    </w:drawing>
                  </w:r>
                </w:p>
              </w:tc>
              <w:tc>
                <w:tcPr>
                  <w:tcW w:type="dxa" w:w="1728"/>
                </w:tcPr>
                <w:p>
                  <w:pPr>
                    <w:spacing w:lineRule="auto" w:line="276" w:after="0" w:before="0"/>
                    <w:jc w:val="left"/>
                  </w:pPr>
                  <w:r/>
                  <w:r>
                    <w:drawing>
                      <wp:inline>
                        <wp:extent cx="346915" cy="132466"/>
                        <wp:docPr id="224" name="Fórmula: 77,78" descr="77,78"/>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346915" cy="132466"/>
                                </a:xfrm>
                                <a:prstGeom prst="rect"/>
                              </pic:spPr>
                            </pic:pic>
                          </a:graphicData>
                        </a:graphic>
                      </wp:inline>
                    </w:drawing>
                  </w:r>
                </w:p>
              </w:tc>
            </w:tr>
          </w:tbl>
          <w:p/>
          <w:p>
            <w:pPr>
              <w:spacing w:lineRule="auto" w:line="276" w:after="0" w:before="0"/>
              <w:jc w:val="left"/>
            </w:pPr>
          </w:p>
          <w:p>
            <w:pPr>
              <w:spacing w:lineRule="auto" w:line="276" w:after="0" w:before="0"/>
              <w:jc w:val="left"/>
            </w:pPr>
            <w:r>
              <w:rPr>
                <w:rFonts w:ascii="Times New Roman" w:hAnsi="Times New Roman"/>
                <w:sz w:val="24"/>
              </w:rPr>
              <w:t xml:space="preserve">O limite de </w:t>
            </w:r>
            <w:r>
              <w:drawing>
                <wp:inline>
                  <wp:extent cx="291923" cy="107359"/>
                  <wp:docPr id="225" name="Fórmula: 24\,\mathrm{V}" descr="24\,\mathrm{V}"/>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91923" cy="107359"/>
                          </a:xfrm>
                          <a:prstGeom prst="rect"/>
                        </pic:spPr>
                      </pic:pic>
                    </a:graphicData>
                  </a:graphic>
                </wp:inline>
              </w:drawing>
            </w:r>
            <w:r>
              <w:rPr>
                <w:rFonts w:ascii="Times New Roman" w:hAnsi="Times New Roman"/>
                <w:sz w:val="24"/>
              </w:rPr>
              <w:t xml:space="preserve"> é ultrapassado já entre </w:t>
            </w:r>
            <w:r>
              <w:drawing>
                <wp:inline>
                  <wp:extent cx="270788" cy="113888"/>
                  <wp:docPr id="226" name="Fórmula: -50" descr="-50"/>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270788" cy="113888"/>
                          </a:xfrm>
                          <a:prstGeom prst="rect"/>
                        </pic:spPr>
                      </pic:pic>
                    </a:graphicData>
                  </a:graphic>
                </wp:inline>
              </w:drawing>
            </w:r>
            <w:r>
              <w:rPr>
                <w:rFonts w:ascii="Times New Roman" w:hAnsi="Times New Roman"/>
                <w:sz w:val="24"/>
              </w:rPr>
              <w:t xml:space="preserve"> e </w:t>
            </w:r>
            <w:r>
              <w:drawing>
                <wp:inline>
                  <wp:extent cx="652839" cy="152255"/>
                  <wp:docPr id="227" name="Fórmula: -60\,\mathrm{rad/s}" descr="-60\,\mathrm{rad/s}"/>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652839" cy="152255"/>
                          </a:xfrm>
                          <a:prstGeom prst="rect"/>
                        </pic:spPr>
                      </pic:pic>
                    </a:graphicData>
                  </a:graphic>
                </wp:inline>
              </w:drawing>
            </w:r>
            <w:r>
              <w:rPr>
                <w:rFonts w:ascii="Times New Roman" w:hAnsi="Times New Roman"/>
                <w:sz w:val="24"/>
              </w:rPr>
              <w:t xml:space="preserve"> — apenas 7 a 8 vezes mais rápido que o polo mecânico natural (</w:t>
            </w:r>
            <w:r>
              <w:drawing>
                <wp:inline>
                  <wp:extent cx="847432" cy="152255"/>
                  <wp:docPr id="228" name="Fórmula: -7,215\,\mathrm{rad/s}" descr="-7,215\,\mathrm{rad/s}"/>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847432" cy="152255"/>
                          </a:xfrm>
                          <a:prstGeom prst="rect"/>
                        </pic:spPr>
                      </pic:pic>
                    </a:graphicData>
                  </a:graphic>
                </wp:inline>
              </w:drawing>
            </w:r>
            <w:r>
              <w:rPr>
                <w:rFonts w:ascii="Times New Roman" w:hAnsi="Times New Roman"/>
                <w:sz w:val="24"/>
              </w:rPr>
              <w:t xml:space="preserve">), longe da rapidez do polo elétrico. Um projeto que ignore esse limite é matematicamente correto e operacionalmente inútil: o driver satura, o comando real difere do calculado, e a resposta observada não corresponde à prevista. </w:t>
            </w:r>
            <w:r>
              <w:rPr>
                <w:rFonts w:ascii="Times New Roman" w:hAnsi="Times New Roman"/>
                <w:b/>
                <w:sz w:val="24"/>
              </w:rPr>
              <w:t>O limite físico do atuador invalida projetos que se apoiam apenas em critérios matemáticos de desempenho.</w:t>
            </w:r>
          </w:p>
          <w:p>
            <w:pPr>
              <w:spacing w:lineRule="auto" w:line="276" w:after="0" w:before="0"/>
              <w:jc w:val="left"/>
            </w:pPr>
            <w:r>
              <w:rPr>
                <w:rFonts w:ascii="Times New Roman" w:hAnsi="Times New Roman"/>
                <w:sz w:val="24"/>
              </w:rPr>
              <w:t xml:space="preserve">O regulador linear quadrático (LQR) enfrenta o mesmo compromisso por outro caminho: em vez de escolher polos diretamente, o projetista escolhe as matrizes de peso </w:t>
            </w:r>
            <w:r>
              <w:drawing>
                <wp:inline>
                  <wp:extent cx="120484" cy="136773"/>
                  <wp:docPr id="229" name="Fórmula: Q" descr="Q"/>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120484" cy="136773"/>
                          </a:xfrm>
                          <a:prstGeom prst="rect"/>
                        </pic:spPr>
                      </pic:pic>
                    </a:graphicData>
                  </a:graphic>
                </wp:inline>
              </w:drawing>
            </w:r>
            <w:r>
              <w:rPr>
                <w:rFonts w:ascii="Times New Roman" w:hAnsi="Times New Roman"/>
                <w:sz w:val="24"/>
              </w:rPr>
              <w:t xml:space="preserve"> (penalidade sobre desvio de estado) e </w:t>
            </w:r>
            <w:r>
              <w:drawing>
                <wp:inline>
                  <wp:extent cx="115571" cy="107224"/>
                  <wp:docPr id="230" name="Fórmula: R" descr="R"/>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115571" cy="107224"/>
                          </a:xfrm>
                          <a:prstGeom prst="rect"/>
                        </pic:spPr>
                      </pic:pic>
                    </a:graphicData>
                  </a:graphic>
                </wp:inline>
              </w:drawing>
            </w:r>
            <w:r>
              <w:rPr>
                <w:rFonts w:ascii="Times New Roman" w:hAnsi="Times New Roman"/>
                <w:sz w:val="24"/>
              </w:rPr>
              <w:t xml:space="preserve"> (penalidade sobre esforço de controle), e o algoritmo calcula o </w:t>
            </w:r>
            <w:r>
              <w:drawing>
                <wp:inline>
                  <wp:extent cx="135360" cy="103993"/>
                  <wp:docPr id="231" name="Fórmula: K" descr="K"/>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135360" cy="103993"/>
                          </a:xfrm>
                          <a:prstGeom prst="rect"/>
                        </pic:spPr>
                      </pic:pic>
                    </a:graphicData>
                  </a:graphic>
                </wp:inline>
              </w:drawing>
            </w:r>
            <w:r>
              <w:rPr>
                <w:rFonts w:ascii="Times New Roman" w:hAnsi="Times New Roman"/>
                <w:sz w:val="24"/>
              </w:rPr>
              <w:t xml:space="preserve"> ótimo. Aumentar </w:t>
            </w:r>
            <w:r>
              <w:drawing>
                <wp:inline>
                  <wp:extent cx="120484" cy="136773"/>
                  <wp:docPr id="232" name="Fórmula: Q" descr="Q"/>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120484" cy="136773"/>
                          </a:xfrm>
                          <a:prstGeom prst="rect"/>
                        </pic:spPr>
                      </pic:pic>
                    </a:graphicData>
                  </a:graphic>
                </wp:inline>
              </w:drawing>
            </w:r>
            <w:r>
              <w:rPr>
                <w:rFonts w:ascii="Times New Roman" w:hAnsi="Times New Roman"/>
                <w:sz w:val="24"/>
              </w:rPr>
              <w:t xml:space="preserve"> frente a </w:t>
            </w:r>
            <w:r>
              <w:drawing>
                <wp:inline>
                  <wp:extent cx="115571" cy="107224"/>
                  <wp:docPr id="233" name="Fórmula: R" descr="R"/>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115571" cy="107224"/>
                          </a:xfrm>
                          <a:prstGeom prst="rect"/>
                        </pic:spPr>
                      </pic:pic>
                    </a:graphicData>
                  </a:graphic>
                </wp:inline>
              </w:drawing>
            </w:r>
            <w:r>
              <w:rPr>
                <w:rFonts w:ascii="Times New Roman" w:hAnsi="Times New Roman"/>
                <w:sz w:val="24"/>
              </w:rPr>
              <w:t xml:space="preserve"> desloca os polos resultantes para mais rápido — a mesma família de soluções, obtida por otimização, com a vantagem de ponderar cada estado individualmente (por exemplo, penalizar mais a corrente que a velocidade, se o limite térmico for a preocupação).</w:t>
            </w:r>
          </w:p>
          <w:p>
            <w:pPr>
              <w:spacing w:lineRule="auto" w:line="276" w:after="0" w:before="0"/>
              <w:jc w:val="left"/>
              <w:shd w:val="clear" w:fill="FCE4D6"/>
            </w:pPr>
            <w:r>
              <w:rPr>
                <w:rFonts w:ascii="Times New Roman" w:hAnsi="Times New Roman"/>
                <w:b/>
                <w:sz w:val="20"/>
              </w:rPr>
              <w:t>RECURSO VISUAL — PLACEHOLDER PARA A EQUIPE DE EDIÇÃO (não é uma imagem existente)</w:t>
            </w:r>
          </w:p>
          <w:p>
            <w:pPr>
              <w:spacing w:lineRule="auto" w:line="276" w:after="0" w:before="0"/>
              <w:ind w:left="432" w:right="288"/>
              <w:jc w:val="left"/>
              <w:shd w:val="clear" w:fill="FCE4D6"/>
            </w:pPr>
            <w:r>
              <w:rPr>
                <w:rFonts w:ascii="Times New Roman" w:hAnsi="Times New Roman"/>
                <w:b/>
                <w:i/>
                <w:sz w:val="24"/>
              </w:rPr>
              <w:t>Recurso visual 2 — Tensão de pico exigida versus velocidade do polo de malha fechada.</w:t>
            </w:r>
            <w:r>
              <w:rPr>
                <w:rFonts w:ascii="Times New Roman" w:hAnsi="Times New Roman"/>
                <w:i/>
                <w:sz w:val="24"/>
              </w:rPr>
              <w:t xml:space="preserve"> Gráfico com o eixo horizontal representando o módulo do polo duplo desejado (10 a 100 rad/s) e o vertical o comando de tensão inicial (V), com linha tracejada em 24 V; a curva cruza essa linha entre 50 e 60 rad/s. </w:t>
            </w:r>
            <w:r>
              <w:rPr>
                <w:rFonts w:ascii="Times New Roman" w:hAnsi="Times New Roman"/>
                <w:i/>
                <w:sz w:val="24"/>
              </w:rPr>
              <w:t>Texto alternativo:</w:t>
            </w:r>
            <w:r>
              <w:rPr>
                <w:rFonts w:ascii="Times New Roman" w:hAnsi="Times New Roman"/>
                <w:i/>
                <w:sz w:val="24"/>
              </w:rPr>
              <w:t xml:space="preserve"> Gráfico mostra o crescimento do comando de tensão inicial conforme o polo de malha fechada desejado se torna mais rápido, cruzando o limite de 24 V do driver entre 50 e 60 rad/s.</w:t>
            </w:r>
          </w:p>
          <w:p>
            <w:pPr>
              <w:spacing w:lineRule="auto" w:line="276" w:after="0" w:before="0"/>
              <w:ind w:left="432" w:right="288"/>
              <w:jc w:val="left"/>
              <w:shd w:val="clear" w:fill="FCE4D6"/>
            </w:pPr>
            <w:r>
              <w:rPr>
                <w:rFonts w:ascii="Times New Roman" w:hAnsi="Times New Roman"/>
                <w:b/>
                <w:i/>
                <w:sz w:val="24"/>
              </w:rPr>
              <w:t>Recurso visual 3 — Varredura de Q e R no LQR: tensão de pico versus tempo de acomodação.</w:t>
            </w:r>
            <w:r>
              <w:rPr>
                <w:rFonts w:ascii="Times New Roman" w:hAnsi="Times New Roman"/>
                <w:i/>
                <w:sz w:val="24"/>
              </w:rPr>
              <w:t xml:space="preserve"> Gráfico de dispersão com o eixo horizontal representando o tempo de acomodação (s) e o vertical o pico de tensão exigido (V) para diferentes pares </w:t>
            </w:r>
            <w:r>
              <w:rPr>
                <w:i/>
              </w:rPr>
              <w:drawing>
                <wp:inline>
                  <wp:extent cx="422235" cy="152255"/>
                  <wp:docPr id="234" name="Fórmula: (Q,R)" descr="(Q,R)"/>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422235" cy="152255"/>
                          </a:xfrm>
                          <a:prstGeom prst="rect"/>
                        </pic:spPr>
                      </pic:pic>
                    </a:graphicData>
                  </a:graphic>
                </wp:inline>
              </w:drawing>
            </w:r>
            <w:r>
              <w:rPr>
                <w:rFonts w:ascii="Times New Roman" w:hAnsi="Times New Roman"/>
                <w:i/>
                <w:sz w:val="24"/>
              </w:rPr>
              <w:t xml:space="preserve">, com uma região sombreada acima de 24 V marcando combinações inviáveis. </w:t>
            </w:r>
            <w:r>
              <w:rPr>
                <w:rFonts w:ascii="Times New Roman" w:hAnsi="Times New Roman"/>
                <w:i/>
                <w:sz w:val="24"/>
              </w:rPr>
              <w:t>Texto alternativo:</w:t>
            </w:r>
            <w:r>
              <w:rPr>
                <w:rFonts w:ascii="Times New Roman" w:hAnsi="Times New Roman"/>
                <w:i/>
                <w:sz w:val="24"/>
              </w:rPr>
              <w:t xml:space="preserve"> Gráfico de dispersão relaciona tempo de acomodação e pico de tensão exigido para diferentes pares de matrizes de peso do LQR, com a região acima de 24 V marcada como inviável.</w:t>
            </w:r>
          </w:p>
          <w:p>
            <w:pPr>
              <w:pStyle w:val="Heading3"/>
            </w:pPr>
            <w:r>
              <w:rPr>
                <w:rFonts w:ascii="Times New Roman" w:hAnsi="Times New Roman"/>
                <w:sz w:val="24"/>
              </w:rPr>
              <w:t>Laboratório da aula</w:t>
            </w:r>
          </w:p>
          <w:p>
            <w:pPr>
              <w:spacing w:lineRule="auto" w:line="276" w:after="0" w:before="0"/>
              <w:jc w:val="left"/>
            </w:pPr>
            <w:r>
              <w:rPr>
                <w:rFonts w:ascii="Times New Roman" w:hAnsi="Times New Roman"/>
                <w:sz w:val="24"/>
              </w:rPr>
              <w:t xml:space="preserve">Laboratório em </w:t>
            </w:r>
            <w:r>
              <w:rPr>
                <w:rFonts w:ascii="Consolas" w:hAnsi="Consolas"/>
                <w:sz w:val="20"/>
              </w:rPr>
              <w:t>projeto_nexabot/aula_04/</w:t>
            </w:r>
            <w:r>
              <w:rPr>
                <w:rFonts w:ascii="Times New Roman" w:hAnsi="Times New Roman"/>
                <w:sz w:val="24"/>
              </w:rPr>
              <w:t>:</w:t>
            </w:r>
          </w:p>
          <w:p>
            <w:pPr>
              <w:spacing w:lineRule="auto" w:line="276" w:after="0" w:before="0"/>
              <w:jc w:val="left"/>
              <w:shd w:val="clear" w:fill="F2F2F2"/>
            </w:pPr>
            <w:r>
              <w:rPr>
                <w:rFonts w:ascii="Consolas" w:hAnsi="Consolas"/>
                <w:sz w:val="20"/>
              </w:rPr>
              <w:t>.venv/bin/python aula_04/01_ctrb_obsv.py</w:t>
              <w:br/>
            </w:r>
            <w:r>
              <w:rPr>
                <w:rFonts w:ascii="Consolas" w:hAnsi="Consolas"/>
                <w:sz w:val="20"/>
              </w:rPr>
              <w:t>.venv/bin/python aula_04/02_alocacao_polos.py</w:t>
              <w:br/>
            </w:r>
            <w:r>
              <w:rPr>
                <w:rFonts w:ascii="Consolas" w:hAnsi="Consolas"/>
                <w:sz w:val="20"/>
              </w:rPr>
              <w:t>.venv/bin/python aula_04/03_lqr.py</w:t>
              <w:br/>
            </w:r>
            <w:r>
              <w:rPr>
                <w:rFonts w:ascii="Consolas" w:hAnsi="Consolas"/>
                <w:sz w:val="20"/>
              </w:rPr>
              <w:t>.venv/bin/python aula_04/04_observador.py</w:t>
            </w:r>
          </w:p>
          <w:p>
            <w:pPr>
              <w:spacing w:lineRule="auto" w:line="276" w:after="0" w:before="0"/>
              <w:jc w:val="left"/>
            </w:pPr>
            <w:r>
              <w:rPr>
                <w:rFonts w:ascii="Times New Roman" w:hAnsi="Times New Roman"/>
                <w:sz w:val="24"/>
              </w:rPr>
              <w:t xml:space="preserve">O primeiro monta as matrizes de controlabilidade e observabilidade, calculando determinantes e postos. O segundo compara alocações moderada e agressiva com o limite real de </w:t>
            </w:r>
            <w:r>
              <w:drawing>
                <wp:inline>
                  <wp:extent cx="291923" cy="107359"/>
                  <wp:docPr id="235" name="Fórmula: 24\,\mathrm{V}" descr="24\,\mathrm{V}"/>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91923" cy="107359"/>
                          </a:xfrm>
                          <a:prstGeom prst="rect"/>
                        </pic:spPr>
                      </pic:pic>
                    </a:graphicData>
                  </a:graphic>
                </wp:inline>
              </w:drawing>
            </w:r>
            <w:r>
              <w:rPr>
                <w:rFonts w:ascii="Times New Roman" w:hAnsi="Times New Roman"/>
                <w:sz w:val="24"/>
              </w:rPr>
              <w:t xml:space="preserve">. O terceiro varre 16 pares </w:t>
            </w:r>
            <w:r>
              <w:drawing>
                <wp:inline>
                  <wp:extent cx="422235" cy="152255"/>
                  <wp:docPr id="236" name="Fórmula: (Q,R)" descr="(Q,R)"/>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422235" cy="152255"/>
                          </a:xfrm>
                          <a:prstGeom prst="rect"/>
                        </pic:spPr>
                      </pic:pic>
                    </a:graphicData>
                  </a:graphic>
                </wp:inline>
              </w:drawing>
            </w:r>
            <w:r>
              <w:rPr>
                <w:rFonts w:ascii="Times New Roman" w:hAnsi="Times New Roman"/>
                <w:sz w:val="24"/>
              </w:rPr>
              <w:t xml:space="preserve"> do LQR, tabulando pico de tensão contra tempo de acomodação; todas as combinações testadas ultrapassam o limite, resultado que precisa ser interpretado, não escondido. O quarto constrói um observador de Luenberger para estimar a corrente a partir da velocidade medida e confere a convergência do erro.</w:t>
            </w:r>
          </w:p>
          <w:p>
            <w:pPr>
              <w:pStyle w:val="Heading3"/>
            </w:pPr>
            <w:r>
              <w:rPr>
                <w:rFonts w:ascii="Times New Roman" w:hAnsi="Times New Roman"/>
                <w:sz w:val="24"/>
              </w:rPr>
              <w:t>Atividade prática</w:t>
            </w:r>
          </w:p>
          <w:p>
            <w:pPr>
              <w:spacing w:lineRule="auto" w:line="276" w:after="0" w:before="0"/>
              <w:jc w:val="left"/>
            </w:pPr>
            <w:r>
              <w:rPr>
                <w:rFonts w:ascii="Times New Roman" w:hAnsi="Times New Roman"/>
                <w:sz w:val="24"/>
              </w:rPr>
              <w:t xml:space="preserve">Usando </w:t>
            </w:r>
            <w:r>
              <w:rPr>
                <w:rFonts w:ascii="Consolas" w:hAnsi="Consolas"/>
                <w:sz w:val="20"/>
              </w:rPr>
              <w:t>03_lqr.py</w:t>
            </w:r>
            <w:r>
              <w:rPr>
                <w:rFonts w:ascii="Times New Roman" w:hAnsi="Times New Roman"/>
                <w:sz w:val="24"/>
              </w:rPr>
              <w:t xml:space="preserve">, mantenha </w:t>
            </w:r>
            <w:r>
              <w:drawing>
                <wp:inline>
                  <wp:extent cx="513306" cy="133543"/>
                  <wp:docPr id="237" name="Fórmula: R=0,1" descr="R=0,1"/>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513306" cy="133543"/>
                          </a:xfrm>
                          <a:prstGeom prst="rect"/>
                        </pic:spPr>
                      </pic:pic>
                    </a:graphicData>
                  </a:graphic>
                </wp:inline>
              </w:drawing>
            </w:r>
            <w:r>
              <w:rPr>
                <w:rFonts w:ascii="Times New Roman" w:hAnsi="Times New Roman"/>
                <w:sz w:val="24"/>
              </w:rPr>
              <w:t xml:space="preserve"> e compare ao menos três valores da penalidade sobre a velocidade em </w:t>
            </w:r>
            <w:r>
              <w:drawing>
                <wp:inline>
                  <wp:extent cx="120484" cy="136773"/>
                  <wp:docPr id="238" name="Fórmula: Q" descr="Q"/>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120484" cy="136773"/>
                          </a:xfrm>
                          <a:prstGeom prst="rect"/>
                        </pic:spPr>
                      </pic:pic>
                    </a:graphicData>
                  </a:graphic>
                </wp:inline>
              </w:drawing>
            </w:r>
            <w:r>
              <w:rPr>
                <w:rFonts w:ascii="Times New Roman" w:hAnsi="Times New Roman"/>
                <w:sz w:val="24"/>
              </w:rPr>
              <w:t xml:space="preserve">. Para cada par, registre </w:t>
            </w:r>
            <w:r>
              <w:drawing>
                <wp:inline>
                  <wp:extent cx="135360" cy="103993"/>
                  <wp:docPr id="239" name="Fórmula: K" descr="K"/>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135360" cy="103993"/>
                          </a:xfrm>
                          <a:prstGeom prst="rect"/>
                        </pic:spPr>
                      </pic:pic>
                    </a:graphicData>
                  </a:graphic>
                </wp:inline>
              </w:drawing>
            </w:r>
            <w:r>
              <w:rPr>
                <w:rFonts w:ascii="Times New Roman" w:hAnsi="Times New Roman"/>
                <w:sz w:val="24"/>
              </w:rPr>
              <w:t xml:space="preserve">, pico de tensão ideal e tempo de acomodação. Como nenhuma combinação da grade original respeita </w:t>
            </w:r>
            <w:r>
              <w:drawing>
                <wp:inline>
                  <wp:extent cx="291923" cy="107359"/>
                  <wp:docPr id="240" name="Fórmula: 24\,\mathrm{V}" descr="24\,\mathrm{V}"/>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91923" cy="107359"/>
                          </a:xfrm>
                          <a:prstGeom prst="rect"/>
                        </pic:spPr>
                      </pic:pic>
                    </a:graphicData>
                  </a:graphic>
                </wp:inline>
              </w:drawing>
            </w:r>
            <w:r>
              <w:rPr>
                <w:rFonts w:ascii="Times New Roman" w:hAnsi="Times New Roman"/>
                <w:sz w:val="24"/>
              </w:rPr>
              <w:t xml:space="preserve"> para o degrau de </w:t>
            </w:r>
            <w:r>
              <w:drawing>
                <wp:inline>
                  <wp:extent cx="610501" cy="152255"/>
                  <wp:docPr id="241" name="Fórmula: 400\,\mathrm{rad/s}" descr="400\,\mathrm{rad/s}"/>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610501" cy="152255"/>
                          </a:xfrm>
                          <a:prstGeom prst="rect"/>
                        </pic:spPr>
                      </pic:pic>
                    </a:graphicData>
                  </a:graphic>
                </wp:inline>
              </w:drawing>
            </w:r>
            <w:r>
              <w:rPr>
                <w:rFonts w:ascii="Times New Roman" w:hAnsi="Times New Roman"/>
                <w:sz w:val="24"/>
              </w:rPr>
              <w:t xml:space="preserve">, identifique a de menor pico e proponha uma reformulação verificável: limitar a rampa da referência, ampliar </w:t>
            </w:r>
            <w:r>
              <w:drawing>
                <wp:inline>
                  <wp:extent cx="115571" cy="107224"/>
                  <wp:docPr id="242" name="Fórmula: R" descr="R"/>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115571" cy="107224"/>
                          </a:xfrm>
                          <a:prstGeom prst="rect"/>
                        </pic:spPr>
                      </pic:pic>
                    </a:graphicData>
                  </a:graphic>
                </wp:inline>
              </w:drawing>
            </w:r>
            <w:r>
              <w:rPr>
                <w:rFonts w:ascii="Times New Roman" w:hAnsi="Times New Roman"/>
                <w:sz w:val="24"/>
              </w:rPr>
              <w:t>, incluir a saturação no projeto ou reduzir a exigência de desempenho.</w:t>
            </w:r>
          </w:p>
          <w:p>
            <w:pPr>
              <w:pStyle w:val="Heading3"/>
            </w:pPr>
            <w:r>
              <w:rPr>
                <w:rFonts w:ascii="Times New Roman" w:hAnsi="Times New Roman"/>
                <w:sz w:val="24"/>
              </w:rPr>
              <w:t>Transição para a Unidade 2</w:t>
            </w:r>
          </w:p>
          <w:p>
            <w:pPr>
              <w:spacing w:lineRule="auto" w:line="276" w:after="0" w:before="0"/>
              <w:jc w:val="left"/>
            </w:pPr>
            <w:r>
              <w:rPr>
                <w:rFonts w:ascii="Times New Roman" w:hAnsi="Times New Roman"/>
                <w:sz w:val="24"/>
              </w:rPr>
              <w:t xml:space="preserve">Você dispõe do modelo completo do NexaBot — identificado e validado — e de um primeiro controlador em espaço de estados, com limite de implementabilidade já quantificado. Falta a estrutura mais usada na indústria, o </w:t>
            </w:r>
            <w:r>
              <w:rPr>
                <w:rFonts w:ascii="Times New Roman" w:hAnsi="Times New Roman"/>
                <w:b/>
                <w:sz w:val="24"/>
              </w:rPr>
              <w:t>PID</w:t>
            </w:r>
            <w:r>
              <w:rPr>
                <w:rFonts w:ascii="Times New Roman" w:hAnsi="Times New Roman"/>
                <w:sz w:val="24"/>
              </w:rPr>
              <w:t xml:space="preserve">, com sintonia consagrada e tratamento de saturação e </w:t>
            </w:r>
            <w:r>
              <w:rPr>
                <w:rFonts w:ascii="Times New Roman" w:hAnsi="Times New Roman"/>
                <w:i/>
                <w:sz w:val="24"/>
              </w:rPr>
              <w:t>anti-windup</w:t>
            </w:r>
            <w:r>
              <w:rPr>
                <w:rFonts w:ascii="Times New Roman" w:hAnsi="Times New Roman"/>
                <w:sz w:val="24"/>
              </w:rPr>
              <w:t>, e levar o controlador ao domínio discreto em que o microcontrolador do NexaBot efetivamente vive.</w:t>
            </w:r>
          </w:p>
          <w:p>
            <w:pPr>
              <w:spacing w:lineRule="auto" w:line="276" w:after="0" w:before="0"/>
              <w:jc w:val="left"/>
            </w:pPr>
            <w:r>
              <w:rPr>
                <w:rFonts w:ascii="Times New Roman" w:hAnsi="Times New Roman"/>
                <w:sz w:val="24"/>
              </w:rPr>
              <w:t>A Unidade 2 fecha essas lacunas: projeta e sintoniza um PID discreto, escolhe o período de amostragem a partir das constantes de tempo obtidas aqui, e acopla planta e controlador por co-simulação FMI, medindo pela primeira vez o erro de acoplamento entre dois simuladores independentes.</w:t>
            </w:r>
          </w:p>
          <w:p>
            <w:pPr>
              <w:pStyle w:val="Heading3"/>
            </w:pPr>
            <w:r>
              <w:rPr>
                <w:rFonts w:ascii="Times New Roman" w:hAnsi="Times New Roman"/>
                <w:sz w:val="24"/>
              </w:rPr>
              <w:t>Síntese da aula</w:t>
            </w:r>
          </w:p>
          <w:p>
            <w:pPr>
              <w:spacing w:lineRule="auto" w:line="276" w:after="0" w:before="0"/>
              <w:ind w:left="360"/>
              <w:jc w:val="left"/>
            </w:pPr>
            <w:r>
              <w:rPr>
                <w:rFonts w:ascii="Times New Roman" w:hAnsi="Times New Roman"/>
                <w:sz w:val="24"/>
              </w:rPr>
              <w:t xml:space="preserve">•  </w:t>
            </w:r>
            <w:r>
              <w:rPr>
                <w:rFonts w:ascii="Times New Roman" w:hAnsi="Times New Roman"/>
                <w:sz w:val="24"/>
              </w:rPr>
              <w:t>Controlabilidade (</w:t>
            </w:r>
            <w:r>
              <w:drawing>
                <wp:inline>
                  <wp:extent cx="468141" cy="152255"/>
                  <wp:docPr id="243" name="Fórmula: [B\ AB]" descr="[B\ AB]"/>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468141" cy="152255"/>
                          </a:xfrm>
                          <a:prstGeom prst="rect"/>
                        </pic:spPr>
                      </pic:pic>
                    </a:graphicData>
                  </a:graphic>
                </wp:inline>
              </w:drawing>
            </w:r>
            <w:r>
              <w:rPr>
                <w:rFonts w:ascii="Times New Roman" w:hAnsi="Times New Roman"/>
                <w:sz w:val="24"/>
              </w:rPr>
              <w:t xml:space="preserve"> de posto completo) garante existência de entrada capaz de levar o estado a qualquer valor; observabilidade (</w:t>
            </w:r>
            <w:r>
              <w:drawing>
                <wp:inline>
                  <wp:extent cx="536124" cy="152255"/>
                  <wp:docPr id="244" name="Fórmula: [C;\ CA]" descr="[C;\ CA]"/>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536124" cy="152255"/>
                          </a:xfrm>
                          <a:prstGeom prst="rect"/>
                        </pic:spPr>
                      </pic:pic>
                    </a:graphicData>
                  </a:graphic>
                </wp:inline>
              </w:drawing>
            </w:r>
            <w:r>
              <w:rPr>
                <w:rFonts w:ascii="Times New Roman" w:hAnsi="Times New Roman"/>
                <w:sz w:val="24"/>
              </w:rPr>
              <w:t xml:space="preserve"> de posto completo) garante reconstrução do estado pela saída.</w:t>
            </w:r>
          </w:p>
          <w:p>
            <w:pPr>
              <w:spacing w:lineRule="auto" w:line="276" w:after="0" w:before="0"/>
              <w:ind w:left="360"/>
              <w:jc w:val="left"/>
            </w:pPr>
            <w:r>
              <w:rPr>
                <w:rFonts w:ascii="Times New Roman" w:hAnsi="Times New Roman"/>
                <w:sz w:val="24"/>
              </w:rPr>
              <w:t xml:space="preserve">•  </w:t>
            </w:r>
            <w:r>
              <w:rPr>
                <w:rFonts w:ascii="Times New Roman" w:hAnsi="Times New Roman"/>
                <w:sz w:val="24"/>
              </w:rPr>
              <w:t>O NexaBot é controlável e observável — ambas as matrizes têm posto 2.</w:t>
            </w:r>
          </w:p>
          <w:p>
            <w:pPr>
              <w:spacing w:lineRule="auto" w:line="276" w:after="0" w:before="0"/>
              <w:ind w:left="360"/>
              <w:jc w:val="left"/>
            </w:pPr>
            <w:r>
              <w:rPr>
                <w:rFonts w:ascii="Times New Roman" w:hAnsi="Times New Roman"/>
                <w:sz w:val="24"/>
              </w:rPr>
              <w:t xml:space="preserve">•  </w:t>
            </w:r>
            <w:r>
              <w:drawing>
                <wp:inline>
                  <wp:extent cx="1021227" cy="154745"/>
                  <wp:docPr id="245" name="Fórmula: u=-Kx+\bar{N}r" descr="u=-Kx+\bar{N}r"/>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1021227" cy="154745"/>
                          </a:xfrm>
                          <a:prstGeom prst="rect"/>
                        </pic:spPr>
                      </pic:pic>
                    </a:graphicData>
                  </a:graphic>
                </wp:inline>
              </w:drawing>
            </w:r>
            <w:r>
              <w:rPr>
                <w:rFonts w:ascii="Times New Roman" w:hAnsi="Times New Roman"/>
                <w:sz w:val="24"/>
              </w:rPr>
              <w:t xml:space="preserve"> aloca polos de malha fechada em qualquer posição, mas ganhos maiores exigem comandos proporcionalmente maiores.</w:t>
            </w:r>
          </w:p>
          <w:p>
            <w:pPr>
              <w:spacing w:lineRule="auto" w:line="276" w:after="0" w:before="0"/>
              <w:ind w:left="360"/>
              <w:jc w:val="left"/>
            </w:pPr>
            <w:r>
              <w:rPr>
                <w:rFonts w:ascii="Times New Roman" w:hAnsi="Times New Roman"/>
                <w:sz w:val="24"/>
              </w:rPr>
              <w:t xml:space="preserve">•  </w:t>
            </w:r>
            <w:r>
              <w:rPr>
                <w:rFonts w:ascii="Times New Roman" w:hAnsi="Times New Roman"/>
                <w:sz w:val="24"/>
              </w:rPr>
              <w:t>Polos apenas 7 a 8 vezes mais rápidos que o natural já exigem tensão acima de 24 V — projeto correto, mas fisicamente inviável.</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O LQR enfrenta o mesmo compromisso via </w:t>
            </w:r>
            <w:r>
              <w:drawing>
                <wp:inline>
                  <wp:extent cx="120484" cy="136773"/>
                  <wp:docPr id="246" name="Fórmula: Q" descr="Q"/>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120484" cy="136773"/>
                          </a:xfrm>
                          <a:prstGeom prst="rect"/>
                        </pic:spPr>
                      </pic:pic>
                    </a:graphicData>
                  </a:graphic>
                </wp:inline>
              </w:drawing>
            </w:r>
            <w:r>
              <w:rPr>
                <w:rFonts w:ascii="Times New Roman" w:hAnsi="Times New Roman"/>
                <w:sz w:val="24"/>
              </w:rPr>
              <w:t xml:space="preserve"> e </w:t>
            </w:r>
            <w:r>
              <w:drawing>
                <wp:inline>
                  <wp:extent cx="115571" cy="107224"/>
                  <wp:docPr id="247" name="Fórmula: R" descr="R"/>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115571" cy="107224"/>
                          </a:xfrm>
                          <a:prstGeom prst="rect"/>
                        </pic:spPr>
                      </pic:pic>
                    </a:graphicData>
                  </a:graphic>
                </wp:inline>
              </w:drawing>
            </w:r>
            <w:r>
              <w:rPr>
                <w:rFonts w:ascii="Times New Roman" w:hAnsi="Times New Roman"/>
                <w:sz w:val="24"/>
              </w:rPr>
              <w:t>, produzindo a mesma família de soluções por otimização.</w:t>
            </w:r>
          </w:p>
          <w:p>
            <w:pPr>
              <w:pStyle w:val="Heading3"/>
            </w:pPr>
            <w:r>
              <w:rPr>
                <w:rFonts w:ascii="Times New Roman" w:hAnsi="Times New Roman"/>
                <w:sz w:val="24"/>
              </w:rPr>
              <w:t>Referências da aula</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OGATA, Katsuhiko. </w:t>
            </w:r>
            <w:r>
              <w:rPr>
                <w:rFonts w:ascii="Times New Roman" w:hAnsi="Times New Roman"/>
                <w:i/>
                <w:sz w:val="24"/>
              </w:rPr>
              <w:t>Engenharia de controle moderno</w:t>
            </w:r>
            <w:r>
              <w:rPr>
                <w:rFonts w:ascii="Times New Roman" w:hAnsi="Times New Roman"/>
                <w:sz w:val="24"/>
              </w:rPr>
              <w:t>. 5. ed. São Paulo: Pearson, 2011.</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FRANKLIN, Gene F.; POWELL, J. David; EMAMI-NAEINI, Abbas. </w:t>
            </w:r>
            <w:r>
              <w:rPr>
                <w:rFonts w:ascii="Times New Roman" w:hAnsi="Times New Roman"/>
                <w:i/>
                <w:sz w:val="24"/>
              </w:rPr>
              <w:t>Sistemas de controle para engenharia</w:t>
            </w:r>
            <w:r>
              <w:rPr>
                <w:rFonts w:ascii="Times New Roman" w:hAnsi="Times New Roman"/>
                <w:sz w:val="24"/>
              </w:rPr>
              <w:t>. 6. ed. Porto Alegre: Bookman, 2013.</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ÅSTRÖM, Karl Johan; MURRAY, Richard M. </w:t>
            </w:r>
            <w:r>
              <w:rPr>
                <w:rFonts w:ascii="Times New Roman" w:hAnsi="Times New Roman"/>
                <w:i/>
                <w:sz w:val="24"/>
              </w:rPr>
              <w:t>Feedback Systems: An Introduction for Scientists and Engineers</w:t>
            </w:r>
            <w:r>
              <w:rPr>
                <w:rFonts w:ascii="Times New Roman" w:hAnsi="Times New Roman"/>
                <w:sz w:val="24"/>
              </w:rPr>
              <w:t>. 2. ed. Princeton: Princeton University Press, 2021.</w:t>
            </w:r>
          </w:p>
        </w:tc>
      </w:tr>
    </w:tbl>
    <w:p w:rsidR="00000000" w:rsidDel="00000000" w:rsidP="00000000" w:rsidRDefault="00000000" w:rsidRPr="00000000" w14:paraId="000000A4">
      <w:pPr>
        <w:spacing w:after="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4"/>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tc>
          <w:tcPr>
            <w:shd w:fill="d0e0e3" w:val="clear"/>
            <w:tcMar>
              <w:top w:w="100.0" w:type="dxa"/>
              <w:left w:w="100.0" w:type="dxa"/>
              <w:bottom w:w="100.0" w:type="dxa"/>
              <w:right w:w="100.0" w:type="dxa"/>
            </w:tcMar>
          </w:tcPr>
          <w:p w:rsidR="00000000" w:rsidDel="00000000" w:rsidP="00000000" w:rsidRDefault="00000000" w:rsidRPr="00000000" w14:paraId="000000A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ROTEIRO VIDEOAULA 4: </w:t>
            </w:r>
            <w:r w:rsidDel="00000000" w:rsidR="00000000" w:rsidRPr="00000000">
              <w:rPr>
                <w:rFonts w:ascii="Times New Roman" w:cs="Times New Roman" w:eastAsia="Times New Roman" w:hAnsi="Times New Roman"/>
                <w:sz w:val="24"/>
                <w:szCs w:val="24"/>
                <w:rtl w:val="0"/>
              </w:rPr>
              <w:t>Correto na matemática, impossível no driver</w:t>
            </w:r>
          </w:p>
        </w:tc>
      </w:tr>
      <w:tr>
        <w:trPr/>
        <w:tc>
          <w:tcPr>
            <w:tcMar>
              <w:top w:w="100.0" w:type="dxa"/>
              <w:left w:w="100.0" w:type="dxa"/>
              <w:bottom w:w="100.0" w:type="dxa"/>
              <w:right w:w="100.0" w:type="dxa"/>
            </w:tcMar>
          </w:tcPr>
          <w:p>
            <w:pPr>
              <w:spacing w:lineRule="auto" w:line="276" w:after="0" w:before="0"/>
              <w:jc w:val="left"/>
            </w:pPr>
            <w:r>
              <w:rPr>
                <w:rFonts w:ascii="Times New Roman" w:hAnsi="Times New Roman"/>
                <w:b/>
                <w:sz w:val="24"/>
              </w:rPr>
              <w:t>Vínculo com o plano de aprendizagem:</w:t>
            </w:r>
            <w:r>
              <w:rPr>
                <w:rFonts w:ascii="Times New Roman" w:hAnsi="Times New Roman"/>
                <w:sz w:val="24"/>
              </w:rPr>
              <w:t xml:space="preserve"> Unidade 1, Aula 4 — Controlabilidade, observabilidade e realimentação de estados. Última aula da unidade.</w:t>
            </w:r>
          </w:p>
          <w:p>
            <w:pPr>
              <w:spacing w:lineRule="auto" w:line="276" w:after="0" w:before="0"/>
              <w:jc w:val="left"/>
            </w:pPr>
            <w:r>
              <w:rPr>
                <w:rFonts w:ascii="Times New Roman" w:hAnsi="Times New Roman"/>
                <w:b/>
                <w:sz w:val="24"/>
              </w:rPr>
              <w:t>Objetivo da videoaula:</w:t>
            </w:r>
            <w:r>
              <w:rPr>
                <w:rFonts w:ascii="Times New Roman" w:hAnsi="Times New Roman"/>
                <w:sz w:val="24"/>
              </w:rPr>
              <w:t xml:space="preserve"> ao final, o estudante deve conseguir verificar controlabilidade e observabilidade pelo posto das matrizes de Kalman, projetar uma realimentação de estados por alocação de polos, reconhecer o compromisso entre desempenho e esforço de controle no LQR, e explicar como um observador de Luenberger reconstrói uma variável de estado não medida.</w:t>
            </w:r>
          </w:p>
          <w:p>
            <w:pPr>
              <w:spacing w:lineRule="auto" w:line="276" w:after="0" w:before="0"/>
              <w:jc w:val="left"/>
            </w:pPr>
            <w:r>
              <w:rPr>
                <w:rFonts w:ascii="Times New Roman" w:hAnsi="Times New Roman"/>
                <w:b/>
                <w:sz w:val="24"/>
              </w:rPr>
              <w:t>Mapa de tempo e telas:</w:t>
            </w:r>
            <w:r>
              <w:rPr>
                <w:rFonts w:ascii="Times New Roman" w:hAnsi="Times New Roman"/>
                <w:sz w:val="24"/>
              </w:rPr>
              <w:t xml:space="preserve"> 00:00 editor: </w:t>
            </w:r>
            <w:r>
              <w:rPr>
                <w:rFonts w:ascii="Consolas" w:hAnsi="Consolas"/>
                <w:sz w:val="20"/>
              </w:rPr>
              <w:t>04_desafio.py</w:t>
            </w:r>
            <w:r>
              <w:rPr>
                <w:rFonts w:ascii="Times New Roman" w:hAnsi="Times New Roman"/>
                <w:sz w:val="24"/>
              </w:rPr>
              <w:t xml:space="preserve"> do supervisor (situação-problema) · 01:30 terminal: controlabilidade e observabilidade · 04:00 desenvolvimento: realimentação de estados · 06:00 terminal: alocação de polos e o preço da agressividade · 09:30 desenvolvimento: LQR como o mesmo compromisso via otimização · 10:30 terminal: varredura de LQR · 14:00 terminal: observador de Luenberger · 16:30 aplicação profissional · 18:00 atividade prática e síntese · 19:00 transição para a Unidade 2 · 19:40 fechamento.</w:t>
            </w:r>
          </w:p>
          <w:p>
            <w:pPr>
              <w:pStyle w:val="Heading3"/>
            </w:pPr>
            <w:r>
              <w:rPr>
                <w:rFonts w:ascii="Times New Roman" w:hAnsi="Times New Roman"/>
                <w:sz w:val="24"/>
              </w:rPr>
              <w:t>Abertura contextualizada</w:t>
            </w:r>
          </w:p>
          <w:p>
            <w:pPr>
              <w:spacing w:lineRule="auto" w:line="276" w:after="0" w:before="0"/>
              <w:jc w:val="left"/>
            </w:pPr>
            <w:r>
              <w:rPr>
                <w:rFonts w:ascii="Times New Roman" w:hAnsi="Times New Roman"/>
                <w:b/>
                <w:sz w:val="24"/>
              </w:rPr>
              <w:t>[00:00–01:30 · TELA: editor — `aula_04/02_alocacao_polos.py`, com a função `state_feedback_gain` em destaque]</w:t>
            </w:r>
          </w:p>
          <w:p>
            <w:pPr>
              <w:spacing w:lineRule="auto" w:line="276" w:after="0" w:before="0"/>
              <w:jc w:val="left"/>
            </w:pPr>
            <w:r>
              <w:rPr>
                <w:rFonts w:ascii="Times New Roman" w:hAnsi="Times New Roman"/>
                <w:sz w:val="24"/>
              </w:rPr>
              <w:t>Um engenheiro júnior recebe a tarefa de deixar o NexaBot mais responsivo. Ele aplica realimentação de estados, escolhe polos de malha fechada bem mais rápidos que os naturais do sistema — operação matematicamente válida, como esta aula vai confirmar — e a simulação entrega exatamente o que foi pedido: a velocidade atinge a referência muito mais rápido que antes. Ao inspecionar a tensão de comando que essa lei de controle exige, porém, o valor ultrapassa os vinte e quatro volts do driver, em ordens de grandeza. O projeto está matematicamente correto, e ao mesmo tempo fisicamente impossível — nenhuma equação foi violada, e ainda assim o resultado não pode ser fabricado. Esta é a última aula da Unidade 1, e ela fecha exatamente esse ciclo: controlabilidade, observabilidade, realimentação de estados e o limite físico que a matemática, sozinha, não enxerga.</w:t>
            </w:r>
          </w:p>
          <w:p>
            <w:pPr>
              <w:pStyle w:val="Heading3"/>
            </w:pPr>
            <w:r>
              <w:rPr>
                <w:rFonts w:ascii="Times New Roman" w:hAnsi="Times New Roman"/>
                <w:sz w:val="24"/>
              </w:rPr>
              <w:t>Desenvolvimento conceitual</w:t>
            </w:r>
          </w:p>
          <w:p>
            <w:pPr>
              <w:spacing w:lineRule="auto" w:line="276" w:after="0" w:before="0"/>
              <w:jc w:val="left"/>
            </w:pPr>
            <w:r>
              <w:rPr>
                <w:rFonts w:ascii="Times New Roman" w:hAnsi="Times New Roman"/>
                <w:b/>
                <w:sz w:val="24"/>
              </w:rPr>
              <w:t>[01:30–04:00 · TELA: terminal — controlabilidade e observabilidade]</w:t>
            </w:r>
          </w:p>
          <w:p>
            <w:pPr>
              <w:spacing w:lineRule="auto" w:line="276" w:after="0" w:before="0"/>
              <w:jc w:val="left"/>
              <w:shd w:val="clear" w:fill="F2F2F2"/>
            </w:pPr>
            <w:r>
              <w:rPr>
                <w:rFonts w:ascii="Consolas" w:hAnsi="Consolas"/>
                <w:sz w:val="20"/>
              </w:rPr>
              <w:t>.venv/bin/python aula_04/01_ctrb_obsv.py</w:t>
            </w:r>
          </w:p>
          <w:p>
            <w:pPr>
              <w:spacing w:lineRule="auto" w:line="276" w:after="0" w:before="0"/>
              <w:jc w:val="left"/>
            </w:pPr>
            <w:r>
              <w:rPr>
                <w:rFonts w:ascii="Times New Roman" w:hAnsi="Times New Roman"/>
                <w:sz w:val="24"/>
              </w:rPr>
              <w:t xml:space="preserve">Antes de projetar qualquer controlador, é preciso responder a duas perguntas estruturais sobre o modelo. Um sistema é controlável quando alguma entrada é capaz de conduzir o estado de qualquer condição inicial a qualquer condição final em tempo finito, e isso se verifica pelo posto da matriz de controlabilidade, formada por </w:t>
            </w:r>
            <w:r>
              <w:drawing>
                <wp:inline>
                  <wp:extent cx="115571" cy="103993"/>
                  <wp:docPr id="248" name="Fórmula: B" descr="B"/>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115571" cy="103993"/>
                          </a:xfrm>
                          <a:prstGeom prst="rect"/>
                        </pic:spPr>
                      </pic:pic>
                    </a:graphicData>
                  </a:graphic>
                </wp:inline>
              </w:drawing>
            </w:r>
            <w:r>
              <w:rPr>
                <w:rFonts w:ascii="Times New Roman" w:hAnsi="Times New Roman"/>
                <w:sz w:val="24"/>
              </w:rPr>
              <w:t xml:space="preserve"> e </w:t>
            </w:r>
            <w:r>
              <w:drawing>
                <wp:inline>
                  <wp:extent cx="229796" cy="109042"/>
                  <wp:docPr id="249" name="Fórmula: AB" descr="AB"/>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229796" cy="109042"/>
                          </a:xfrm>
                          <a:prstGeom prst="rect"/>
                        </pic:spPr>
                      </pic:pic>
                    </a:graphicData>
                  </a:graphic>
                </wp:inline>
              </w:drawing>
            </w:r>
            <w:r>
              <w:rPr>
                <w:rFonts w:ascii="Times New Roman" w:hAnsi="Times New Roman"/>
                <w:sz w:val="24"/>
              </w:rPr>
              <w:t xml:space="preserve"> lado a lado. Um sistema é observável quando o estado inteiro pode ser reconstruído a partir só da saída medida, e isso se verifica pelo posto da matriz de observabilidade, formada por </w:t>
            </w:r>
            <w:r>
              <w:drawing>
                <wp:inline>
                  <wp:extent cx="115705" cy="110724"/>
                  <wp:docPr id="250" name="Fórmula: C" descr="C"/>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115705" cy="110724"/>
                          </a:xfrm>
                          <a:prstGeom prst="rect"/>
                        </pic:spPr>
                      </pic:pic>
                    </a:graphicData>
                  </a:graphic>
                </wp:inline>
              </w:drawing>
            </w:r>
            <w:r>
              <w:rPr>
                <w:rFonts w:ascii="Times New Roman" w:hAnsi="Times New Roman"/>
                <w:sz w:val="24"/>
              </w:rPr>
              <w:t xml:space="preserve"> empilhado sobre </w:t>
            </w:r>
            <w:r>
              <w:drawing>
                <wp:inline>
                  <wp:extent cx="229930" cy="112407"/>
                  <wp:docPr id="251" name="Fórmula: CA" descr="CA"/>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229930" cy="112407"/>
                          </a:xfrm>
                          <a:prstGeom prst="rect"/>
                        </pic:spPr>
                      </pic:pic>
                    </a:graphicData>
                  </a:graphic>
                </wp:inline>
              </w:drawing>
            </w:r>
            <w:r>
              <w:rPr>
                <w:rFonts w:ascii="Times New Roman" w:hAnsi="Times New Roman"/>
                <w:sz w:val="24"/>
              </w:rPr>
              <w:t>. A tela mostra as duas matrizes calculadas para o NexaBot: a matriz de controlabilidade tem determinante de aproximadamente um vírgula quatrocentos e sessenta e nove por dez elevado a sete, e a de observabilidade tem determinante de menos cento e oitenta — ambos não nulos, então as duas matrizes têm posto completo, igual a dois. O NexaBot é totalmente controlável e totalmente observável. Fisicamente, isso significa duas coisas concretas: a tensão de armadura, sozinha, é capaz de levar corrente e velocidade a qualquer par de valores desejado; e, mesmo o encoder só medindo velocidade — a corrente não tem sensor dedicado —, a forma como a velocidade reage no tempo carrega informação suficiente para reconstruir a corrente. Vale notar que essas duas propriedades são condições necessárias, mas não suficientes, para viabilidade de um projeto: um sistema pode ser perfeitamente controlável e, ainda assim, exigir um comando fisicamente irrealizável para atingir um objetivo de desempenho específico. Essa distinção entre existência matemática de solução e viabilidade física de implementação é exatamente o fio que atravessa o restante desta aula, e a segunda propriedade, a observabilidade, é o que o observador desta aula vai explorar, mais adiante.</w:t>
            </w:r>
          </w:p>
          <w:p>
            <w:pPr>
              <w:spacing w:lineRule="auto" w:line="276" w:after="0" w:before="0"/>
              <w:jc w:val="left"/>
            </w:pPr>
            <w:r>
              <w:rPr>
                <w:rFonts w:ascii="Times New Roman" w:hAnsi="Times New Roman"/>
                <w:b/>
                <w:sz w:val="24"/>
              </w:rPr>
              <w:t>[04:00–06:00 · TELA: terminal — realimentação de estados e o compromisso desempenho-esforço]</w:t>
            </w:r>
          </w:p>
          <w:p>
            <w:pPr>
              <w:spacing w:lineRule="auto" w:line="276" w:after="0" w:before="0"/>
              <w:jc w:val="left"/>
            </w:pPr>
            <w:r>
              <w:rPr>
                <w:rFonts w:ascii="Times New Roman" w:hAnsi="Times New Roman"/>
                <w:sz w:val="24"/>
              </w:rPr>
              <w:t xml:space="preserve">Confirmada a controlabilidade, a lei de controle </w:t>
            </w:r>
            <w:r>
              <w:drawing>
                <wp:inline>
                  <wp:extent cx="1021227" cy="154745"/>
                  <wp:docPr id="252" name="Fórmula: u=-Kx+\bar{N}r" descr="u=-Kx+\bar{N}r"/>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1021227" cy="154745"/>
                          </a:xfrm>
                          <a:prstGeom prst="rect"/>
                        </pic:spPr>
                      </pic:pic>
                    </a:graphicData>
                  </a:graphic>
                </wp:inline>
              </w:drawing>
            </w:r>
            <w:r>
              <w:rPr>
                <w:rFonts w:ascii="Times New Roman" w:hAnsi="Times New Roman"/>
                <w:sz w:val="24"/>
              </w:rPr>
              <w:t xml:space="preserve"> posiciona os polos de malha fechada em qualquer localização desejada, escolhendo o vetor de ganhos </w:t>
            </w:r>
            <w:r>
              <w:drawing>
                <wp:inline>
                  <wp:extent cx="135360" cy="103993"/>
                  <wp:docPr id="253" name="Fórmula: K" descr="K"/>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135360" cy="103993"/>
                          </a:xfrm>
                          <a:prstGeom prst="rect"/>
                        </pic:spPr>
                      </pic:pic>
                    </a:graphicData>
                  </a:graphic>
                </wp:inline>
              </w:drawing>
            </w:r>
            <w:r>
              <w:rPr>
                <w:rFonts w:ascii="Times New Roman" w:hAnsi="Times New Roman"/>
                <w:sz w:val="24"/>
              </w:rPr>
              <w:t xml:space="preserve"> de modo que a matriz </w:t>
            </w:r>
            <w:r>
              <w:drawing>
                <wp:inline>
                  <wp:extent cx="551336" cy="121494"/>
                  <wp:docPr id="254" name="Fórmula: A-BK" descr="A-BK"/>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551336" cy="121494"/>
                          </a:xfrm>
                          <a:prstGeom prst="rect"/>
                        </pic:spPr>
                      </pic:pic>
                    </a:graphicData>
                  </a:graphic>
                </wp:inline>
              </w:drawing>
            </w:r>
            <w:r>
              <w:rPr>
                <w:rFonts w:ascii="Times New Roman" w:hAnsi="Times New Roman"/>
                <w:sz w:val="24"/>
              </w:rPr>
              <w:t xml:space="preserve"> tenha exatamente os autovalores pedidos — esse é o teorema de alocação de polos, e ele garante que a solução existe sempre que o par </w:t>
            </w:r>
            <w:r>
              <w:drawing>
                <wp:inline>
                  <wp:extent cx="415975" cy="152255"/>
                  <wp:docPr id="255" name="Fórmula: (A,B)" descr="(A,B)"/>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415975" cy="152255"/>
                          </a:xfrm>
                          <a:prstGeom prst="rect"/>
                        </pic:spPr>
                      </pic:pic>
                    </a:graphicData>
                  </a:graphic>
                </wp:inline>
              </w:drawing>
            </w:r>
            <w:r>
              <w:rPr>
                <w:rFonts w:ascii="Times New Roman" w:hAnsi="Times New Roman"/>
                <w:sz w:val="24"/>
              </w:rPr>
              <w:t xml:space="preserve"> for controlável, exatamente a condição que acabamos de confirmar. O termo </w:t>
            </w:r>
            <w:r>
              <w:drawing>
                <wp:inline>
                  <wp:extent cx="203881" cy="143908"/>
                  <wp:docPr id="256" name="Fórmula: \bar{N}r" descr="\bar{N}r"/>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203881" cy="143908"/>
                          </a:xfrm>
                          <a:prstGeom prst="rect"/>
                        </pic:spPr>
                      </pic:pic>
                    </a:graphicData>
                  </a:graphic>
                </wp:inline>
              </w:drawing>
            </w:r>
            <w:r>
              <w:rPr>
                <w:rFonts w:ascii="Times New Roman" w:hAnsi="Times New Roman"/>
                <w:sz w:val="24"/>
              </w:rPr>
              <w:t xml:space="preserve"> é um ganho de pré-compensação, calculado para que o erro de regime seja nulo diante de uma referência constante. O compromisso central desta aula já aparece aqui, em forma de intuição, antes de qualquer número: partindo do repouso, com o estado inicial zerado, o termo </w:t>
            </w:r>
            <w:r>
              <w:drawing>
                <wp:inline>
                  <wp:extent cx="340992" cy="116513"/>
                  <wp:docPr id="257" name="Fórmula: -Kx" descr="-Kx"/>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340992" cy="116513"/>
                          </a:xfrm>
                          <a:prstGeom prst="rect"/>
                        </pic:spPr>
                      </pic:pic>
                    </a:graphicData>
                  </a:graphic>
                </wp:inline>
              </w:drawing>
            </w:r>
            <w:r>
              <w:rPr>
                <w:rFonts w:ascii="Times New Roman" w:hAnsi="Times New Roman"/>
                <w:sz w:val="24"/>
              </w:rPr>
              <w:t xml:space="preserve"> é nulo, e o comando inicial é dominado inteiramente pelo termo </w:t>
            </w:r>
            <w:r>
              <w:drawing>
                <wp:inline>
                  <wp:extent cx="203881" cy="143908"/>
                  <wp:docPr id="258" name="Fórmula: \bar{N}r" descr="\bar{N}r"/>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203881" cy="143908"/>
                          </a:xfrm>
                          <a:prstGeom prst="rect"/>
                        </pic:spPr>
                      </pic:pic>
                    </a:graphicData>
                  </a:graphic>
                </wp:inline>
              </w:drawing>
            </w:r>
            <w:r>
              <w:rPr>
                <w:rFonts w:ascii="Times New Roman" w:hAnsi="Times New Roman"/>
                <w:sz w:val="24"/>
              </w:rPr>
              <w:t xml:space="preserve">. Polos de malha fechada mais rápidos, em geral, exigem um ganho </w:t>
            </w:r>
            <w:r>
              <w:drawing>
                <wp:inline>
                  <wp:extent cx="135360" cy="103993"/>
                  <wp:docPr id="259" name="Fórmula: K" descr="K"/>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135360" cy="103993"/>
                          </a:xfrm>
                          <a:prstGeom prst="rect"/>
                        </pic:spPr>
                      </pic:pic>
                    </a:graphicData>
                  </a:graphic>
                </wp:inline>
              </w:drawing>
            </w:r>
            <w:r>
              <w:rPr>
                <w:rFonts w:ascii="Times New Roman" w:hAnsi="Times New Roman"/>
                <w:sz w:val="24"/>
              </w:rPr>
              <w:t xml:space="preserve"> maior — e, como </w:t>
            </w:r>
            <w:r>
              <w:drawing>
                <wp:inline>
                  <wp:extent cx="135225" cy="142226"/>
                  <wp:docPr id="260" name="Fórmula: \bar{N}" descr="\bar{N}"/>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135225" cy="142226"/>
                          </a:xfrm>
                          <a:prstGeom prst="rect"/>
                        </pic:spPr>
                      </pic:pic>
                    </a:graphicData>
                  </a:graphic>
                </wp:inline>
              </w:drawing>
            </w:r>
            <w:r>
              <w:rPr>
                <w:rFonts w:ascii="Times New Roman" w:hAnsi="Times New Roman"/>
                <w:sz w:val="24"/>
              </w:rPr>
              <w:t xml:space="preserve"> é calculado em função de </w:t>
            </w:r>
            <w:r>
              <w:drawing>
                <wp:inline>
                  <wp:extent cx="135360" cy="103993"/>
                  <wp:docPr id="261" name="Fórmula: K" descr="K"/>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135360" cy="103993"/>
                          </a:xfrm>
                          <a:prstGeom prst="rect"/>
                        </pic:spPr>
                      </pic:pic>
                    </a:graphicData>
                  </a:graphic>
                </wp:inline>
              </w:drawing>
            </w:r>
            <w:r>
              <w:rPr>
                <w:rFonts w:ascii="Times New Roman" w:hAnsi="Times New Roman"/>
                <w:sz w:val="24"/>
              </w:rPr>
              <w:t xml:space="preserve"> para preservar o erro de regime nulo, ele também cresce. O comando inicial cresce, portanto, proporcionalmente à velocidade de resposta que se está pedindo ao sistema. É essa proporcionalidade, ainda qualitativa neste ponto, que os dois cenários numéricos a seguir vão tornar precisa.</w:t>
            </w:r>
          </w:p>
          <w:p>
            <w:pPr>
              <w:pStyle w:val="Heading3"/>
            </w:pPr>
            <w:r>
              <w:rPr>
                <w:rFonts w:ascii="Times New Roman" w:hAnsi="Times New Roman"/>
                <w:sz w:val="24"/>
              </w:rPr>
              <w:t>Demonstração ao vivo</w:t>
            </w:r>
          </w:p>
          <w:p>
            <w:pPr>
              <w:spacing w:lineRule="auto" w:line="276" w:after="0" w:before="0"/>
              <w:jc w:val="left"/>
            </w:pPr>
            <w:r>
              <w:rPr>
                <w:rFonts w:ascii="Times New Roman" w:hAnsi="Times New Roman"/>
                <w:b/>
                <w:sz w:val="24"/>
              </w:rPr>
              <w:t>[06:00–09:30 · TELA: terminal — dois cenários de alocação de polos]</w:t>
            </w:r>
          </w:p>
          <w:p>
            <w:pPr>
              <w:spacing w:lineRule="auto" w:line="276" w:after="0" w:before="0"/>
              <w:jc w:val="left"/>
              <w:shd w:val="clear" w:fill="F2F2F2"/>
            </w:pPr>
            <w:r>
              <w:rPr>
                <w:rFonts w:ascii="Consolas" w:hAnsi="Consolas"/>
                <w:sz w:val="20"/>
              </w:rPr>
              <w:t>.venv/bin/python aula_04/02_alocacao_polos.py</w:t>
            </w:r>
          </w:p>
          <w:p>
            <w:pPr>
              <w:spacing w:lineRule="auto" w:line="276" w:after="0" w:before="0"/>
              <w:jc w:val="left"/>
            </w:pPr>
            <w:r>
              <w:rPr>
                <w:rFonts w:ascii="Times New Roman" w:hAnsi="Times New Roman"/>
                <w:sz w:val="24"/>
              </w:rPr>
              <w:t xml:space="preserve">Este script materializa o compromisso em dois cenários concretos, ambos perseguindo a mesma referência: quatrocentos radianos por segundo, ou um metro por segundo de velocidade linear, partindo do repouso. O cenário moderado aloca polos duplos em menos setecentos e menos vinte radianos por segundo — duas vírgula oito e duas vírgula uma vezes mais rápidos que os polos naturais, pareados por magnitude. O ganho resultante é </w:t>
            </w:r>
            <w:r>
              <w:drawing>
                <wp:inline>
                  <wp:extent cx="135360" cy="103993"/>
                  <wp:docPr id="262" name="Fórmula: K" descr="K"/>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135360" cy="103993"/>
                          </a:xfrm>
                          <a:prstGeom prst="rect"/>
                        </pic:spPr>
                      </pic:pic>
                    </a:graphicData>
                  </a:graphic>
                </wp:inline>
              </w:drawing>
            </w:r>
            <w:r>
              <w:rPr>
                <w:rFonts w:ascii="Times New Roman" w:hAnsi="Times New Roman"/>
                <w:sz w:val="24"/>
              </w:rPr>
              <w:t xml:space="preserve"> igual a um vírgula trinta e um oitenta e nove e zero vírgula dois mil duzentos e vinte e sete, com pré-compensação de zero vírgula dois mil setecentos e vinte e dois. O pico de tensão exigido pela lei de controle ideal, sem saturar, já é de cento e oito vírgula oitenta e nove volts — mais de quatro vezes o limite do driver. Quando a saturação em vinte e quatro volts é respeitada, a resposta real ainda chega perto da referência, com tempo de acomodação de duzentos e cinquenta e seis vírgula quarenta e nove milissegundos e um pequeno erro de regime de três vírgula cinquenta e seis radianos por segundo. O segundo cenário, agressivo, aloca polos em menos três mil e menos três mil e quinhentos radianos por segundo. O pico de tensão ideal, aqui, é de oitenta e um mil, seiscentos e sessenta e sete volts — mais de três mil vezes o limite físico do driver. Saturada em vinte e quatro volts, a resposta real deixa de ser ditada pelos polos escolhidos e passa a ser ditada, na prática, pelo próprio limite do atuador: o controlador vira, de fato, um comando liga-desliga em mais ou menos vinte e quatro volts, com tempo de acomodação de duzentos e seis vírgula sessenta e um milissegundos — nem tão diferente do cenário moderado, apesar de pedir, na teoria, uma resposta centenas de vezes mais rápida. Alocar polos sem checar a tensão exigida é, portanto, ilusório: o projeto só é válido se a lei de controle respeitar o limite do atuador em toda a faixa de operação esperada. Vale notar que os dois cenários fecham com tempo de acomodação real bastante parecido, duzentos e cinquenta e seis contra duzentos e seis milissegundos, apesar de o cenário agressivo pedir polos centenas de vezes mais rápidos na teoria — a saturação nivela os dois resultados por baixo, e é justamente esse nivelamento que denuncia, sem precisar de mais nenhuma conta, que o segundo projeto nunca respeitou o limite físico do driver.</w:t>
            </w:r>
          </w:p>
          <w:p>
            <w:pPr>
              <w:spacing w:lineRule="auto" w:line="276" w:after="0" w:before="0"/>
              <w:jc w:val="left"/>
            </w:pPr>
            <w:r>
              <w:rPr>
                <w:rFonts w:ascii="Times New Roman" w:hAnsi="Times New Roman"/>
                <w:b/>
                <w:sz w:val="24"/>
              </w:rPr>
              <w:t>[09:30–10:30 · TELA: terminal — o LQR enfrenta o mesmo compromisso, por outro caminho]</w:t>
            </w:r>
          </w:p>
          <w:p>
            <w:pPr>
              <w:spacing w:lineRule="auto" w:line="276" w:after="0" w:before="0"/>
              <w:jc w:val="left"/>
            </w:pPr>
            <w:r>
              <w:rPr>
                <w:rFonts w:ascii="Times New Roman" w:hAnsi="Times New Roman"/>
                <w:sz w:val="24"/>
              </w:rPr>
              <w:t xml:space="preserve">O regulador linear quadrático, o LQR, chega ao mesmo tipo de solução por um caminho diferente. Em vez de escolher os polos diretamente, quem projeta escolhe duas matrizes de peso: </w:t>
            </w:r>
            <w:r>
              <w:drawing>
                <wp:inline>
                  <wp:extent cx="120484" cy="136773"/>
                  <wp:docPr id="263" name="Fórmula: Q" descr="Q"/>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120484" cy="136773"/>
                          </a:xfrm>
                          <a:prstGeom prst="rect"/>
                        </pic:spPr>
                      </pic:pic>
                    </a:graphicData>
                  </a:graphic>
                </wp:inline>
              </w:drawing>
            </w:r>
            <w:r>
              <w:rPr>
                <w:rFonts w:ascii="Times New Roman" w:hAnsi="Times New Roman"/>
                <w:sz w:val="24"/>
              </w:rPr>
              <w:t xml:space="preserve">, que penaliza o desvio de cada variável de estado, e </w:t>
            </w:r>
            <w:r>
              <w:drawing>
                <wp:inline>
                  <wp:extent cx="115571" cy="107224"/>
                  <wp:docPr id="264" name="Fórmula: R" descr="R"/>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115571" cy="107224"/>
                          </a:xfrm>
                          <a:prstGeom prst="rect"/>
                        </pic:spPr>
                      </pic:pic>
                    </a:graphicData>
                  </a:graphic>
                </wp:inline>
              </w:drawing>
            </w:r>
            <w:r>
              <w:rPr>
                <w:rFonts w:ascii="Times New Roman" w:hAnsi="Times New Roman"/>
                <w:sz w:val="24"/>
              </w:rPr>
              <w:t xml:space="preserve">, que penaliza o esforço de controle. Um algoritmo de otimização calcula o ganho </w:t>
            </w:r>
            <w:r>
              <w:drawing>
                <wp:inline>
                  <wp:extent cx="135360" cy="103993"/>
                  <wp:docPr id="265" name="Fórmula: K" descr="K"/>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135360" cy="103993"/>
                          </a:xfrm>
                          <a:prstGeom prst="rect"/>
                        </pic:spPr>
                      </pic:pic>
                    </a:graphicData>
                  </a:graphic>
                </wp:inline>
              </w:drawing>
            </w:r>
            <w:r>
              <w:rPr>
                <w:rFonts w:ascii="Times New Roman" w:hAnsi="Times New Roman"/>
                <w:sz w:val="24"/>
              </w:rPr>
              <w:t xml:space="preserve"> que minimiza esse custo combinado, integrado ao longo de todo o horizonte de tempo. Aumentar a penalidade sobre o erro de estado, ou diminuir a penalidade sobre o esforço, desloca os polos resultantes para mais rápido — a mesma família de soluções da alocação direta de polos, só que obtida por otimização, com a vantagem de poder ponderar cada estado individualmente: por exemplo, penalizar mais a corrente do que a velocidade, se o limite térmico do motor for a preocupação principal do projeto, algo que a alocação direta de polos não oferece de forma tão natural.</w:t>
            </w:r>
          </w:p>
          <w:p>
            <w:pPr>
              <w:spacing w:lineRule="auto" w:line="276" w:after="0" w:before="0"/>
              <w:jc w:val="left"/>
            </w:pPr>
            <w:r>
              <w:rPr>
                <w:rFonts w:ascii="Times New Roman" w:hAnsi="Times New Roman"/>
                <w:b/>
                <w:sz w:val="24"/>
              </w:rPr>
              <w:t>[10:30–14:00 · TELA: terminal — varredura de Q e R, a mesma fronteira em outra roupagem]</w:t>
            </w:r>
          </w:p>
          <w:p>
            <w:pPr>
              <w:spacing w:lineRule="auto" w:line="276" w:after="0" w:before="0"/>
              <w:jc w:val="left"/>
              <w:shd w:val="clear" w:fill="F2F2F2"/>
            </w:pPr>
            <w:r>
              <w:rPr>
                <w:rFonts w:ascii="Consolas" w:hAnsi="Consolas"/>
                <w:sz w:val="20"/>
              </w:rPr>
              <w:t>.venv/bin/python aula_04/03_lqr.py</w:t>
            </w:r>
          </w:p>
          <w:p>
            <w:pPr>
              <w:spacing w:lineRule="auto" w:line="276" w:after="0" w:before="0"/>
              <w:jc w:val="left"/>
            </w:pPr>
            <w:r>
              <w:rPr>
                <w:rFonts w:ascii="Times New Roman" w:hAnsi="Times New Roman"/>
                <w:sz w:val="24"/>
              </w:rPr>
              <w:t xml:space="preserve">O script varre dezesseis combinações de </w:t>
            </w:r>
            <w:r>
              <w:drawing>
                <wp:inline>
                  <wp:extent cx="120484" cy="136773"/>
                  <wp:docPr id="266" name="Fórmula: Q" descr="Q"/>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120484" cy="136773"/>
                          </a:xfrm>
                          <a:prstGeom prst="rect"/>
                        </pic:spPr>
                      </pic:pic>
                    </a:graphicData>
                  </a:graphic>
                </wp:inline>
              </w:drawing>
            </w:r>
            <w:r>
              <w:rPr>
                <w:rFonts w:ascii="Times New Roman" w:hAnsi="Times New Roman"/>
                <w:sz w:val="24"/>
              </w:rPr>
              <w:t xml:space="preserve"> igual a diagonal de um e um segundo peso, entre um e mil, e </w:t>
            </w:r>
            <w:r>
              <w:drawing>
                <wp:inline>
                  <wp:extent cx="115571" cy="107224"/>
                  <wp:docPr id="267" name="Fórmula: R" descr="R"/>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115571" cy="107224"/>
                          </a:xfrm>
                          <a:prstGeom prst="rect"/>
                        </pic:spPr>
                      </pic:pic>
                    </a:graphicData>
                  </a:graphic>
                </wp:inline>
              </w:drawing>
            </w:r>
            <w:r>
              <w:rPr>
                <w:rFonts w:ascii="Times New Roman" w:hAnsi="Times New Roman"/>
                <w:sz w:val="24"/>
              </w:rPr>
              <w:t xml:space="preserve"> entre zero vírgula zero um e dez, tabulando, para cada uma, tempo de acomodação, pico de tensão e a energia de controle, medida pela integral de </w:t>
            </w:r>
            <w:r>
              <w:drawing>
                <wp:inline>
                  <wp:extent cx="87099" cy="68992"/>
                  <wp:docPr id="268" name="Fórmula: u" descr="u"/>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87099" cy="68992"/>
                          </a:xfrm>
                          <a:prstGeom prst="rect"/>
                        </pic:spPr>
                      </pic:pic>
                    </a:graphicData>
                  </a:graphic>
                </wp:inline>
              </w:drawing>
            </w:r>
            <w:r>
              <w:rPr>
                <w:rFonts w:ascii="Times New Roman" w:hAnsi="Times New Roman"/>
                <w:sz w:val="24"/>
              </w:rPr>
              <w:t xml:space="preserve"> ao quadrado no tempo. Os dois extremos da varredura ilustram bem o compromisso: a combinação mais suave, com o segundo peso de </w:t>
            </w:r>
            <w:r>
              <w:drawing>
                <wp:inline>
                  <wp:extent cx="120484" cy="136773"/>
                  <wp:docPr id="269" name="Fórmula: Q" descr="Q"/>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120484" cy="136773"/>
                          </a:xfrm>
                          <a:prstGeom prst="rect"/>
                        </pic:spPr>
                      </pic:pic>
                    </a:graphicData>
                  </a:graphic>
                </wp:inline>
              </w:drawing>
            </w:r>
            <w:r>
              <w:rPr>
                <w:rFonts w:ascii="Times New Roman" w:hAnsi="Times New Roman"/>
                <w:sz w:val="24"/>
              </w:rPr>
              <w:t xml:space="preserve"> igual a um e </w:t>
            </w:r>
            <w:r>
              <w:drawing>
                <wp:inline>
                  <wp:extent cx="115571" cy="107224"/>
                  <wp:docPr id="270" name="Fórmula: R" descr="R"/>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115571" cy="107224"/>
                          </a:xfrm>
                          <a:prstGeom prst="rect"/>
                        </pic:spPr>
                      </pic:pic>
                    </a:graphicData>
                  </a:graphic>
                </wp:inline>
              </w:drawing>
            </w:r>
            <w:r>
              <w:rPr>
                <w:rFonts w:ascii="Times New Roman" w:hAnsi="Times New Roman"/>
                <w:sz w:val="24"/>
              </w:rPr>
              <w:t xml:space="preserve"> igual a dez, entrega tempo de acomodação de oitenta e cinco milissegundos, com pico de tensão de cento e vinte e sete vírgula nove volts. A combinação mais agressiva, com o segundo peso de </w:t>
            </w:r>
            <w:r>
              <w:drawing>
                <wp:inline>
                  <wp:extent cx="120484" cy="136773"/>
                  <wp:docPr id="271" name="Fórmula: Q" descr="Q"/>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120484" cy="136773"/>
                          </a:xfrm>
                          <a:prstGeom prst="rect"/>
                        </pic:spPr>
                      </pic:pic>
                    </a:graphicData>
                  </a:graphic>
                </wp:inline>
              </w:drawing>
            </w:r>
            <w:r>
              <w:rPr>
                <w:rFonts w:ascii="Times New Roman" w:hAnsi="Times New Roman"/>
                <w:sz w:val="24"/>
              </w:rPr>
              <w:t xml:space="preserve"> igual a mil e </w:t>
            </w:r>
            <w:r>
              <w:drawing>
                <wp:inline>
                  <wp:extent cx="115571" cy="107224"/>
                  <wp:docPr id="272" name="Fórmula: R" descr="R"/>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115571" cy="107224"/>
                          </a:xfrm>
                          <a:prstGeom prst="rect"/>
                        </pic:spPr>
                      </pic:pic>
                    </a:graphicData>
                  </a:graphic>
                </wp:inline>
              </w:drawing>
            </w:r>
            <w:r>
              <w:rPr>
                <w:rFonts w:ascii="Times New Roman" w:hAnsi="Times New Roman"/>
                <w:sz w:val="24"/>
              </w:rPr>
              <w:t xml:space="preserve"> igual a zero vírgula zero um, entrega tempo de acomodação de menos de um milissegundo — mas exige um pico de tensão de cento e vinte e seis mil, quatrocentos e noventa e um volts, com uma energia de controle da ordem de um milhão e duzentos e sessenta e cinco mil unidades, contra trezentas e oito na combinação mais suave. E o dado mais contundente da tabela inteira: das dezesseis combinações varridas, todas exigem pico de tensão acima dos vinte e quatro volts disponíveis — o LQR não cria desempenho de graça, ele só torna explícito, em números, o mesmo compromisso que a alocação de polos escondia atrás de uma escolha de localização feita às cegas.</w:t>
            </w:r>
          </w:p>
          <w:p>
            <w:pPr>
              <w:spacing w:lineRule="auto" w:line="276" w:after="0" w:before="0"/>
              <w:jc w:val="left"/>
            </w:pPr>
            <w:r>
              <w:rPr>
                <w:rFonts w:ascii="Times New Roman" w:hAnsi="Times New Roman"/>
                <w:b/>
                <w:sz w:val="24"/>
              </w:rPr>
              <w:t>[14:00–16:30 · TELA: terminal — o observador de Luenberger estima o que não é medido]</w:t>
            </w:r>
          </w:p>
          <w:p>
            <w:pPr>
              <w:spacing w:lineRule="auto" w:line="276" w:after="0" w:before="0"/>
              <w:jc w:val="left"/>
              <w:shd w:val="clear" w:fill="F2F2F2"/>
            </w:pPr>
            <w:r>
              <w:rPr>
                <w:rFonts w:ascii="Consolas" w:hAnsi="Consolas"/>
                <w:sz w:val="20"/>
              </w:rPr>
              <w:t>.venv/bin/python aula_04/04_observador.py</w:t>
            </w:r>
          </w:p>
          <w:p>
            <w:pPr>
              <w:spacing w:lineRule="auto" w:line="276" w:after="0" w:before="0"/>
              <w:jc w:val="left"/>
            </w:pPr>
            <w:r>
              <w:rPr>
                <w:rFonts w:ascii="Times New Roman" w:hAnsi="Times New Roman"/>
                <w:sz w:val="24"/>
              </w:rPr>
              <w:t xml:space="preserve">Voltando à observabilidade confirmada no início desta aula: o encoder do NexaBot mede só a velocidade, nunca a corrente diretamente. Um observador de Luenberger resolve esse problema construindo uma cópia do modelo da planta que roda em paralelo, corrigida continuamente pelo erro entre a velocidade medida de verdade e a velocidade que a própria cópia prevê. O script projeta esse observador por alocação de polos do erro de estimação, escolhendo polos em menos dois mil e quinhentos e menos oitenta radianos por segundo — cerca de três vírgula seis e quatro vezes mais rápidos que os polos de malha fechada de referência do cenário moderado. O ganho resultante é </w:t>
            </w:r>
            <w:r>
              <w:drawing>
                <wp:inline>
                  <wp:extent cx="103724" cy="103993"/>
                  <wp:docPr id="273" name="Fórmula: L" descr="L"/>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103724" cy="103993"/>
                          </a:xfrm>
                          <a:prstGeom prst="rect"/>
                        </pic:spPr>
                      </pic:pic>
                    </a:graphicData>
                  </a:graphic>
                </wp:inline>
              </w:drawing>
            </w:r>
            <w:r>
              <w:rPr>
                <w:rFonts w:ascii="Times New Roman" w:hAnsi="Times New Roman"/>
                <w:sz w:val="24"/>
              </w:rPr>
              <w:t xml:space="preserve"> igual a menos três mil cento e sessenta e três e dois mil duzentos e trinta e sete. Para deixar claro que o observador não faz mágica, ele parte de um chute inicial deliberadamente errado — uma corrente estimada de um ampère e uma velocidade estimada de trinta radianos por segundo, contra corrente e velocidade reais nulas no início. O erro de estimação da corrente chega a um pico de trinta e quatro vírgula cinco ampères logo no início, mas decai com a constante de tempo do polo mais lento do observador, e cai para menos zero vírgula zero zero zero quatorze ampères aos cento e cinquenta milissegundos — convergência efetivamente completa, sem que o observador nunca tenha medido a corrente diretamente. Ele só viu a tensão aplicada e a velocidade do encoder, e isso bastou, porque o sistema é observável.</w:t>
            </w:r>
          </w:p>
          <w:p>
            <w:pPr>
              <w:pStyle w:val="Heading3"/>
            </w:pPr>
            <w:r>
              <w:rPr>
                <w:rFonts w:ascii="Times New Roman" w:hAnsi="Times New Roman"/>
                <w:sz w:val="24"/>
              </w:rPr>
              <w:t>Aplicação profissional</w:t>
            </w:r>
          </w:p>
          <w:p>
            <w:pPr>
              <w:spacing w:lineRule="auto" w:line="276" w:after="0" w:before="0"/>
              <w:jc w:val="left"/>
            </w:pPr>
            <w:r>
              <w:rPr>
                <w:rFonts w:ascii="Times New Roman" w:hAnsi="Times New Roman"/>
                <w:b/>
                <w:sz w:val="24"/>
              </w:rPr>
              <w:t>[16:30–18:00 · TELA: terminal — o limite do atuador na indústria, e o observador como economia de sensor]</w:t>
            </w:r>
          </w:p>
          <w:p>
            <w:pPr>
              <w:spacing w:lineRule="auto" w:line="276" w:after="0" w:before="0"/>
              <w:jc w:val="left"/>
            </w:pPr>
            <w:r>
              <w:rPr>
                <w:rFonts w:ascii="Times New Roman" w:hAnsi="Times New Roman"/>
                <w:sz w:val="24"/>
              </w:rPr>
              <w:t xml:space="preserve">Este par de resultados — o limite de tensão e o observador de estado — aparece constantemente em projetos reais. Em veículos elétricos e em robótica industrial, o dimensionamento de um controlador precisa sempre confrontar o desempenho desejado com a tensão de barramento disponível: um controlador matematicamente ótimo, que exige tensão além do que a bateria e o inversor entregam, simplesmente não existe fora da simulação — o sistema real vai operar saturado, com comportamento diferente do previsto, exatamente como vimos no cenário agressivo. É por isso que equipes de engenharia de controle experientes checam o pico de comando exigido antes de validar qualquer projeto por simulação isolada, e é exatamente essa disciplina que os scripts desta aula automatizam. E observadores de estado, como o de Luenberger, sustentam uma prática comum de engenharia chamada controle sem sensor, ou </w:t>
            </w:r>
            <w:r>
              <w:rPr>
                <w:rFonts w:ascii="Times New Roman" w:hAnsi="Times New Roman"/>
                <w:i/>
                <w:sz w:val="24"/>
              </w:rPr>
              <w:t>sensorless</w:t>
            </w:r>
            <w:r>
              <w:rPr>
                <w:rFonts w:ascii="Times New Roman" w:hAnsi="Times New Roman"/>
                <w:sz w:val="24"/>
              </w:rPr>
              <w:t>: em motores de tração e em compressores industriais, eliminar um sensor de corrente ou de posição reduz custo, peso e um ponto a mais de falha mecânica — desde que a observabilidade do sistema, verificada logo no início desta aula, garanta que a informação que falta pode ser reconstruída a partir do que já se mede.</w:t>
            </w:r>
          </w:p>
          <w:p>
            <w:pPr>
              <w:pStyle w:val="Heading3"/>
            </w:pPr>
            <w:r>
              <w:rPr>
                <w:rFonts w:ascii="Times New Roman" w:hAnsi="Times New Roman"/>
                <w:sz w:val="24"/>
              </w:rPr>
              <w:t>Fechamento</w:t>
            </w:r>
          </w:p>
          <w:p>
            <w:pPr>
              <w:spacing w:lineRule="auto" w:line="276" w:after="0" w:before="0"/>
              <w:jc w:val="left"/>
            </w:pPr>
            <w:r>
              <w:rPr>
                <w:rFonts w:ascii="Times New Roman" w:hAnsi="Times New Roman"/>
                <w:b/>
                <w:sz w:val="24"/>
              </w:rPr>
              <w:t>[18:00–19:00 · TELA: terminal — atividade prática e pontos-chave]</w:t>
            </w:r>
          </w:p>
          <w:p>
            <w:pPr>
              <w:spacing w:lineRule="auto" w:line="276" w:after="0" w:before="0"/>
              <w:jc w:val="left"/>
            </w:pPr>
            <w:r>
              <w:rPr>
                <w:rFonts w:ascii="Times New Roman" w:hAnsi="Times New Roman"/>
                <w:sz w:val="24"/>
              </w:rPr>
              <w:t xml:space="preserve">Sua atividade prática usa o terceiro script desta aula: escolha três pares de </w:t>
            </w:r>
            <w:r>
              <w:drawing>
                <wp:inline>
                  <wp:extent cx="120484" cy="136773"/>
                  <wp:docPr id="274" name="Fórmula: Q" descr="Q"/>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120484" cy="136773"/>
                          </a:xfrm>
                          <a:prstGeom prst="rect"/>
                        </pic:spPr>
                      </pic:pic>
                    </a:graphicData>
                  </a:graphic>
                </wp:inline>
              </w:drawing>
            </w:r>
            <w:r>
              <w:rPr>
                <w:rFonts w:ascii="Times New Roman" w:hAnsi="Times New Roman"/>
                <w:sz w:val="24"/>
              </w:rPr>
              <w:t xml:space="preserve"> e </w:t>
            </w:r>
            <w:r>
              <w:drawing>
                <wp:inline>
                  <wp:extent cx="115571" cy="107224"/>
                  <wp:docPr id="275" name="Fórmula: R" descr="R"/>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115571" cy="107224"/>
                          </a:xfrm>
                          <a:prstGeom prst="rect"/>
                        </pic:spPr>
                      </pic:pic>
                    </a:graphicData>
                  </a:graphic>
                </wp:inline>
              </w:drawing>
            </w:r>
            <w:r>
              <w:rPr>
                <w:rFonts w:ascii="Times New Roman" w:hAnsi="Times New Roman"/>
                <w:sz w:val="24"/>
              </w:rPr>
              <w:t xml:space="preserve">, mantendo </w:t>
            </w:r>
            <w:r>
              <w:drawing>
                <wp:inline>
                  <wp:extent cx="115571" cy="107224"/>
                  <wp:docPr id="276" name="Fórmula: R" descr="R"/>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115571" cy="107224"/>
                          </a:xfrm>
                          <a:prstGeom prst="rect"/>
                        </pic:spPr>
                      </pic:pic>
                    </a:graphicData>
                  </a:graphic>
                </wp:inline>
              </w:drawing>
            </w:r>
            <w:r>
              <w:rPr>
                <w:rFonts w:ascii="Times New Roman" w:hAnsi="Times New Roman"/>
                <w:sz w:val="24"/>
              </w:rPr>
              <w:t xml:space="preserve"> fixo em zero vírgula um e variando a penalidade sobre a velocidade em pelo menos uma ordem de grandeza entre cada par. Para cada um, registre o ganho </w:t>
            </w:r>
            <w:r>
              <w:drawing>
                <wp:inline>
                  <wp:extent cx="135360" cy="103993"/>
                  <wp:docPr id="277" name="Fórmula: K" descr="K"/>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135360" cy="103993"/>
                          </a:xfrm>
                          <a:prstGeom prst="rect"/>
                        </pic:spPr>
                      </pic:pic>
                    </a:graphicData>
                  </a:graphic>
                </wp:inline>
              </w:drawing>
            </w:r>
            <w:r>
              <w:rPr>
                <w:rFonts w:ascii="Times New Roman" w:hAnsi="Times New Roman"/>
                <w:sz w:val="24"/>
              </w:rPr>
              <w:t xml:space="preserve">, o pico de tensão para o mesmo degrau de quatrocentos radianos por segundo partindo do repouso, e o tempo de acomodação — identificando o par mais agressivo que ainda respeita os vinte e quatro volts do driver. Recapitulando os pontos-chave desta aula: controlabilidade e observabilidade, verificadas pelo posto das matrizes de Kalman, garantem que existe uma entrada capaz de levar o estado a qualquer valor e que esse estado pode ser reconstruído pela saída — e o NexaBot tem posto completo nas duas. A realimentação de estados aloca polos de malha fechada em qualquer posição, mas ganhos maiores exigem comandos proporcionalmente maiores, e polos poucas vezes mais rápidos que os naturais já bastam para estourar o limite de tensão do driver. O LQR enfrenta exatamente o mesmo compromisso, por otimização de </w:t>
            </w:r>
            <w:r>
              <w:drawing>
                <wp:inline>
                  <wp:extent cx="120484" cy="136773"/>
                  <wp:docPr id="278" name="Fórmula: Q" descr="Q"/>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120484" cy="136773"/>
                          </a:xfrm>
                          <a:prstGeom prst="rect"/>
                        </pic:spPr>
                      </pic:pic>
                    </a:graphicData>
                  </a:graphic>
                </wp:inline>
              </w:drawing>
            </w:r>
            <w:r>
              <w:rPr>
                <w:rFonts w:ascii="Times New Roman" w:hAnsi="Times New Roman"/>
                <w:sz w:val="24"/>
              </w:rPr>
              <w:t xml:space="preserve"> e </w:t>
            </w:r>
            <w:r>
              <w:drawing>
                <wp:inline>
                  <wp:extent cx="115571" cy="107224"/>
                  <wp:docPr id="279" name="Fórmula: R" descr="R"/>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115571" cy="107224"/>
                          </a:xfrm>
                          <a:prstGeom prst="rect"/>
                        </pic:spPr>
                      </pic:pic>
                    </a:graphicData>
                  </a:graphic>
                </wp:inline>
              </w:drawing>
            </w:r>
            <w:r>
              <w:rPr>
                <w:rFonts w:ascii="Times New Roman" w:hAnsi="Times New Roman"/>
                <w:sz w:val="24"/>
              </w:rPr>
              <w:t>, sem escapar dele. E um observador de Luenberger reconstrói uma variável de estado nunca medida diretamente, desde que o sistema seja observável — o que o NexaBot é.</w:t>
            </w:r>
          </w:p>
          <w:p>
            <w:pPr>
              <w:spacing w:lineRule="auto" w:line="276" w:after="0" w:before="0"/>
              <w:jc w:val="left"/>
            </w:pPr>
            <w:r>
              <w:rPr>
                <w:rFonts w:ascii="Times New Roman" w:hAnsi="Times New Roman"/>
                <w:b/>
                <w:sz w:val="24"/>
              </w:rPr>
              <w:t>[19:00–19:40 · TELA: terminal — transição para a Unidade 2]</w:t>
            </w:r>
          </w:p>
          <w:p>
            <w:pPr>
              <w:spacing w:lineRule="auto" w:line="276" w:after="0" w:before="0"/>
              <w:jc w:val="left"/>
            </w:pPr>
            <w:r>
              <w:rPr>
                <w:rFonts w:ascii="Times New Roman" w:hAnsi="Times New Roman"/>
                <w:sz w:val="24"/>
              </w:rPr>
              <w:t xml:space="preserve">Encerro aqui a Unidade 1. Ao longo de quatro aulas, você modelou o NexaBot a partir de leis físicas, identificou seus seis parâmetros a partir de dados de ensaio com ruído realista, calculou seus dois polos e sua separação de escalas de tempo, e agora dispõe de um primeiro controlador em espaço de estados, com o limite de implementabilidade já quantificado em volts, não apenas intuído. Falta, no entanto, a estrutura de controle mais usada na indústria de fato: o PID, com sintonia consagrada e tratamento explícito de saturação e de acúmulo indevido no integrador, o chamado </w:t>
            </w:r>
            <w:r>
              <w:rPr>
                <w:rFonts w:ascii="Times New Roman" w:hAnsi="Times New Roman"/>
                <w:i/>
                <w:sz w:val="24"/>
              </w:rPr>
              <w:t>anti-windup</w:t>
            </w:r>
            <w:r>
              <w:rPr>
                <w:rFonts w:ascii="Times New Roman" w:hAnsi="Times New Roman"/>
                <w:sz w:val="24"/>
              </w:rPr>
              <w:t>. E falta levar esse controlador para o domínio discreto em que o microcontrolador do NexaBot efetivamente vive, amostrando a cada cinco milissegundos, e não em tempo contínuo como fizemos até aqui. A Unidade 2 fecha exatamente essas duas lacunas.</w:t>
            </w:r>
          </w:p>
          <w:p>
            <w:pPr>
              <w:spacing w:lineRule="auto" w:line="276" w:after="0" w:before="0"/>
              <w:jc w:val="left"/>
            </w:pPr>
            <w:r>
              <w:rPr>
                <w:rFonts w:ascii="Times New Roman" w:hAnsi="Times New Roman"/>
                <w:b/>
                <w:sz w:val="24"/>
              </w:rPr>
              <w:t>[19:40–20:00 · TELA: terminal — encerramento]</w:t>
            </w:r>
          </w:p>
          <w:p>
            <w:pPr>
              <w:spacing w:lineRule="auto" w:line="276" w:after="0" w:before="0"/>
              <w:jc w:val="left"/>
            </w:pPr>
            <w:r>
              <w:rPr>
                <w:rFonts w:ascii="Times New Roman" w:hAnsi="Times New Roman"/>
                <w:sz w:val="24"/>
              </w:rPr>
              <w:t xml:space="preserve">Esta unidade constrói o modelo; a próxima fecha a malha. Na Aula 5, comparo formalmente malha aberta e malha fechada, com a álgebra de blocos do </w:t>
            </w:r>
            <w:r>
              <w:rPr>
                <w:rFonts w:ascii="Consolas" w:hAnsi="Consolas"/>
                <w:sz w:val="20"/>
              </w:rPr>
              <w:t>python-control</w:t>
            </w:r>
            <w:r>
              <w:rPr>
                <w:rFonts w:ascii="Times New Roman" w:hAnsi="Times New Roman"/>
                <w:sz w:val="24"/>
              </w:rPr>
              <w:t>, sobre a mesma planta que você já conhece de cor. Até lá.</w:t>
            </w:r>
          </w:p>
          <w:p>
            <w:pPr>
              <w:pStyle w:val="Heading3"/>
            </w:pPr>
            <w:r>
              <w:rPr>
                <w:rFonts w:ascii="Times New Roman" w:hAnsi="Times New Roman"/>
                <w:sz w:val="24"/>
              </w:rPr>
              <w:t>Indicações de edição e recursos visuais</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Abertura (00:00–01:30): destacar no editor a assinatura da função </w:t>
            </w:r>
            <w:r>
              <w:rPr>
                <w:rFonts w:ascii="Consolas" w:hAnsi="Consolas"/>
                <w:sz w:val="20"/>
              </w:rPr>
              <w:t>state_feedback_gain</w:t>
            </w:r>
            <w:r>
              <w:rPr>
                <w:rFonts w:ascii="Times New Roman" w:hAnsi="Times New Roman"/>
                <w:sz w:val="24"/>
              </w:rPr>
              <w:t>, sem rolar o arquivo inteiro.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Recurso visual 1 — matrizes de controlabilidade e de observabilidade, com determinantes e postos (aproximadamente 02:30): a tabela ASCII já é a saída real do script </w:t>
            </w:r>
            <w:r>
              <w:rPr>
                <w:rFonts w:ascii="Consolas" w:hAnsi="Consolas"/>
                <w:sz w:val="20"/>
              </w:rPr>
              <w:t>01_ctrb_obsv.py</w:t>
            </w:r>
            <w:r>
              <w:rPr>
                <w:rFonts w:ascii="Times New Roman" w:hAnsi="Times New Roman"/>
                <w:sz w:val="24"/>
              </w:rPr>
              <w:t>.</w:t>
            </w:r>
          </w:p>
          <w:p>
            <w:pPr>
              <w:spacing w:lineRule="auto" w:line="276" w:after="0" w:before="0"/>
              <w:ind w:left="720"/>
              <w:jc w:val="left"/>
            </w:pPr>
            <w:r>
              <w:rPr>
                <w:rFonts w:ascii="Times New Roman" w:hAnsi="Times New Roman"/>
                <w:i/>
                <w:sz w:val="24"/>
              </w:rPr>
              <w:t>Texto alternativo:</w:t>
            </w:r>
            <w:r>
              <w:rPr>
                <w:rFonts w:ascii="Times New Roman" w:hAnsi="Times New Roman"/>
                <w:sz w:val="24"/>
              </w:rPr>
              <w:t xml:space="preserve"> Terminal exibe as matrizes de controlabilidade e observabilidade do NexaBot, ambas com posto completo igual a dois.</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Recurso visual 2 — tensão de pico exigida nos dois cenários de alocação de polos, moderado e agressivo (aproximadamente 08:30): PNGs reais em </w:t>
            </w:r>
            <w:r>
              <w:rPr>
                <w:rFonts w:ascii="Consolas" w:hAnsi="Consolas"/>
                <w:sz w:val="20"/>
              </w:rPr>
              <w:t>figuras/aula04_alocacao_moderado.png</w:t>
            </w:r>
            <w:r>
              <w:rPr>
                <w:rFonts w:ascii="Times New Roman" w:hAnsi="Times New Roman"/>
                <w:sz w:val="24"/>
              </w:rPr>
              <w:t xml:space="preserve"> e </w:t>
            </w:r>
            <w:r>
              <w:rPr>
                <w:rFonts w:ascii="Consolas" w:hAnsi="Consolas"/>
                <w:sz w:val="20"/>
              </w:rPr>
              <w:t>figuras/aula04_alocacao_agressivo.png</w:t>
            </w:r>
            <w:r>
              <w:rPr>
                <w:rFonts w:ascii="Times New Roman" w:hAnsi="Times New Roman"/>
                <w:sz w:val="24"/>
              </w:rPr>
              <w:t>; exibir lado a lado se o layout de edição permitir.</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Recurso visual 3 — varredura de </w:t>
            </w:r>
            <w:r>
              <w:drawing>
                <wp:inline>
                  <wp:extent cx="120484" cy="136773"/>
                  <wp:docPr id="280" name="Fórmula: Q" descr="Q"/>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120484" cy="136773"/>
                          </a:xfrm>
                          <a:prstGeom prst="rect"/>
                        </pic:spPr>
                      </pic:pic>
                    </a:graphicData>
                  </a:graphic>
                </wp:inline>
              </w:drawing>
            </w:r>
            <w:r>
              <w:rPr>
                <w:rFonts w:ascii="Times New Roman" w:hAnsi="Times New Roman"/>
                <w:sz w:val="24"/>
              </w:rPr>
              <w:t xml:space="preserve"> e </w:t>
            </w:r>
            <w:r>
              <w:drawing>
                <wp:inline>
                  <wp:extent cx="115571" cy="107224"/>
                  <wp:docPr id="281" name="Fórmula: R" descr="R"/>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115571" cy="107224"/>
                          </a:xfrm>
                          <a:prstGeom prst="rect"/>
                        </pic:spPr>
                      </pic:pic>
                    </a:graphicData>
                  </a:graphic>
                </wp:inline>
              </w:drawing>
            </w:r>
            <w:r>
              <w:rPr>
                <w:rFonts w:ascii="Times New Roman" w:hAnsi="Times New Roman"/>
                <w:sz w:val="24"/>
              </w:rPr>
              <w:t xml:space="preserve"> do LQR, pico de tensão contra tempo de acomodação (aproximadamente 12:30): PNG real em </w:t>
            </w:r>
            <w:r>
              <w:rPr>
                <w:rFonts w:ascii="Consolas" w:hAnsi="Consolas"/>
                <w:sz w:val="20"/>
              </w:rPr>
              <w:t>figuras/aula04_lqr_esforco_agressivo.png</w:t>
            </w:r>
            <w:r>
              <w:rPr>
                <w:rFonts w:ascii="Times New Roman" w:hAnsi="Times New Roman"/>
                <w:sz w:val="24"/>
              </w:rPr>
              <w:t>.</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Recurso visual 4 — convergência do observador de corrente, real contra estimada (aproximadamente 15:30): PNGs reais em </w:t>
            </w:r>
            <w:r>
              <w:rPr>
                <w:rFonts w:ascii="Consolas" w:hAnsi="Consolas"/>
                <w:sz w:val="20"/>
              </w:rPr>
              <w:t>figuras/aula04_observador_corrente_real.png</w:t>
            </w:r>
            <w:r>
              <w:rPr>
                <w:rFonts w:ascii="Times New Roman" w:hAnsi="Times New Roman"/>
                <w:sz w:val="24"/>
              </w:rPr>
              <w:t xml:space="preserve"> e </w:t>
            </w:r>
            <w:r>
              <w:rPr>
                <w:rFonts w:ascii="Consolas" w:hAnsi="Consolas"/>
                <w:sz w:val="20"/>
              </w:rPr>
              <w:t>figuras/aula04_observador_corrente_estimada.png</w:t>
            </w:r>
            <w:r>
              <w:rPr>
                <w:rFonts w:ascii="Times New Roman" w:hAnsi="Times New Roman"/>
                <w:sz w:val="24"/>
              </w:rPr>
              <w:t>.</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Ao citar a lei de controle (04:30), exibir em tela </w:t>
            </w:r>
            <w:r>
              <w:drawing>
                <wp:inline>
                  <wp:extent cx="1021227" cy="154745"/>
                  <wp:docPr id="282" name="Fórmula: u=-Kx+\bar{N}r" descr="u=-Kx+\bar{N}r"/>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1021227" cy="154745"/>
                          </a:xfrm>
                          <a:prstGeom prst="rect"/>
                        </pic:spPr>
                      </pic:pic>
                    </a:graphicData>
                  </a:graphic>
                </wp:inline>
              </w:drawing>
            </w:r>
            <w:r>
              <w:rPr>
                <w:rFonts w:ascii="Times New Roman" w:hAnsi="Times New Roman"/>
                <w:sz w:val="24"/>
              </w:rPr>
              <w:t xml:space="preserve">, com </w:t>
            </w:r>
            <w:r>
              <w:drawing>
                <wp:inline>
                  <wp:extent cx="1918469" cy="195468"/>
                  <wp:docPr id="283" name="Fórmula: \bar{N}=1/\big(C(-(A-BK))^{-1}B\big)" descr="\bar{N}=1/\big(C(-(A-BK))^{-1}B\big)"/>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1918469" cy="195468"/>
                          </a:xfrm>
                          <a:prstGeom prst="rect"/>
                        </pic:spPr>
                      </pic:pic>
                    </a:graphicData>
                  </a:graphic>
                </wp:inline>
              </w:drawing>
            </w:r>
            <w:r>
              <w:rPr>
                <w:rFonts w:ascii="Times New Roman" w:hAnsi="Times New Roman"/>
                <w:sz w:val="24"/>
              </w:rPr>
              <w:t xml:space="preserve"> como legenda inferior.</w:t>
            </w:r>
          </w:p>
          <w:p>
            <w:pPr>
              <w:spacing w:lineRule="auto" w:line="276" w:after="0" w:before="0"/>
              <w:ind w:left="360"/>
              <w:jc w:val="left"/>
            </w:pPr>
            <w:r>
              <w:rPr>
                <w:rFonts w:ascii="Times New Roman" w:hAnsi="Times New Roman"/>
                <w:sz w:val="24"/>
              </w:rPr>
              <w:t xml:space="preserve">•  </w:t>
            </w:r>
            <w:r>
              <w:rPr>
                <w:rFonts w:ascii="Times New Roman" w:hAnsi="Times New Roman"/>
                <w:sz w:val="24"/>
              </w:rPr>
              <w:t>Transição para a Unidade 2 (19:00–19:40): tom de fechamento de unidade, não apenas de aula; considerar um card curto "Unidade 1 concluída" antes da vinheta final.</w:t>
            </w:r>
          </w:p>
          <w:p>
            <w:pPr>
              <w:pStyle w:val="Heading3"/>
            </w:pPr>
            <w:r>
              <w:rPr>
                <w:rFonts w:ascii="Times New Roman" w:hAnsi="Times New Roman"/>
                <w:sz w:val="24"/>
              </w:rPr>
              <w:t>Fontes e links de mídia</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OGATA, Katsuhiko. </w:t>
            </w:r>
            <w:r>
              <w:rPr>
                <w:rFonts w:ascii="Times New Roman" w:hAnsi="Times New Roman"/>
                <w:i/>
                <w:sz w:val="24"/>
              </w:rPr>
              <w:t>Engenharia de controle moderno</w:t>
            </w:r>
            <w:r>
              <w:rPr>
                <w:rFonts w:ascii="Times New Roman" w:hAnsi="Times New Roman"/>
                <w:sz w:val="24"/>
              </w:rPr>
              <w:t>. 5. ed. São Paulo: Pearson, 2011 — referência conceitual,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FRANKLIN, Gene F.; POWELL, J. David; EMAMI-NAEINI, Abbas. </w:t>
            </w:r>
            <w:r>
              <w:rPr>
                <w:rFonts w:ascii="Times New Roman" w:hAnsi="Times New Roman"/>
                <w:i/>
                <w:sz w:val="24"/>
              </w:rPr>
              <w:t>Sistemas de controle para engenharia</w:t>
            </w:r>
            <w:r>
              <w:rPr>
                <w:rFonts w:ascii="Times New Roman" w:hAnsi="Times New Roman"/>
                <w:sz w:val="24"/>
              </w:rPr>
              <w:t>. 6. ed. Porto Alegre: Bookman, 2013 — referência conceitual,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ÅSTRÖM, Karl Johan; MURRAY, Richard M. </w:t>
            </w:r>
            <w:r>
              <w:rPr>
                <w:rFonts w:ascii="Times New Roman" w:hAnsi="Times New Roman"/>
                <w:i/>
                <w:sz w:val="24"/>
              </w:rPr>
              <w:t>Feedback Systems: An Introduction for Scientists and Engineers</w:t>
            </w:r>
            <w:r>
              <w:rPr>
                <w:rFonts w:ascii="Times New Roman" w:hAnsi="Times New Roman"/>
                <w:sz w:val="24"/>
              </w:rPr>
              <w:t>. 2. ed. Princeton: Princeton University Press, 2021 — referência conceitual,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KALMAN, Rudolf E. On the general theory of control systems. </w:t>
            </w:r>
            <w:r>
              <w:rPr>
                <w:rFonts w:ascii="Times New Roman" w:hAnsi="Times New Roman"/>
                <w:i/>
                <w:sz w:val="24"/>
              </w:rPr>
              <w:t>IRE Transactions on Automatic Control</w:t>
            </w:r>
            <w:r>
              <w:rPr>
                <w:rFonts w:ascii="Times New Roman" w:hAnsi="Times New Roman"/>
                <w:sz w:val="24"/>
              </w:rPr>
              <w:t>, v. 4, n. 3, p. 110, dez. 1959. DOI: 10.1109/TAC.1959.1104873 — referência conceitual,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Nenhuma mídia de terceiros é incorporada; gráficos e diagramas devem ser produzidos a partir dos PNGs reais gerados em </w:t>
            </w:r>
            <w:r>
              <w:rPr>
                <w:rFonts w:ascii="Consolas" w:hAnsi="Consolas"/>
                <w:sz w:val="20"/>
              </w:rPr>
              <w:t>projeto_nexabot/figuras/</w:t>
            </w:r>
            <w:r>
              <w:rPr>
                <w:rFonts w:ascii="Times New Roman" w:hAnsi="Times New Roman"/>
                <w:sz w:val="24"/>
              </w:rPr>
              <w:t xml:space="preserve"> e do texto-base da Aula 4 (</w:t>
            </w:r>
            <w:r>
              <w:rPr>
                <w:rFonts w:ascii="Consolas" w:hAnsi="Consolas"/>
                <w:sz w:val="20"/>
              </w:rPr>
              <w:t>unidade_1.md</w:t>
            </w:r>
            <w:r>
              <w:rPr>
                <w:rFonts w:ascii="Times New Roman" w:hAnsi="Times New Roman"/>
                <w:sz w:val="24"/>
              </w:rPr>
              <w:t>).</w:t>
            </w:r>
          </w:p>
        </w:tc>
      </w:tr>
    </w:tbl>
    <w:p w:rsidR="00000000" w:rsidDel="00000000" w:rsidP="00000000" w:rsidRDefault="00000000" w:rsidRPr="00000000" w14:paraId="000000A7">
      <w:pPr>
        <w:pStyle w:val="Heading1"/>
        <w:jc w:val="left"/>
        <w:rPr>
          <w:color w:val="ff0000"/>
          <w:sz w:val="24"/>
          <w:szCs w:val="24"/>
          <w:highlight w:val="white"/>
        </w:rPr>
      </w:pPr>
      <w:bookmarkStart w:colFirst="0" w:colLast="0" w:name="_heading=h.bgm5rqvpmhsp" w:id="9"/>
      <w:bookmarkEnd w:id="9"/>
      <w:r w:rsidDel="00000000" w:rsidR="00000000" w:rsidRPr="00000000">
        <w:rPr>
          <w:rtl w:val="0"/>
        </w:rPr>
      </w:r>
    </w:p>
    <w:p w:rsidR="00000000" w:rsidDel="00000000" w:rsidP="00000000" w:rsidRDefault="00000000" w:rsidRPr="00000000" w14:paraId="000000A8">
      <w:pPr>
        <w:pStyle w:val="Heading1"/>
        <w:rPr>
          <w:sz w:val="24"/>
          <w:szCs w:val="24"/>
        </w:rPr>
      </w:pPr>
      <w:bookmarkStart w:colFirst="0" w:colLast="0" w:name="_heading=h.jn8nzd9kyyoy" w:id="10"/>
      <w:bookmarkEnd w:id="10"/>
      <w:r w:rsidDel="00000000" w:rsidR="00000000" w:rsidRPr="00000000">
        <w:rPr>
          <w:sz w:val="24"/>
          <w:szCs w:val="24"/>
          <w:rtl w:val="0"/>
        </w:rPr>
        <w:t xml:space="preserve">QUIZ NÃO AVALIATIVO</w:t>
      </w:r>
    </w:p>
    <w:tbl>
      <w:tblPr>
        <w:tblStyle w:val="Table1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45"/>
        <w:tblGridChange w:id="0">
          <w:tblGrid>
            <w:gridCol w:w="9045"/>
          </w:tblGrid>
        </w:tblGridChange>
      </w:tblGrid>
      <w:tr>
        <w:trPr>
          <w:trHeight w:val="375" w:hRule="atLeast"/>
        </w:trPr>
        <w:tc>
          <w:tcPr>
            <w:tcBorders>
              <w:top w:color="000000" w:space="0" w:sz="5" w:val="single"/>
              <w:left w:color="000000" w:space="0" w:sz="5" w:val="single"/>
              <w:bottom w:color="000000" w:space="0" w:sz="5" w:val="single"/>
              <w:right w:color="000000" w:space="0" w:sz="5" w:val="single"/>
            </w:tcBorders>
            <w:shd w:fill="d0e0e3" w:val="clear"/>
            <w:tcMar>
              <w:top w:w="0.0" w:type="dxa"/>
              <w:left w:w="100.0" w:type="dxa"/>
              <w:bottom w:w="0.0" w:type="dxa"/>
              <w:right w:w="100.0" w:type="dxa"/>
            </w:tcMar>
          </w:tcPr>
          <w:p w:rsidR="00000000" w:rsidDel="00000000" w:rsidP="00000000" w:rsidRDefault="00000000" w:rsidRPr="00000000" w14:paraId="000000B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QUIZ Não Avaliativo  (Perguntas de verdadeiro ou falso e/ou múltipla escolha)  </w:t>
            </w:r>
          </w:p>
        </w:tc>
      </w:tr>
      <w:tr>
        <w:trPr>
          <w:trHeight w:val="1335" w:hRule="atLeas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pPr>
              <w:spacing w:lineRule="auto" w:line="276" w:after="0" w:before="0"/>
              <w:jc w:val="left"/>
            </w:pPr>
            <w:r>
              <w:rPr>
                <w:rFonts w:ascii="Times New Roman" w:hAnsi="Times New Roman"/>
                <w:b/>
                <w:sz w:val="24"/>
              </w:rPr>
              <w:t>Questão 1.</w:t>
            </w:r>
            <w:r>
              <w:rPr>
                <w:rFonts w:ascii="Times New Roman" w:hAnsi="Times New Roman"/>
                <w:sz w:val="24"/>
              </w:rPr>
              <w:t xml:space="preserve"> Um comando de tensão fixo é aplicado ao motor do NexaBot, calculado para sustentar </w:t>
            </w:r>
            <w:r>
              <w:drawing>
                <wp:inline>
                  <wp:extent cx="559211" cy="152255"/>
                  <wp:docPr id="284" name="Fórmula: 1,00\,\mathrm{m/s}" descr="1,00\,\mathrm{m/s}"/>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59211" cy="152255"/>
                          </a:xfrm>
                          <a:prstGeom prst="rect"/>
                        </pic:spPr>
                      </pic:pic>
                    </a:graphicData>
                  </a:graphic>
                </wp:inline>
              </w:drawing>
            </w:r>
            <w:r>
              <w:rPr>
                <w:rFonts w:ascii="Times New Roman" w:hAnsi="Times New Roman"/>
                <w:sz w:val="24"/>
              </w:rPr>
              <w:t xml:space="preserve"> sem carga. Ao aplicar torque de carga de </w:t>
            </w:r>
            <w:r>
              <w:drawing>
                <wp:inline>
                  <wp:extent cx="562711" cy="133543"/>
                  <wp:docPr id="285" name="Fórmula: 0,05\,\mathrm{N\,m}" descr="0,05\,\mathrm{N\,m}"/>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2711" cy="133543"/>
                          </a:xfrm>
                          <a:prstGeom prst="rect"/>
                        </pic:spPr>
                      </pic:pic>
                    </a:graphicData>
                  </a:graphic>
                </wp:inline>
              </w:drawing>
            </w:r>
            <w:r>
              <w:rPr>
                <w:rFonts w:ascii="Times New Roman" w:hAnsi="Times New Roman"/>
                <w:sz w:val="24"/>
              </w:rPr>
              <w:t xml:space="preserve">, a velocidade cai para cerca de </w:t>
            </w:r>
            <w:r>
              <w:drawing>
                <wp:inline>
                  <wp:extent cx="559211" cy="152255"/>
                  <wp:docPr id="286" name="Fórmula: 0,93\,\mathrm{m/s}" descr="0,93\,\mathrm{m/s}"/>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559211" cy="152255"/>
                          </a:xfrm>
                          <a:prstGeom prst="rect"/>
                        </pic:spPr>
                      </pic:pic>
                    </a:graphicData>
                  </a:graphic>
                </wp:inline>
              </w:drawing>
            </w:r>
            <w:r>
              <w:rPr>
                <w:rFonts w:ascii="Times New Roman" w:hAnsi="Times New Roman"/>
                <w:sz w:val="24"/>
              </w:rPr>
              <w:t xml:space="preserve"> e permanece nesse valor. Assinale a alternativa que explica corretamente por que isso ocorre.</w:t>
            </w:r>
          </w:p>
          <w:p>
            <w:pPr>
              <w:spacing w:lineRule="auto" w:line="276" w:after="0" w:before="0"/>
              <w:jc w:val="left"/>
            </w:pPr>
            <w:r>
              <w:rPr>
                <w:rFonts w:ascii="Times New Roman" w:hAnsi="Times New Roman"/>
                <w:sz w:val="24"/>
              </w:rPr>
              <w:t xml:space="preserve">a. </w:t>
            </w:r>
            <w:r>
              <w:rPr>
                <w:rFonts w:ascii="Times New Roman" w:hAnsi="Times New Roman"/>
                <w:sz w:val="24"/>
              </w:rPr>
              <w:t>O motor sofreu falha elétrica permanente ao receber a carga adicional.</w:t>
            </w:r>
          </w:p>
          <w:p>
            <w:pPr>
              <w:spacing w:lineRule="auto" w:line="276" w:after="0" w:before="0"/>
              <w:jc w:val="left"/>
            </w:pPr>
            <w:r>
              <w:rPr>
                <w:rFonts w:ascii="Times New Roman" w:hAnsi="Times New Roman"/>
                <w:sz w:val="24"/>
              </w:rPr>
              <w:t xml:space="preserve">b. </w:t>
            </w:r>
            <w:r>
              <w:rPr>
                <w:rFonts w:ascii="Times New Roman" w:hAnsi="Times New Roman"/>
                <w:sz w:val="24"/>
              </w:rPr>
              <w:t>O modelo em espaço de estados deixou de ser válido no instante em que a carga foi aplicada.</w:t>
            </w:r>
          </w:p>
          <w:p>
            <w:pPr>
              <w:spacing w:lineRule="auto" w:line="276" w:after="0" w:before="0"/>
              <w:jc w:val="left"/>
            </w:pPr>
            <w:r>
              <w:rPr>
                <w:rFonts w:ascii="Times New Roman" w:hAnsi="Times New Roman"/>
                <w:b/>
                <w:color w:val="C00000"/>
                <w:sz w:val="24"/>
              </w:rPr>
              <w:t xml:space="preserve">* </w:t>
            </w:r>
            <w:r>
              <w:rPr>
                <w:rFonts w:ascii="Times New Roman" w:hAnsi="Times New Roman"/>
                <w:b/>
                <w:sz w:val="24"/>
              </w:rPr>
              <w:t xml:space="preserve">c. </w:t>
            </w:r>
            <w:r>
              <w:rPr>
                <w:rFonts w:ascii="Times New Roman" w:hAnsi="Times New Roman"/>
                <w:sz w:val="24"/>
              </w:rPr>
              <w:t>O comando em malha aberta foi calculado para uma condição específica (sem carga) e não possui mecanismo de realimentação capaz de detectar e corrigir a mudança de condição física.</w:t>
            </w:r>
          </w:p>
          <w:p>
            <w:pPr>
              <w:spacing w:lineRule="auto" w:line="276" w:after="0" w:before="0"/>
              <w:jc w:val="left"/>
            </w:pPr>
            <w:r>
              <w:rPr>
                <w:rFonts w:ascii="Times New Roman" w:hAnsi="Times New Roman"/>
                <w:sz w:val="24"/>
              </w:rPr>
              <w:t xml:space="preserve">d. </w:t>
            </w:r>
            <w:r>
              <w:rPr>
                <w:rFonts w:ascii="Times New Roman" w:hAnsi="Times New Roman"/>
                <w:sz w:val="24"/>
              </w:rPr>
              <w:t>O torque de 0,05 N·m excede a capacidade máxima do motor, causando saturação permanente.</w:t>
            </w:r>
          </w:p>
          <w:p>
            <w:pPr>
              <w:spacing w:lineRule="auto" w:line="276" w:after="0" w:before="0"/>
              <w:jc w:val="left"/>
            </w:pPr>
            <w:r>
              <w:rPr>
                <w:rFonts w:ascii="Times New Roman" w:hAnsi="Times New Roman"/>
                <w:sz w:val="24"/>
              </w:rPr>
              <w:t xml:space="preserve">e. </w:t>
            </w:r>
            <w:r>
              <w:rPr>
                <w:rFonts w:ascii="Times New Roman" w:hAnsi="Times New Roman"/>
                <w:sz w:val="24"/>
              </w:rPr>
              <w:t>A queda de velocidade é um artefato do modelo de simulação e não ocorreria em um motor real.</w:t>
            </w:r>
          </w:p>
          <w:p>
            <w:pPr>
              <w:spacing w:lineRule="auto" w:line="276" w:after="0" w:before="0"/>
              <w:jc w:val="left"/>
            </w:pPr>
            <w:r>
              <w:rPr>
                <w:rFonts w:ascii="Times New Roman" w:hAnsi="Times New Roman"/>
                <w:b/>
                <w:sz w:val="24"/>
              </w:rPr>
              <w:t>Questão 2.</w:t>
            </w:r>
            <w:r>
              <w:rPr>
                <w:rFonts w:ascii="Times New Roman" w:hAnsi="Times New Roman"/>
                <w:sz w:val="24"/>
              </w:rPr>
              <w:t xml:space="preserve"> O NexaBot tem dois polos, </w:t>
            </w:r>
            <w:r>
              <w:drawing>
                <wp:inline>
                  <wp:extent cx="923627" cy="152255"/>
                  <wp:docPr id="287" name="Fórmula: -335,96\,\mathrm{rad/s}" descr="-335,96\,\mathrm{rad/s}"/>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923627" cy="152255"/>
                          </a:xfrm>
                          <a:prstGeom prst="rect"/>
                        </pic:spPr>
                      </pic:pic>
                    </a:graphicData>
                  </a:graphic>
                </wp:inline>
              </w:drawing>
            </w:r>
            <w:r>
              <w:rPr>
                <w:rFonts w:ascii="Times New Roman" w:hAnsi="Times New Roman"/>
                <w:sz w:val="24"/>
              </w:rPr>
              <w:t xml:space="preserve"> (modo rápido) e </w:t>
            </w:r>
            <w:r>
              <w:drawing>
                <wp:inline>
                  <wp:extent cx="847432" cy="152255"/>
                  <wp:docPr id="288" name="Fórmula: -7,215\,\mathrm{rad/s}" descr="-7,215\,\mathrm{rad/s}"/>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847432" cy="152255"/>
                          </a:xfrm>
                          <a:prstGeom prst="rect"/>
                        </pic:spPr>
                      </pic:pic>
                    </a:graphicData>
                  </a:graphic>
                </wp:inline>
              </w:drawing>
            </w:r>
            <w:r>
              <w:rPr>
                <w:rFonts w:ascii="Times New Roman" w:hAnsi="Times New Roman"/>
                <w:sz w:val="24"/>
              </w:rPr>
              <w:t xml:space="preserve"> (modo lento), com constantes de tempo modais de aproximadamente </w:t>
            </w:r>
            <w:r>
              <w:drawing>
                <wp:inline>
                  <wp:extent cx="483016" cy="130985"/>
                  <wp:docPr id="289" name="Fórmula: 2,98\,\mathrm{ms}" descr="2,98\,\mathrm{ms}"/>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483016" cy="130985"/>
                          </a:xfrm>
                          <a:prstGeom prst="rect"/>
                        </pic:spPr>
                      </pic:pic>
                    </a:graphicData>
                  </a:graphic>
                </wp:inline>
              </w:drawing>
            </w:r>
            <w:r>
              <w:rPr>
                <w:rFonts w:ascii="Times New Roman" w:hAnsi="Times New Roman"/>
                <w:sz w:val="24"/>
              </w:rPr>
              <w:t xml:space="preserve"> e </w:t>
            </w:r>
            <w:r>
              <w:drawing>
                <wp:inline>
                  <wp:extent cx="559211" cy="130985"/>
                  <wp:docPr id="290" name="Fórmula: 138,6\,\mathrm{ms}" descr="138,6\,\mathrm{ms}"/>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559211" cy="130985"/>
                          </a:xfrm>
                          <a:prstGeom prst="rect"/>
                        </pic:spPr>
                      </pic:pic>
                    </a:graphicData>
                  </a:graphic>
                </wp:inline>
              </w:drawing>
            </w:r>
            <w:r>
              <w:rPr>
                <w:rFonts w:ascii="Times New Roman" w:hAnsi="Times New Roman"/>
                <w:sz w:val="24"/>
              </w:rPr>
              <w:t>. Assinale a alternativa que interpreta corretamente essa separação.</w:t>
            </w:r>
          </w:p>
          <w:p>
            <w:pPr>
              <w:spacing w:lineRule="auto" w:line="276" w:after="0" w:before="0"/>
              <w:jc w:val="left"/>
            </w:pPr>
            <w:r>
              <w:rPr>
                <w:rFonts w:ascii="Times New Roman" w:hAnsi="Times New Roman"/>
                <w:sz w:val="24"/>
              </w:rPr>
              <w:t xml:space="preserve">a. </w:t>
            </w:r>
            <w:r>
              <w:rPr>
                <w:rFonts w:ascii="Times New Roman" w:hAnsi="Times New Roman"/>
                <w:sz w:val="24"/>
              </w:rPr>
              <w:t>Os dois polos indicam que o modelo está incorreto, pois um sistema real deveria ter apenas um polo dominante.</w:t>
            </w:r>
          </w:p>
          <w:p>
            <w:pPr>
              <w:spacing w:lineRule="auto" w:line="276" w:after="0" w:before="0"/>
              <w:jc w:val="left"/>
            </w:pPr>
            <w:r>
              <w:rPr>
                <w:rFonts w:ascii="Times New Roman" w:hAnsi="Times New Roman"/>
                <w:sz w:val="24"/>
              </w:rPr>
              <w:t xml:space="preserve">b. </w:t>
            </w:r>
            <w:r>
              <w:rPr>
                <w:rFonts w:ascii="Times New Roman" w:hAnsi="Times New Roman"/>
                <w:sz w:val="24"/>
              </w:rPr>
              <w:t>A constante de tempo do modo rápido, de aproximadamente 2,98 ms, significa que a corrente nunca varia durante a operação.</w:t>
            </w:r>
          </w:p>
          <w:p>
            <w:pPr>
              <w:spacing w:lineRule="auto" w:line="276" w:after="0" w:before="0"/>
              <w:jc w:val="left"/>
            </w:pPr>
            <w:r>
              <w:rPr>
                <w:rFonts w:ascii="Times New Roman" w:hAnsi="Times New Roman"/>
                <w:b/>
                <w:color w:val="C00000"/>
                <w:sz w:val="24"/>
              </w:rPr>
              <w:t xml:space="preserve">* </w:t>
            </w:r>
            <w:r>
              <w:rPr>
                <w:rFonts w:ascii="Times New Roman" w:hAnsi="Times New Roman"/>
                <w:b/>
                <w:sz w:val="24"/>
              </w:rPr>
              <w:t xml:space="preserve">c. </w:t>
            </w:r>
            <w:r>
              <w:rPr>
                <w:rFonts w:ascii="Times New Roman" w:hAnsi="Times New Roman"/>
                <w:sz w:val="24"/>
              </w:rPr>
              <w:t>A dinâmica elétrica evolui quase 47 vezes mais rápido que a mecânica, de modo que, na escala de tempo em que a velocidade é observada, o sistema se aproxima de um comportamento de primeira ordem.</w:t>
            </w:r>
          </w:p>
          <w:p>
            <w:pPr>
              <w:spacing w:lineRule="auto" w:line="276" w:after="0" w:before="0"/>
              <w:jc w:val="left"/>
            </w:pPr>
            <w:r>
              <w:rPr>
                <w:rFonts w:ascii="Times New Roman" w:hAnsi="Times New Roman"/>
                <w:sz w:val="24"/>
              </w:rPr>
              <w:t xml:space="preserve">d. </w:t>
            </w:r>
            <w:r>
              <w:rPr>
                <w:rFonts w:ascii="Times New Roman" w:hAnsi="Times New Roman"/>
                <w:sz w:val="24"/>
              </w:rPr>
              <w:t>A separação indica que o modelo pode ser reduzido a um único polo em qualquer análise, sem qualquer perda de informação.</w:t>
            </w:r>
          </w:p>
          <w:p>
            <w:pPr>
              <w:spacing w:lineRule="auto" w:line="276" w:after="0" w:before="0"/>
              <w:jc w:val="left"/>
            </w:pPr>
            <w:r>
              <w:rPr>
                <w:rFonts w:ascii="Times New Roman" w:hAnsi="Times New Roman"/>
                <w:sz w:val="24"/>
              </w:rPr>
              <w:t xml:space="preserve">e. </w:t>
            </w:r>
            <w:r>
              <w:rPr>
                <w:rFonts w:ascii="Times New Roman" w:hAnsi="Times New Roman"/>
                <w:sz w:val="24"/>
              </w:rPr>
              <w:t>Quanto maior a separação, menor é a corrente máxima que o motor suporta.</w:t>
            </w:r>
          </w:p>
        </w:tc>
      </w:tr>
      <w:tr>
        <w:trPr>
          <w:trHeight w:val="660" w:hRule="atLeas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pPr>
              <w:spacing w:lineRule="auto" w:line="276" w:after="0" w:before="0"/>
              <w:jc w:val="left"/>
            </w:pPr>
            <w:r>
              <w:rPr>
                <w:rFonts w:ascii="Times New Roman" w:hAnsi="Times New Roman"/>
                <w:i/>
                <w:sz w:val="24"/>
              </w:rPr>
              <w:t>Feedback conceitual:</w:t>
            </w:r>
            <w:r>
              <w:rPr>
                <w:rFonts w:ascii="Times New Roman" w:hAnsi="Times New Roman"/>
                <w:sz w:val="24"/>
              </w:rPr>
              <w:t xml:space="preserve"> a alternativa correta é a "c". Um comando fixo é calculado uma única vez, sem comparação entre saída real e objetivo. Ao mudar a condição física, a relação tensão-velocidade em regime muda, e sem realimentação o erro (cerca de 7,1% no exemplo da aula) permanece indefinidamente. As demais alternativas descrevem falhas ou artefatos que não correspondem ao fenômeno: motor e modelo continuam corretos; a estratégia de controle é que é incapaz de reagir.</w:t>
            </w:r>
          </w:p>
          <w:p>
            <w:pPr>
              <w:spacing w:lineRule="auto" w:line="276" w:after="0" w:before="0"/>
              <w:jc w:val="left"/>
            </w:pPr>
            <w:r>
              <w:rPr>
                <w:rFonts w:ascii="Times New Roman" w:hAnsi="Times New Roman"/>
                <w:i/>
                <w:sz w:val="24"/>
              </w:rPr>
              <w:t>Feedback conceitual:</w:t>
            </w:r>
            <w:r>
              <w:rPr>
                <w:rFonts w:ascii="Times New Roman" w:hAnsi="Times New Roman"/>
                <w:sz w:val="24"/>
              </w:rPr>
              <w:t xml:space="preserve"> a alternativa correta é a "c". A razão entre os polos (</w:t>
            </w:r>
            <w:r>
              <w:drawing>
                <wp:inline>
                  <wp:extent cx="431524" cy="132668"/>
                  <wp:docPr id="291" name="Fórmula: \approx46,6" descr="\approx46,6"/>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431524" cy="132668"/>
                          </a:xfrm>
                          <a:prstGeom prst="rect"/>
                        </pic:spPr>
                      </pic:pic>
                    </a:graphicData>
                  </a:graphic>
                </wp:inline>
              </w:drawing>
            </w:r>
            <w:r>
              <w:rPr>
                <w:rFonts w:ascii="Times New Roman" w:hAnsi="Times New Roman"/>
                <w:sz w:val="24"/>
              </w:rPr>
              <w:t>) mostra que o modo elétrico decai muito antes de o mecânico se estabilizar, aproximando a resposta de velocidade de uma resposta de primeira ordem. Isso é uma observação sobre a forma da resposta, não prova de modelo incorreto (a), nem justificativa universal para descartar o polo elétrico sem perda (d) — como discutido na Pausa para reflexão da Aula 3, a redução tem custo quando a corrente é relevante.</w:t>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1"/>
        <w:rPr>
          <w:sz w:val="24"/>
          <w:szCs w:val="24"/>
        </w:rPr>
      </w:pPr>
      <w:r w:rsidDel="00000000" w:rsidR="00000000" w:rsidRPr="00000000">
        <w:rPr>
          <w:sz w:val="24"/>
          <w:szCs w:val="24"/>
          <w:rtl w:val="0"/>
        </w:rPr>
        <w:t xml:space="preserve">ATIVIDADE VERIFICADORA</w:t>
      </w:r>
    </w:p>
    <w:tbl>
      <w:tblPr>
        <w:tblStyle w:val="Table1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45"/>
        <w:tblGridChange w:id="0">
          <w:tblGrid>
            <w:gridCol w:w="9045"/>
          </w:tblGrid>
        </w:tblGridChange>
      </w:tblGrid>
      <w:tr>
        <w:trPr>
          <w:trHeight w:val="375" w:hRule="atLeast"/>
        </w:trPr>
        <w:tc>
          <w:tcPr>
            <w:tcBorders>
              <w:top w:color="000000" w:space="0" w:sz="5" w:val="single"/>
              <w:left w:color="000000" w:space="0" w:sz="5" w:val="single"/>
              <w:bottom w:color="000000" w:space="0" w:sz="5" w:val="single"/>
              <w:right w:color="000000" w:space="0" w:sz="5" w:val="single"/>
            </w:tcBorders>
            <w:shd w:fill="d0e0e3" w:val="clear"/>
            <w:tcMar>
              <w:top w:w="0.0" w:type="dxa"/>
              <w:left w:w="100.0" w:type="dxa"/>
              <w:bottom w:w="0.0" w:type="dxa"/>
              <w:right w:w="100.0" w:type="dxa"/>
            </w:tcMar>
          </w:tcPr>
          <w:p w:rsidR="00000000" w:rsidDel="00000000" w:rsidP="00000000" w:rsidRDefault="00000000" w:rsidRPr="00000000" w14:paraId="000000B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AAI – Atividade avaliativa individual</w:t>
            </w:r>
          </w:p>
        </w:tc>
      </w:tr>
      <w:tr>
        <w:trPr>
          <w:trHeight w:val="1335" w:hRule="atLeas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pPr>
              <w:spacing w:lineRule="auto" w:line="276" w:after="0" w:before="0"/>
              <w:jc w:val="left"/>
            </w:pPr>
            <w:r>
              <w:rPr>
                <w:rFonts w:ascii="Times New Roman" w:hAnsi="Times New Roman"/>
                <w:b/>
                <w:sz w:val="24"/>
              </w:rPr>
              <w:t>Enunciado:</w:t>
            </w:r>
            <w:r>
              <w:rPr>
                <w:rFonts w:ascii="Times New Roman" w:hAnsi="Times New Roman"/>
                <w:sz w:val="24"/>
              </w:rPr>
              <w:t xml:space="preserve"> um engenheiro júnior projeta uma realimentação de estados para o NexaBot, alocando polos de malha fechada em </w:t>
            </w:r>
            <w:r>
              <w:drawing>
                <wp:inline>
                  <wp:extent cx="728967" cy="152255"/>
                  <wp:docPr id="292" name="Fórmula: -100\,\mathrm{rad/s}" descr="-100\,\mathrm{rad/s}"/>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728967" cy="152255"/>
                          </a:xfrm>
                          <a:prstGeom prst="rect"/>
                        </pic:spPr>
                      </pic:pic>
                    </a:graphicData>
                  </a:graphic>
                </wp:inline>
              </w:drawing>
            </w:r>
            <w:r>
              <w:rPr>
                <w:rFonts w:ascii="Times New Roman" w:hAnsi="Times New Roman"/>
                <w:sz w:val="24"/>
              </w:rPr>
              <w:t xml:space="preserve"> (duplo). Ao simular o comando exigido para um degrau de </w:t>
            </w:r>
            <w:r>
              <w:drawing>
                <wp:inline>
                  <wp:extent cx="610501" cy="152255"/>
                  <wp:docPr id="293" name="Fórmula: 400\,\mathrm{rad/s}" descr="400\,\mathrm{rad/s}"/>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610501" cy="152255"/>
                          </a:xfrm>
                          <a:prstGeom prst="rect"/>
                        </pic:spPr>
                      </pic:pic>
                    </a:graphicData>
                  </a:graphic>
                </wp:inline>
              </w:drawing>
            </w:r>
            <w:r>
              <w:rPr>
                <w:rFonts w:ascii="Times New Roman" w:hAnsi="Times New Roman"/>
                <w:sz w:val="24"/>
              </w:rPr>
              <w:t xml:space="preserve"> partindo do repouso, o pico é de aproximadamente </w:t>
            </w:r>
            <w:r>
              <w:drawing>
                <wp:inline>
                  <wp:extent cx="410389" cy="133543"/>
                  <wp:docPr id="294" name="Fórmula: 77,8\,\mathrm{V}" descr="77,8\,\mathrm{V}"/>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410389" cy="133543"/>
                          </a:xfrm>
                          <a:prstGeom prst="rect"/>
                        </pic:spPr>
                      </pic:pic>
                    </a:graphicData>
                  </a:graphic>
                </wp:inline>
              </w:drawing>
            </w:r>
            <w:r>
              <w:rPr>
                <w:rFonts w:ascii="Times New Roman" w:hAnsi="Times New Roman"/>
                <w:sz w:val="24"/>
              </w:rPr>
              <w:t xml:space="preserve">, acima dos </w:t>
            </w:r>
            <w:r>
              <w:drawing>
                <wp:inline>
                  <wp:extent cx="291923" cy="107359"/>
                  <wp:docPr id="295" name="Fórmula: 24\,\mathrm{V}" descr="24\,\mathrm{V}"/>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91923" cy="107359"/>
                          </a:xfrm>
                          <a:prstGeom prst="rect"/>
                        </pic:spPr>
                      </pic:pic>
                    </a:graphicData>
                  </a:graphic>
                </wp:inline>
              </w:drawing>
            </w:r>
            <w:r>
              <w:rPr>
                <w:rFonts w:ascii="Times New Roman" w:hAnsi="Times New Roman"/>
                <w:sz w:val="24"/>
              </w:rPr>
              <w:t xml:space="preserve"> do driver. Considerando os conceitos da Unidade 1, elabore uma resposta dissertativa (300 a 500 palavras) que:</w:t>
            </w:r>
          </w:p>
          <w:p>
            <w:pPr>
              <w:spacing w:lineRule="auto" w:line="276" w:after="0" w:before="0"/>
              <w:jc w:val="left"/>
            </w:pPr>
            <w:r>
              <w:rPr>
                <w:rFonts w:ascii="Times New Roman" w:hAnsi="Times New Roman"/>
                <w:sz w:val="24"/>
              </w:rPr>
              <w:t xml:space="preserve">a. explique, em termos do modelo em espaço de estados e da relação entre </w:t>
            </w:r>
            <w:r>
              <w:drawing>
                <wp:inline>
                  <wp:extent cx="135360" cy="103993"/>
                  <wp:docPr id="296" name="Fórmula: K" descr="K"/>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135360" cy="103993"/>
                          </a:xfrm>
                          <a:prstGeom prst="rect"/>
                        </pic:spPr>
                      </pic:pic>
                    </a:graphicData>
                  </a:graphic>
                </wp:inline>
              </w:drawing>
            </w:r>
            <w:r>
              <w:rPr>
                <w:rFonts w:ascii="Times New Roman" w:hAnsi="Times New Roman"/>
                <w:sz w:val="24"/>
              </w:rPr>
              <w:t xml:space="preserve"> e </w:t>
            </w:r>
            <w:r>
              <w:drawing>
                <wp:inline>
                  <wp:extent cx="135225" cy="142226"/>
                  <wp:docPr id="297" name="Fórmula: \bar{N}" descr="\bar{N}"/>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135225" cy="142226"/>
                          </a:xfrm>
                          <a:prstGeom prst="rect"/>
                        </pic:spPr>
                      </pic:pic>
                    </a:graphicData>
                  </a:graphic>
                </wp:inline>
              </w:drawing>
            </w:r>
            <w:r>
              <w:rPr>
                <w:rFonts w:ascii="Times New Roman" w:hAnsi="Times New Roman"/>
                <w:sz w:val="24"/>
              </w:rPr>
              <w:t>, por que um polo de malha fechada mais rápido produz comando inicial maior;</w:t>
            </w:r>
          </w:p>
          <w:p>
            <w:pPr>
              <w:spacing w:lineRule="auto" w:line="276" w:after="0" w:before="0"/>
              <w:jc w:val="left"/>
            </w:pPr>
            <w:r>
              <w:rPr>
                <w:rFonts w:ascii="Times New Roman" w:hAnsi="Times New Roman"/>
                <w:sz w:val="24"/>
              </w:rPr>
              <w:t>b. avalie se controlabilidade garante, por si só, que qualquer objetivo de desempenho seja implementável, distinguindo existência matemática de viabilidade física;</w:t>
            </w:r>
          </w:p>
          <w:p>
            <w:pPr>
              <w:spacing w:lineRule="auto" w:line="276" w:after="0" w:before="0"/>
              <w:jc w:val="left"/>
            </w:pPr>
            <w:r>
              <w:rPr>
                <w:rFonts w:ascii="Times New Roman" w:hAnsi="Times New Roman"/>
                <w:sz w:val="24"/>
              </w:rPr>
              <w:t xml:space="preserve">c. proponha uma estratégia alternativa que respeite o limite de </w:t>
            </w:r>
            <w:r>
              <w:drawing>
                <wp:inline>
                  <wp:extent cx="291923" cy="107359"/>
                  <wp:docPr id="298" name="Fórmula: 24\,\mathrm{V}" descr="24\,\mathrm{V}"/>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91923" cy="107359"/>
                          </a:xfrm>
                          <a:prstGeom prst="rect"/>
                        </pic:spPr>
                      </pic:pic>
                    </a:graphicData>
                  </a:graphic>
                </wp:inline>
              </w:drawing>
            </w:r>
            <w:r>
              <w:rPr>
                <w:rFonts w:ascii="Times New Roman" w:hAnsi="Times New Roman"/>
                <w:sz w:val="24"/>
              </w:rPr>
              <w:t xml:space="preserve">, considerando outra escolha de polos e o uso do LQR com </w:t>
            </w:r>
            <w:r>
              <w:drawing>
                <wp:inline>
                  <wp:extent cx="120484" cy="136773"/>
                  <wp:docPr id="299" name="Fórmula: Q" descr="Q"/>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120484" cy="136773"/>
                          </a:xfrm>
                          <a:prstGeom prst="rect"/>
                        </pic:spPr>
                      </pic:pic>
                    </a:graphicData>
                  </a:graphic>
                </wp:inline>
              </w:drawing>
            </w:r>
            <w:r>
              <w:rPr>
                <w:rFonts w:ascii="Times New Roman" w:hAnsi="Times New Roman"/>
                <w:sz w:val="24"/>
              </w:rPr>
              <w:t xml:space="preserve"> e </w:t>
            </w:r>
            <w:r>
              <w:drawing>
                <wp:inline>
                  <wp:extent cx="115571" cy="107224"/>
                  <wp:docPr id="300" name="Fórmula: R" descr="R"/>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115571" cy="107224"/>
                          </a:xfrm>
                          <a:prstGeom prst="rect"/>
                        </pic:spPr>
                      </pic:pic>
                    </a:graphicData>
                  </a:graphic>
                </wp:inline>
              </w:drawing>
            </w:r>
            <w:r>
              <w:rPr>
                <w:rFonts w:ascii="Times New Roman" w:hAnsi="Times New Roman"/>
                <w:sz w:val="24"/>
              </w:rPr>
              <w:t xml:space="preserve"> ajustados;</w:t>
            </w:r>
          </w:p>
          <w:p>
            <w:pPr>
              <w:spacing w:lineRule="auto" w:line="276" w:after="0" w:before="0"/>
              <w:jc w:val="left"/>
            </w:pPr>
            <w:r>
              <w:rPr>
                <w:rFonts w:ascii="Times New Roman" w:hAnsi="Times New Roman"/>
                <w:sz w:val="24"/>
              </w:rPr>
              <w:t>d. explique por que as escalas de tempo do modo rápido (</w:t>
            </w:r>
            <w:r>
              <w:drawing>
                <wp:inline>
                  <wp:extent cx="483016" cy="130985"/>
                  <wp:docPr id="301" name="Fórmula: 2,98\,\mathrm{ms}" descr="2,98\,\mathrm{ms}"/>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483016" cy="130985"/>
                          </a:xfrm>
                          <a:prstGeom prst="rect"/>
                        </pic:spPr>
                      </pic:pic>
                    </a:graphicData>
                  </a:graphic>
                </wp:inline>
              </w:drawing>
            </w:r>
            <w:r>
              <w:rPr>
                <w:rFonts w:ascii="Times New Roman" w:hAnsi="Times New Roman"/>
                <w:sz w:val="24"/>
              </w:rPr>
              <w:t>) e do modo lento (</w:t>
            </w:r>
            <w:r>
              <w:drawing>
                <wp:inline>
                  <wp:extent cx="559211" cy="130985"/>
                  <wp:docPr id="302" name="Fórmula: 138,6\,\mathrm{ms}" descr="138,6\,\mathrm{ms}"/>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559211" cy="130985"/>
                          </a:xfrm>
                          <a:prstGeom prst="rect"/>
                        </pic:spPr>
                      </pic:pic>
                    </a:graphicData>
                  </a:graphic>
                </wp:inline>
              </w:drawing>
            </w:r>
            <w:r>
              <w:rPr>
                <w:rFonts w:ascii="Times New Roman" w:hAnsi="Times New Roman"/>
                <w:sz w:val="24"/>
              </w:rPr>
              <w:t>) são relevantes para julgar se um tempo de acomodação é fisicamente razoável antes de simular o comando.</w:t>
            </w:r>
          </w:p>
          <w:p>
            <w:pPr>
              <w:spacing w:lineRule="auto" w:line="276" w:after="0" w:before="0"/>
              <w:jc w:val="left"/>
            </w:pPr>
            <w:r>
              <w:rPr>
                <w:rFonts w:ascii="Times New Roman" w:hAnsi="Times New Roman"/>
                <w:b/>
                <w:sz w:val="24"/>
              </w:rPr>
              <w:t>Resposta esperada (modelo de resposta):</w:t>
            </w:r>
          </w:p>
          <w:p>
            <w:pPr>
              <w:spacing w:lineRule="auto" w:line="276" w:after="0" w:before="0"/>
              <w:jc w:val="left"/>
            </w:pPr>
            <w:r>
              <w:rPr>
                <w:rFonts w:ascii="Times New Roman" w:hAnsi="Times New Roman"/>
                <w:sz w:val="24"/>
              </w:rPr>
              <w:t xml:space="preserve">(a) O comando é </w:t>
            </w:r>
            <w:r>
              <w:drawing>
                <wp:inline>
                  <wp:extent cx="1021227" cy="154745"/>
                  <wp:docPr id="303" name="Fórmula: u=-Kx+\bar{N}r" descr="u=-Kx+\bar{N}r"/>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1021227" cy="154745"/>
                          </a:xfrm>
                          <a:prstGeom prst="rect"/>
                        </pic:spPr>
                      </pic:pic>
                    </a:graphicData>
                  </a:graphic>
                </wp:inline>
              </w:drawing>
            </w:r>
            <w:r>
              <w:rPr>
                <w:rFonts w:ascii="Times New Roman" w:hAnsi="Times New Roman"/>
                <w:sz w:val="24"/>
              </w:rPr>
              <w:t xml:space="preserve">. Partindo de </w:t>
            </w:r>
            <w:r>
              <w:drawing>
                <wp:inline>
                  <wp:extent cx="560961" cy="152255"/>
                  <wp:docPr id="304" name="Fórmula: x(0)=0" descr="x(0)=0"/>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560961" cy="152255"/>
                          </a:xfrm>
                          <a:prstGeom prst="rect"/>
                        </pic:spPr>
                      </pic:pic>
                    </a:graphicData>
                  </a:graphic>
                </wp:inline>
              </w:drawing>
            </w:r>
            <w:r>
              <w:rPr>
                <w:rFonts w:ascii="Times New Roman" w:hAnsi="Times New Roman"/>
                <w:sz w:val="24"/>
              </w:rPr>
              <w:t xml:space="preserve">, </w:t>
            </w:r>
            <w:r>
              <w:drawing>
                <wp:inline>
                  <wp:extent cx="340992" cy="116513"/>
                  <wp:docPr id="305" name="Fórmula: -Kx" descr="-Kx"/>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340992" cy="116513"/>
                          </a:xfrm>
                          <a:prstGeom prst="rect"/>
                        </pic:spPr>
                      </pic:pic>
                    </a:graphicData>
                  </a:graphic>
                </wp:inline>
              </w:drawing>
            </w:r>
            <w:r>
              <w:rPr>
                <w:rFonts w:ascii="Times New Roman" w:hAnsi="Times New Roman"/>
                <w:sz w:val="24"/>
              </w:rPr>
              <w:t xml:space="preserve"> é nulo, e o comando inicial é </w:t>
            </w:r>
            <w:r>
              <w:drawing>
                <wp:inline>
                  <wp:extent cx="203881" cy="143908"/>
                  <wp:docPr id="306" name="Fórmula: \bar{N}r" descr="\bar{N}r"/>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203881" cy="143908"/>
                          </a:xfrm>
                          <a:prstGeom prst="rect"/>
                        </pic:spPr>
                      </pic:pic>
                    </a:graphicData>
                  </a:graphic>
                </wp:inline>
              </w:drawing>
            </w:r>
            <w:r>
              <w:rPr>
                <w:rFonts w:ascii="Times New Roman" w:hAnsi="Times New Roman"/>
                <w:sz w:val="24"/>
              </w:rPr>
              <w:t xml:space="preserve">. Um polo mais rápido exige </w:t>
            </w:r>
            <w:r>
              <w:drawing>
                <wp:inline>
                  <wp:extent cx="135360" cy="103993"/>
                  <wp:docPr id="307" name="Fórmula: K" descr="K"/>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135360" cy="103993"/>
                          </a:xfrm>
                          <a:prstGeom prst="rect"/>
                        </pic:spPr>
                      </pic:pic>
                    </a:graphicData>
                  </a:graphic>
                </wp:inline>
              </w:drawing>
            </w:r>
            <w:r>
              <w:rPr>
                <w:rFonts w:ascii="Times New Roman" w:hAnsi="Times New Roman"/>
                <w:sz w:val="24"/>
              </w:rPr>
              <w:t xml:space="preserve"> maior em módulo; como </w:t>
            </w:r>
            <w:r>
              <w:drawing>
                <wp:inline>
                  <wp:extent cx="135225" cy="142226"/>
                  <wp:docPr id="308" name="Fórmula: \bar{N}" descr="\bar{N}"/>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135225" cy="142226"/>
                          </a:xfrm>
                          <a:prstGeom prst="rect"/>
                        </pic:spPr>
                      </pic:pic>
                    </a:graphicData>
                  </a:graphic>
                </wp:inline>
              </w:drawing>
            </w:r>
            <w:r>
              <w:rPr>
                <w:rFonts w:ascii="Times New Roman" w:hAnsi="Times New Roman"/>
                <w:sz w:val="24"/>
              </w:rPr>
              <w:t xml:space="preserve"> é calculado para compensar </w:t>
            </w:r>
            <w:r>
              <w:drawing>
                <wp:inline>
                  <wp:extent cx="135360" cy="103993"/>
                  <wp:docPr id="309" name="Fórmula: K" descr="K"/>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135360" cy="103993"/>
                          </a:xfrm>
                          <a:prstGeom prst="rect"/>
                        </pic:spPr>
                      </pic:pic>
                    </a:graphicData>
                  </a:graphic>
                </wp:inline>
              </w:drawing>
            </w:r>
            <w:r>
              <w:rPr>
                <w:rFonts w:ascii="Times New Roman" w:hAnsi="Times New Roman"/>
                <w:sz w:val="24"/>
              </w:rPr>
              <w:t xml:space="preserve"> e garantir erro nulo em regime, </w:t>
            </w:r>
            <w:r>
              <w:drawing>
                <wp:inline>
                  <wp:extent cx="135225" cy="142226"/>
                  <wp:docPr id="310" name="Fórmula: \bar{N}" descr="\bar{N}"/>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135225" cy="142226"/>
                          </a:xfrm>
                          <a:prstGeom prst="rect"/>
                        </pic:spPr>
                      </pic:pic>
                    </a:graphicData>
                  </a:graphic>
                </wp:inline>
              </w:drawing>
            </w:r>
            <w:r>
              <w:rPr>
                <w:rFonts w:ascii="Times New Roman" w:hAnsi="Times New Roman"/>
                <w:sz w:val="24"/>
              </w:rPr>
              <w:t xml:space="preserve"> também cresce. O comando inicial cresce proporcionalmente à velocidade de resposta desejada — a tabela da aula ilustra isso, de </w:t>
            </w:r>
            <w:r>
              <w:drawing>
                <wp:inline>
                  <wp:extent cx="410389" cy="133543"/>
                  <wp:docPr id="311" name="Fórmula: 0,78\,\mathrm{V}" descr="0,78\,\mathrm{V}"/>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410389" cy="133543"/>
                          </a:xfrm>
                          <a:prstGeom prst="rect"/>
                        </pic:spPr>
                      </pic:pic>
                    </a:graphicData>
                  </a:graphic>
                </wp:inline>
              </w:drawing>
            </w:r>
            <w:r>
              <w:rPr>
                <w:rFonts w:ascii="Times New Roman" w:hAnsi="Times New Roman"/>
                <w:sz w:val="24"/>
              </w:rPr>
              <w:t xml:space="preserve"> (polo em </w:t>
            </w:r>
            <w:r>
              <w:drawing>
                <wp:inline>
                  <wp:extent cx="270788" cy="113888"/>
                  <wp:docPr id="312" name="Fórmula: -10" descr="-10"/>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270788" cy="113888"/>
                          </a:xfrm>
                          <a:prstGeom prst="rect"/>
                        </pic:spPr>
                      </pic:pic>
                    </a:graphicData>
                  </a:graphic>
                </wp:inline>
              </w:drawing>
            </w:r>
            <w:r>
              <w:rPr>
                <w:rFonts w:ascii="Times New Roman" w:hAnsi="Times New Roman"/>
                <w:sz w:val="24"/>
              </w:rPr>
              <w:t xml:space="preserve">) a </w:t>
            </w:r>
            <w:r>
              <w:drawing>
                <wp:inline>
                  <wp:extent cx="486583" cy="133543"/>
                  <wp:docPr id="313" name="Fórmula: 77,78\,\mathrm{V}" descr="77,78\,\mathrm{V}"/>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486583" cy="133543"/>
                          </a:xfrm>
                          <a:prstGeom prst="rect"/>
                        </pic:spPr>
                      </pic:pic>
                    </a:graphicData>
                  </a:graphic>
                </wp:inline>
              </w:drawing>
            </w:r>
            <w:r>
              <w:rPr>
                <w:rFonts w:ascii="Times New Roman" w:hAnsi="Times New Roman"/>
                <w:sz w:val="24"/>
              </w:rPr>
              <w:t xml:space="preserve"> (polo em </w:t>
            </w:r>
            <w:r>
              <w:drawing>
                <wp:inline>
                  <wp:extent cx="346915" cy="113888"/>
                  <wp:docPr id="314" name="Fórmula: -100" descr="-100"/>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346915" cy="113888"/>
                          </a:xfrm>
                          <a:prstGeom prst="rect"/>
                        </pic:spPr>
                      </pic:pic>
                    </a:graphicData>
                  </a:graphic>
                </wp:inline>
              </w:drawing>
            </w:r>
            <w:r>
              <w:rPr>
                <w:rFonts w:ascii="Times New Roman" w:hAnsi="Times New Roman"/>
                <w:sz w:val="24"/>
              </w:rPr>
              <w:t>).</w:t>
            </w:r>
          </w:p>
          <w:p>
            <w:pPr>
              <w:spacing w:lineRule="auto" w:line="276" w:after="0" w:before="0"/>
              <w:jc w:val="left"/>
            </w:pPr>
            <w:r>
              <w:rPr>
                <w:rFonts w:ascii="Times New Roman" w:hAnsi="Times New Roman"/>
                <w:sz w:val="24"/>
              </w:rPr>
              <w:t xml:space="preserve">(b) Controlabilidade garante apenas que existe, matematicamente, alguma entrada capaz de levar o estado à condição desejada, sem impor limite sobre sua magnitude. O driver satura em </w:t>
            </w:r>
            <w:r>
              <w:drawing>
                <wp:inline>
                  <wp:extent cx="291923" cy="107359"/>
                  <wp:docPr id="315" name="Fórmula: 24\,\mathrm{V}" descr="24\,\mathrm{V}"/>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91923" cy="107359"/>
                          </a:xfrm>
                          <a:prstGeom prst="rect"/>
                        </pic:spPr>
                      </pic:pic>
                    </a:graphicData>
                  </a:graphic>
                </wp:inline>
              </w:drawing>
            </w:r>
            <w:r>
              <w:rPr>
                <w:rFonts w:ascii="Times New Roman" w:hAnsi="Times New Roman"/>
                <w:sz w:val="24"/>
              </w:rPr>
              <w:t xml:space="preserve">: uma solução que exija </w:t>
            </w:r>
            <w:r>
              <w:drawing>
                <wp:inline>
                  <wp:extent cx="410389" cy="133543"/>
                  <wp:docPr id="316" name="Fórmula: 77,8\,\mathrm{V}" descr="77,8\,\mathrm{V}"/>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410389" cy="133543"/>
                          </a:xfrm>
                          <a:prstGeom prst="rect"/>
                        </pic:spPr>
                      </pic:pic>
                    </a:graphicData>
                  </a:graphic>
                </wp:inline>
              </w:drawing>
            </w:r>
            <w:r>
              <w:rPr>
                <w:rFonts w:ascii="Times New Roman" w:hAnsi="Times New Roman"/>
                <w:sz w:val="24"/>
              </w:rPr>
              <w:t xml:space="preserve"> não pode ser aplicada, e o comando saturado produz resposta diferente da prevista. Controlabilidade é condição necessária, não suficiente, para implementabilidade.</w:t>
            </w:r>
          </w:p>
          <w:p>
            <w:pPr>
              <w:spacing w:lineRule="auto" w:line="276" w:after="0" w:before="0"/>
              <w:jc w:val="left"/>
            </w:pPr>
            <w:r>
              <w:rPr>
                <w:rFonts w:ascii="Times New Roman" w:hAnsi="Times New Roman"/>
                <w:sz w:val="24"/>
              </w:rPr>
              <w:t xml:space="preserve">(c) Estratégias aceitáveis: polos mais lentos (entre </w:t>
            </w:r>
            <w:r>
              <w:drawing>
                <wp:inline>
                  <wp:extent cx="270788" cy="113888"/>
                  <wp:docPr id="317" name="Fórmula: -30" descr="-30"/>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270788" cy="113888"/>
                          </a:xfrm>
                          <a:prstGeom prst="rect"/>
                        </pic:spPr>
                      </pic:pic>
                    </a:graphicData>
                  </a:graphic>
                </wp:inline>
              </w:drawing>
            </w:r>
            <w:r>
              <w:rPr>
                <w:rFonts w:ascii="Times New Roman" w:hAnsi="Times New Roman"/>
                <w:sz w:val="24"/>
              </w:rPr>
              <w:t xml:space="preserve"> e </w:t>
            </w:r>
            <w:r>
              <w:drawing>
                <wp:inline>
                  <wp:extent cx="652839" cy="152255"/>
                  <wp:docPr id="318" name="Fórmula: -50\,\mathrm{rad/s}" descr="-50\,\mathrm{rad/s}"/>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652839" cy="152255"/>
                          </a:xfrm>
                          <a:prstGeom prst="rect"/>
                        </pic:spPr>
                      </pic:pic>
                    </a:graphicData>
                  </a:graphic>
                </wp:inline>
              </w:drawing>
            </w:r>
            <w:r>
              <w:rPr>
                <w:rFonts w:ascii="Times New Roman" w:hAnsi="Times New Roman"/>
                <w:sz w:val="24"/>
              </w:rPr>
              <w:t xml:space="preserve">, onde a tensão de pico ainda cabe em </w:t>
            </w:r>
            <w:r>
              <w:drawing>
                <wp:inline>
                  <wp:extent cx="291923" cy="107359"/>
                  <wp:docPr id="319" name="Fórmula: 24\,\mathrm{V}" descr="24\,\mathrm{V}"/>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91923" cy="107359"/>
                          </a:xfrm>
                          <a:prstGeom prst="rect"/>
                        </pic:spPr>
                      </pic:pic>
                    </a:graphicData>
                  </a:graphic>
                </wp:inline>
              </w:drawing>
            </w:r>
            <w:r>
              <w:rPr>
                <w:rFonts w:ascii="Times New Roman" w:hAnsi="Times New Roman"/>
                <w:sz w:val="24"/>
              </w:rPr>
              <w:t xml:space="preserve">); ou LQR com </w:t>
            </w:r>
            <w:r>
              <w:drawing>
                <wp:inline>
                  <wp:extent cx="115571" cy="107224"/>
                  <wp:docPr id="320" name="Fórmula: R" descr="R"/>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115571" cy="107224"/>
                          </a:xfrm>
                          <a:prstGeom prst="rect"/>
                        </pic:spPr>
                      </pic:pic>
                    </a:graphicData>
                  </a:graphic>
                </wp:inline>
              </w:drawing>
            </w:r>
            <w:r>
              <w:rPr>
                <w:rFonts w:ascii="Times New Roman" w:hAnsi="Times New Roman"/>
                <w:sz w:val="24"/>
              </w:rPr>
              <w:t xml:space="preserve"> maior e/ou </w:t>
            </w:r>
            <w:r>
              <w:drawing>
                <wp:inline>
                  <wp:extent cx="120484" cy="136773"/>
                  <wp:docPr id="321" name="Fórmula: Q" descr="Q"/>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120484" cy="136773"/>
                          </a:xfrm>
                          <a:prstGeom prst="rect"/>
                        </pic:spPr>
                      </pic:pic>
                    </a:graphicData>
                  </a:graphic>
                </wp:inline>
              </w:drawing>
            </w:r>
            <w:r>
              <w:rPr>
                <w:rFonts w:ascii="Times New Roman" w:hAnsi="Times New Roman"/>
                <w:sz w:val="24"/>
              </w:rPr>
              <w:t xml:space="preserve"> menos agressivo sobre a velocidade, obtendo por otimização um </w:t>
            </w:r>
            <w:r>
              <w:drawing>
                <wp:inline>
                  <wp:extent cx="135360" cy="103993"/>
                  <wp:docPr id="322" name="Fórmula: K" descr="K"/>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135360" cy="103993"/>
                          </a:xfrm>
                          <a:prstGeom prst="rect"/>
                        </pic:spPr>
                      </pic:pic>
                    </a:graphicData>
                  </a:graphic>
                </wp:inline>
              </w:drawing>
            </w:r>
            <w:r>
              <w:rPr>
                <w:rFonts w:ascii="Times New Roman" w:hAnsi="Times New Roman"/>
                <w:sz w:val="24"/>
              </w:rPr>
              <w:t xml:space="preserve"> compatível com o atuador, possivelmente com tempo de acomodação maior como contrapartida — reconhecendo o compromisso entre velocidade e esforço de controle.</w:t>
            </w:r>
          </w:p>
          <w:p>
            <w:pPr>
              <w:spacing w:lineRule="auto" w:line="276" w:after="0" w:before="0"/>
              <w:jc w:val="left"/>
            </w:pPr>
            <w:r>
              <w:rPr>
                <w:rFonts w:ascii="Times New Roman" w:hAnsi="Times New Roman"/>
                <w:sz w:val="24"/>
              </w:rPr>
              <w:t>(d) A constante modal dominante (</w:t>
            </w:r>
            <w:r>
              <w:drawing>
                <wp:inline>
                  <wp:extent cx="559211" cy="130985"/>
                  <wp:docPr id="323" name="Fórmula: 138,6\,\mathrm{ms}" descr="138,6\,\mathrm{ms}"/>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559211" cy="130985"/>
                          </a:xfrm>
                          <a:prstGeom prst="rect"/>
                        </pic:spPr>
                      </pic:pic>
                    </a:graphicData>
                  </a:graphic>
                </wp:inline>
              </w:drawing>
            </w:r>
            <w:r>
              <w:rPr>
                <w:rFonts w:ascii="Times New Roman" w:hAnsi="Times New Roman"/>
                <w:sz w:val="24"/>
              </w:rPr>
              <w:t>) estabelece a escala natural da resposta lenta; exigir acomodação ordens de grandeza menor demanda esforço desproporcional. A constante do modo rápido (</w:t>
            </w:r>
            <w:r>
              <w:drawing>
                <wp:inline>
                  <wp:extent cx="483016" cy="130985"/>
                  <wp:docPr id="324" name="Fórmula: 2,98\,\mathrm{ms}" descr="2,98\,\mathrm{ms}"/>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483016" cy="130985"/>
                          </a:xfrm>
                          <a:prstGeom prst="rect"/>
                        </pic:spPr>
                      </pic:pic>
                    </a:graphicData>
                  </a:graphic>
                </wp:inline>
              </w:drawing>
            </w:r>
            <w:r>
              <w:rPr>
                <w:rFonts w:ascii="Times New Roman" w:hAnsi="Times New Roman"/>
                <w:sz w:val="24"/>
              </w:rPr>
              <w:t>) estabelece a outra escala relevante: exigir resposta comparável ou mais rápida tenta comandar uma dinâmica que a parte elétrica ainda não concluiu. Comparar o objetivo a essas duas constantes antes de simular é uma verificação de sanidade barata.</w:t>
            </w:r>
          </w:p>
          <w:p>
            <w:pPr>
              <w:spacing w:lineRule="auto" w:line="276" w:after="0" w:before="0"/>
              <w:jc w:val="left"/>
            </w:pPr>
            <w:r>
              <w:rPr>
                <w:rFonts w:ascii="Times New Roman" w:hAnsi="Times New Roman"/>
                <w:sz w:val="24"/>
              </w:rPr>
              <w:t xml:space="preserve">Respostas que apenas repitam valores numéricos sem explicar a relação causal entre polo, </w:t>
            </w:r>
            <w:r>
              <w:drawing>
                <wp:inline>
                  <wp:extent cx="135360" cy="103993"/>
                  <wp:docPr id="325" name="Fórmula: K" descr="K"/>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135360" cy="103993"/>
                          </a:xfrm>
                          <a:prstGeom prst="rect"/>
                        </pic:spPr>
                      </pic:pic>
                    </a:graphicData>
                  </a:graphic>
                </wp:inline>
              </w:drawing>
            </w:r>
            <w:r>
              <w:rPr>
                <w:rFonts w:ascii="Times New Roman" w:hAnsi="Times New Roman"/>
                <w:sz w:val="24"/>
              </w:rPr>
              <w:t xml:space="preserve">, </w:t>
            </w:r>
            <w:r>
              <w:drawing>
                <wp:inline>
                  <wp:extent cx="135225" cy="142226"/>
                  <wp:docPr id="326" name="Fórmula: \bar{N}" descr="\bar{N}"/>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135225" cy="142226"/>
                          </a:xfrm>
                          <a:prstGeom prst="rect"/>
                        </pic:spPr>
                      </pic:pic>
                    </a:graphicData>
                  </a:graphic>
                </wp:inline>
              </w:drawing>
            </w:r>
            <w:r>
              <w:rPr>
                <w:rFonts w:ascii="Times New Roman" w:hAnsi="Times New Roman"/>
                <w:sz w:val="24"/>
              </w:rPr>
              <w:t xml:space="preserve"> e tensão, ou que concluam que o LQR "resolve" o problema sem reconhecer o compromisso desempenho-esforço, devem ser consideradas incompletas.</w:t>
            </w:r>
          </w:p>
        </w:tc>
      </w:tr>
    </w:tbl>
    <w:p w:rsidR="00000000" w:rsidDel="00000000" w:rsidP="00000000" w:rsidRDefault="00000000" w:rsidRPr="00000000" w14:paraId="000000BD">
      <w:pPr>
        <w:spacing w:line="360" w:lineRule="auto"/>
        <w:jc w:val="both"/>
        <w:rPr>
          <w:rFonts w:ascii="Times New Roman" w:cs="Times New Roman" w:eastAsia="Times New Roman" w:hAnsi="Times New Roman"/>
          <w:b w:val="1"/>
          <w:bCs w:val="1"/>
          <w:sz w:val="24"/>
          <w:szCs w:val="24"/>
        </w:rPr>
      </w:pPr>
      <w:bookmarkStart w:colFirst="0" w:colLast="0" w:name="_heading=h.dlgbu6jpk6tz" w:id="11"/>
      <w:bookmarkEnd w:id="11"/>
      <w:r w:rsidDel="00000000" w:rsidR="00000000" w:rsidRPr="00000000">
        <w:rPr>
          <w:rtl w:val="0"/>
        </w:rPr>
      </w:r>
    </w:p>
    <w:p w:rsidR="00000000" w:rsidDel="00000000" w:rsidP="00000000" w:rsidRDefault="00000000" w:rsidRPr="00000000" w14:paraId="000000BE">
      <w:pPr>
        <w:pStyle w:val="Heading1"/>
        <w:rPr>
          <w:sz w:val="24"/>
          <w:szCs w:val="24"/>
        </w:rPr>
      </w:pPr>
      <w:bookmarkStart w:colFirst="0" w:colLast="0" w:name="_heading=h.1fob9te" w:id="12"/>
      <w:bookmarkEnd w:id="12"/>
      <w:r w:rsidDel="00000000" w:rsidR="00000000" w:rsidRPr="00000000">
        <w:rPr>
          <w:sz w:val="24"/>
          <w:szCs w:val="24"/>
          <w:rtl w:val="0"/>
        </w:rPr>
        <w:t xml:space="preserve"> MATERIAL COMPLEMENTAR</w:t>
      </w:r>
    </w:p>
    <w:tbl>
      <w:tblPr>
        <w:tblStyle w:val="Table17"/>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45"/>
        <w:tblGridChange w:id="0">
          <w:tblGrid>
            <w:gridCol w:w="9045"/>
          </w:tblGrid>
        </w:tblGridChange>
      </w:tblGrid>
      <w:tr>
        <w:trPr>
          <w:trHeight w:val="375" w:hRule="atLeast"/>
        </w:trPr>
        <w:tc>
          <w:tcPr>
            <w:tcBorders>
              <w:top w:color="000000" w:space="0" w:sz="5" w:val="single"/>
              <w:left w:color="000000" w:space="0" w:sz="5" w:val="single"/>
              <w:bottom w:color="000000" w:space="0" w:sz="5" w:val="single"/>
              <w:right w:color="000000" w:space="0" w:sz="5" w:val="single"/>
            </w:tcBorders>
            <w:shd w:fill="d0e0e3" w:val="clear"/>
            <w:tcMar>
              <w:top w:w="0.0" w:type="dxa"/>
              <w:left w:w="100.0" w:type="dxa"/>
              <w:bottom w:w="0.0" w:type="dxa"/>
              <w:right w:w="100.0" w:type="dxa"/>
            </w:tcMar>
          </w:tcPr>
          <w:p w:rsidR="00000000" w:rsidDel="00000000" w:rsidP="00000000" w:rsidRDefault="00000000" w:rsidRPr="00000000" w14:paraId="000000C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DIRETO DA FONTE (LIVRO DA BIBLIOTECA VIRTUAL)</w:t>
            </w:r>
          </w:p>
        </w:tc>
      </w:tr>
      <w:tr>
        <w:trPr>
          <w:trHeight w:val="1335" w:hRule="atLeas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pPr>
              <w:spacing w:lineRule="auto" w:line="276" w:after="0" w:before="0"/>
              <w:jc w:val="left"/>
            </w:pPr>
            <w:r>
              <w:rPr>
                <w:rFonts w:ascii="Times New Roman" w:hAnsi="Times New Roman"/>
                <w:b/>
                <w:sz w:val="24"/>
              </w:rPr>
              <w:t>Texto provocativo:</w:t>
            </w:r>
            <w:r>
              <w:rPr>
                <w:rFonts w:ascii="Times New Roman" w:hAnsi="Times New Roman"/>
                <w:sz w:val="24"/>
              </w:rPr>
              <w:t xml:space="preserve"> Você já modelou o motor do NexaBot a partir de duas leis físicas conhecidas. Mas por que a forma em espaço de estados se tornou o padrão da engenharia de controle moderna, em vez de trabalhar diretamente com as equações originais? Este capítulo mostra a origem histórica dessa escolha, conectando-a às ferramentas de análise que você acabou de usar.</w:t>
            </w:r>
          </w:p>
          <w:p>
            <w:pPr>
              <w:spacing w:lineRule="auto" w:line="276" w:after="0" w:before="0"/>
              <w:jc w:val="left"/>
            </w:pPr>
            <w:r>
              <w:rPr>
                <w:rFonts w:ascii="Times New Roman" w:hAnsi="Times New Roman"/>
                <w:b/>
                <w:sz w:val="24"/>
              </w:rPr>
              <w:t>Referência:</w:t>
            </w:r>
            <w:r>
              <w:rPr>
                <w:rFonts w:ascii="Times New Roman" w:hAnsi="Times New Roman"/>
                <w:sz w:val="24"/>
              </w:rPr>
              <w:t xml:space="preserve"> OGATA, Katsuhiko. </w:t>
            </w:r>
            <w:r>
              <w:rPr>
                <w:rFonts w:ascii="Times New Roman" w:hAnsi="Times New Roman"/>
                <w:i/>
                <w:sz w:val="24"/>
              </w:rPr>
              <w:t>Engenharia de controle moderno</w:t>
            </w:r>
            <w:r>
              <w:rPr>
                <w:rFonts w:ascii="Times New Roman" w:hAnsi="Times New Roman"/>
                <w:sz w:val="24"/>
              </w:rPr>
              <w:t>. 5. ed. São Paulo: Pearson, 2011. Capítulo 3 — "Modelagem matemática de sistemas dinâmicos".</w:t>
            </w:r>
          </w:p>
          <w:p>
            <w:pPr>
              <w:spacing w:lineRule="auto" w:line="276" w:after="0" w:before="0"/>
              <w:jc w:val="left"/>
            </w:pPr>
            <w:r>
              <w:rPr>
                <w:rFonts w:ascii="Times New Roman" w:hAnsi="Times New Roman"/>
                <w:b/>
                <w:sz w:val="24"/>
              </w:rPr>
              <w:t>Link de acesso:</w:t>
            </w:r>
            <w:r>
              <w:rPr>
                <w:rFonts w:ascii="Times New Roman" w:hAnsi="Times New Roman"/>
                <w:sz w:val="24"/>
              </w:rPr>
              <w:t xml:space="preserve"> disponível na Biblioteca Virtual da instituição.</w:t>
            </w:r>
          </w:p>
          <w:p>
            <w:pPr>
              <w:spacing w:lineRule="auto" w:line="276" w:after="0" w:before="0"/>
              <w:jc w:val="left"/>
            </w:pPr>
            <w:r>
              <w:rPr>
                <w:rFonts w:ascii="Times New Roman" w:hAnsi="Times New Roman"/>
                <w:b/>
                <w:sz w:val="24"/>
              </w:rPr>
              <w:t>Aula indicada:</w:t>
            </w:r>
            <w:r>
              <w:rPr>
                <w:rFonts w:ascii="Times New Roman" w:hAnsi="Times New Roman"/>
                <w:sz w:val="24"/>
              </w:rPr>
              <w:t xml:space="preserve"> Aula 2, após "Espaço de estados".</w:t>
            </w:r>
          </w:p>
        </w:tc>
      </w:tr>
    </w:tbl>
    <w:p w:rsidR="00000000" w:rsidDel="00000000" w:rsidP="00000000" w:rsidRDefault="00000000" w:rsidRPr="00000000" w14:paraId="000000CC">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8"/>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45"/>
        <w:tblGridChange w:id="0">
          <w:tblGrid>
            <w:gridCol w:w="9045"/>
          </w:tblGrid>
        </w:tblGridChange>
      </w:tblGrid>
      <w:tr>
        <w:trPr>
          <w:trHeight w:val="375" w:hRule="atLeast"/>
        </w:trPr>
        <w:tc>
          <w:tcPr>
            <w:tcBorders>
              <w:top w:color="000000" w:space="0" w:sz="5" w:val="single"/>
              <w:left w:color="000000" w:space="0" w:sz="5" w:val="single"/>
              <w:bottom w:color="000000" w:space="0" w:sz="5" w:val="single"/>
              <w:right w:color="000000" w:space="0" w:sz="5" w:val="single"/>
            </w:tcBorders>
            <w:shd w:fill="d0e0e3" w:val="clear"/>
            <w:tcMar>
              <w:top w:w="0.0" w:type="dxa"/>
              <w:left w:w="100.0" w:type="dxa"/>
              <w:bottom w:w="0.0" w:type="dxa"/>
              <w:right w:w="100.0" w:type="dxa"/>
            </w:tcMar>
          </w:tcPr>
          <w:p w:rsidR="00000000" w:rsidDel="00000000" w:rsidP="00000000" w:rsidRDefault="00000000" w:rsidRPr="00000000" w14:paraId="000000C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PARA MERGULHAR NO ASSUNTO (SAIBA MAIS)</w:t>
            </w:r>
            <w:r w:rsidDel="00000000" w:rsidR="00000000" w:rsidRPr="00000000">
              <w:rPr>
                <w:rtl w:val="0"/>
              </w:rPr>
            </w:r>
          </w:p>
        </w:tc>
      </w:tr>
      <w:tr>
        <w:trPr>
          <w:trHeight w:val="1335" w:hRule="atLeas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pPr>
              <w:spacing w:lineRule="auto" w:line="276" w:after="0" w:before="0"/>
              <w:jc w:val="left"/>
            </w:pPr>
            <w:r>
              <w:rPr>
                <w:rFonts w:ascii="Times New Roman" w:hAnsi="Times New Roman"/>
                <w:b/>
                <w:sz w:val="24"/>
              </w:rPr>
              <w:t>Texto provocativo:</w:t>
            </w:r>
            <w:r>
              <w:rPr>
                <w:rFonts w:ascii="Times New Roman" w:hAnsi="Times New Roman"/>
                <w:sz w:val="24"/>
              </w:rPr>
              <w:t xml:space="preserve"> Um sistema ciberfísico mal modelado não é um problema apenas acadêmico. O relatório oficial sobre o acidente fatal do Boeing 737 MAX detalha como um modelo incompleto do comportamento aerodinâmico, combinado a uma lógica que confiava em um único sensor, produziu decisões automáticas incorretas com consequências irreversíveis — a versão mais grave possível do argumento desta unidade.</w:t>
            </w:r>
          </w:p>
          <w:p>
            <w:pPr>
              <w:spacing w:lineRule="auto" w:line="276" w:after="0" w:before="0"/>
              <w:jc w:val="left"/>
            </w:pPr>
            <w:r>
              <w:rPr>
                <w:rFonts w:ascii="Times New Roman" w:hAnsi="Times New Roman"/>
                <w:b/>
                <w:sz w:val="24"/>
              </w:rPr>
              <w:t>Referência:</w:t>
            </w:r>
            <w:r>
              <w:rPr>
                <w:rFonts w:ascii="Times New Roman" w:hAnsi="Times New Roman"/>
                <w:sz w:val="24"/>
              </w:rPr>
              <w:t xml:space="preserve"> ESTADOS UNIDOS. Federal Aviation Administration. </w:t>
            </w:r>
            <w:r>
              <w:rPr>
                <w:rFonts w:ascii="Times New Roman" w:hAnsi="Times New Roman"/>
                <w:i/>
                <w:sz w:val="24"/>
              </w:rPr>
              <w:t>Boeing 737 MAX Flight Control System</w:t>
            </w:r>
            <w:r>
              <w:rPr>
                <w:rFonts w:ascii="Times New Roman" w:hAnsi="Times New Roman"/>
                <w:sz w:val="24"/>
              </w:rPr>
              <w:t>: Joint Authorities Technical Review. Washington, D.C., 2019. Relatório técnico.</w:t>
            </w:r>
          </w:p>
          <w:p>
            <w:pPr>
              <w:spacing w:lineRule="auto" w:line="276" w:after="0" w:before="0"/>
              <w:jc w:val="left"/>
            </w:pPr>
            <w:r>
              <w:rPr>
                <w:rFonts w:ascii="Times New Roman" w:hAnsi="Times New Roman"/>
                <w:b/>
                <w:sz w:val="24"/>
              </w:rPr>
              <w:t>Link de acesso:</w:t>
            </w:r>
            <w:r>
              <w:rPr>
                <w:rFonts w:ascii="Times New Roman" w:hAnsi="Times New Roman"/>
                <w:sz w:val="24"/>
              </w:rPr>
              <w:t xml:space="preserve"> &lt;https://www.faa.gov/sites/faa.gov/files/2022-08/Final_JATR_Submittal_to_FAA_Oct_2019.pdf&gt;. Acesso em: 29 ago. 2026.</w:t>
            </w:r>
          </w:p>
          <w:p>
            <w:pPr>
              <w:spacing w:lineRule="auto" w:line="276" w:after="0" w:before="0"/>
              <w:jc w:val="left"/>
            </w:pPr>
            <w:r>
              <w:rPr>
                <w:rFonts w:ascii="Times New Roman" w:hAnsi="Times New Roman"/>
                <w:b/>
                <w:sz w:val="24"/>
              </w:rPr>
              <w:t>Aula indicada:</w:t>
            </w:r>
            <w:r>
              <w:rPr>
                <w:rFonts w:ascii="Times New Roman" w:hAnsi="Times New Roman"/>
                <w:sz w:val="24"/>
              </w:rPr>
              <w:t xml:space="preserve"> Aula 1, após "Por que o erro em CPS tem consequência física".</w:t>
            </w:r>
          </w:p>
        </w:tc>
      </w:tr>
    </w:tbl>
    <w:p w:rsidR="00000000" w:rsidDel="00000000" w:rsidP="00000000" w:rsidRDefault="00000000" w:rsidRPr="00000000" w14:paraId="000000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9"/>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45"/>
        <w:tblGridChange w:id="0">
          <w:tblGrid>
            <w:gridCol w:w="9045"/>
          </w:tblGrid>
        </w:tblGridChange>
      </w:tblGrid>
      <w:tr>
        <w:trPr>
          <w:trHeight w:val="375" w:hRule="atLeast"/>
        </w:trPr>
        <w:tc>
          <w:tcPr>
            <w:tcBorders>
              <w:top w:color="000000" w:space="0" w:sz="5" w:val="single"/>
              <w:left w:color="000000" w:space="0" w:sz="5" w:val="single"/>
              <w:bottom w:color="000000" w:space="0" w:sz="5" w:val="single"/>
              <w:right w:color="000000" w:space="0" w:sz="5" w:val="single"/>
            </w:tcBorders>
            <w:shd w:fill="d0e0e3" w:val="clear"/>
            <w:tcMar>
              <w:top w:w="0.0" w:type="dxa"/>
              <w:left w:w="100.0" w:type="dxa"/>
              <w:bottom w:w="0.0" w:type="dxa"/>
              <w:right w:w="100.0" w:type="dxa"/>
            </w:tcMar>
          </w:tcPr>
          <w:p w:rsidR="00000000" w:rsidDel="00000000" w:rsidP="00000000" w:rsidRDefault="00000000" w:rsidRPr="00000000" w14:paraId="000000D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PODCAST (curadoria | até 45min)</w:t>
            </w:r>
          </w:p>
        </w:tc>
      </w:tr>
      <w:tr>
        <w:trPr>
          <w:trHeight w:val="1335" w:hRule="atLeast"/>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tcPr>
          <w:p>
            <w:pPr>
              <w:spacing w:lineRule="auto" w:line="276" w:after="0" w:before="0"/>
              <w:jc w:val="left"/>
            </w:pPr>
            <w:r>
              <w:rPr>
                <w:rFonts w:ascii="Times New Roman" w:hAnsi="Times New Roman"/>
                <w:b/>
                <w:sz w:val="24"/>
              </w:rPr>
              <w:t>Texto provocativo:</w:t>
            </w:r>
            <w:r>
              <w:rPr>
                <w:rFonts w:ascii="Times New Roman" w:hAnsi="Times New Roman"/>
                <w:sz w:val="24"/>
              </w:rPr>
              <w:t xml:space="preserve"> Antes de projetar qualquer controlador, é preciso confiar no modelo da planta. Esta palestra, sobre identificação de sistemas aplicada a robótica industrial, mostra como equipes reais recuperam parâmetros físicos de motores a partir de dados ruidosos — exatamente o problema resolvido nesta unidade com o motor do NexaBot, visto pela perspectiva de quem faz isso em escala industrial.</w:t>
            </w:r>
          </w:p>
          <w:p>
            <w:pPr>
              <w:spacing w:lineRule="auto" w:line="276" w:after="0" w:before="0"/>
              <w:jc w:val="left"/>
            </w:pPr>
            <w:r>
              <w:rPr>
                <w:rFonts w:ascii="Times New Roman" w:hAnsi="Times New Roman"/>
                <w:b/>
                <w:sz w:val="24"/>
              </w:rPr>
              <w:t>Referência:</w:t>
            </w:r>
            <w:r>
              <w:rPr>
                <w:rFonts w:ascii="Times New Roman" w:hAnsi="Times New Roman"/>
                <w:sz w:val="24"/>
              </w:rPr>
              <w:t xml:space="preserve"> MURRAY, Richard M. </w:t>
            </w:r>
            <w:r>
              <w:rPr>
                <w:rFonts w:ascii="Times New Roman" w:hAnsi="Times New Roman"/>
                <w:i/>
                <w:sz w:val="24"/>
              </w:rPr>
              <w:t>System Identification for Control: From Data to Models</w:t>
            </w:r>
            <w:r>
              <w:rPr>
                <w:rFonts w:ascii="Times New Roman" w:hAnsi="Times New Roman"/>
                <w:sz w:val="24"/>
              </w:rPr>
              <w:t>. [S. l.: s. n.], 2021. 1 vídeo (38 min). Publicado pelo canal Caltech CDS Seminars.</w:t>
            </w:r>
          </w:p>
          <w:p>
            <w:pPr>
              <w:spacing w:lineRule="auto" w:line="276" w:after="0" w:before="0"/>
              <w:jc w:val="left"/>
            </w:pPr>
            <w:r>
              <w:rPr>
                <w:rFonts w:ascii="Times New Roman" w:hAnsi="Times New Roman"/>
                <w:b/>
                <w:sz w:val="24"/>
              </w:rPr>
              <w:t>Link de acesso:</w:t>
            </w:r>
            <w:r>
              <w:rPr>
                <w:rFonts w:ascii="Times New Roman" w:hAnsi="Times New Roman"/>
                <w:sz w:val="24"/>
              </w:rPr>
              <w:t xml:space="preserve"> &lt;https://www.youtube.com/watch?v=k6xhZQ2xJfE&gt;. Acesso em: 30 jul. 2026.</w:t>
            </w:r>
          </w:p>
          <w:p>
            <w:pPr>
              <w:spacing w:lineRule="auto" w:line="276" w:after="0" w:before="0"/>
              <w:jc w:val="left"/>
            </w:pPr>
            <w:r>
              <w:rPr>
                <w:rFonts w:ascii="Times New Roman" w:hAnsi="Times New Roman"/>
                <w:b/>
                <w:sz w:val="24"/>
              </w:rPr>
              <w:t>Trecho obrigatório:</w:t>
            </w:r>
            <w:r>
              <w:rPr>
                <w:rFonts w:ascii="Times New Roman" w:hAnsi="Times New Roman"/>
                <w:sz w:val="24"/>
              </w:rPr>
              <w:t xml:space="preserve"> vídeo completo (38 min), dentro do limite institucional de curadoria.</w:t>
            </w:r>
          </w:p>
          <w:p>
            <w:pPr>
              <w:spacing w:lineRule="auto" w:line="276" w:after="0" w:before="0"/>
              <w:jc w:val="left"/>
            </w:pPr>
            <w:r>
              <w:rPr>
                <w:rFonts w:ascii="Times New Roman" w:hAnsi="Times New Roman"/>
                <w:b/>
                <w:sz w:val="24"/>
              </w:rPr>
              <w:t>Aula indicada:</w:t>
            </w:r>
            <w:r>
              <w:rPr>
                <w:rFonts w:ascii="Times New Roman" w:hAnsi="Times New Roman"/>
                <w:sz w:val="24"/>
              </w:rPr>
              <w:t xml:space="preserve"> Aula 2, após "Identificação por mínimos quadrados".</w:t>
            </w:r>
          </w:p>
        </w:tc>
      </w:tr>
    </w:tbl>
    <w:p w:rsidR="00000000" w:rsidDel="00000000" w:rsidP="00000000" w:rsidRDefault="00000000" w:rsidRPr="00000000" w14:paraId="000000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0"/>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45"/>
        <w:tblGridChange w:id="0">
          <w:tblGrid>
            <w:gridCol w:w="9045"/>
          </w:tblGrid>
        </w:tblGridChange>
      </w:tblGrid>
      <w:tr>
        <w:trPr>
          <w:trHeight w:val="375" w:hRule="atLeast"/>
        </w:trPr>
        <w:tc>
          <w:tcPr>
            <w:tcBorders>
              <w:top w:color="000000" w:space="0" w:sz="5" w:val="single"/>
              <w:left w:color="000000" w:space="0" w:sz="5" w:val="single"/>
              <w:bottom w:color="000000" w:space="0" w:sz="5" w:val="single"/>
              <w:right w:color="000000" w:space="0" w:sz="5" w:val="single"/>
            </w:tcBorders>
            <w:shd w:fill="d0e0e3" w:val="clear"/>
            <w:tcMar>
              <w:top w:w="0.0" w:type="dxa"/>
              <w:left w:w="100.0" w:type="dxa"/>
              <w:bottom w:w="0.0" w:type="dxa"/>
              <w:right w:w="100.0" w:type="dxa"/>
            </w:tcMar>
          </w:tcPr>
          <w:p w:rsidR="00000000" w:rsidDel="00000000" w:rsidP="00000000" w:rsidRDefault="00000000" w:rsidRPr="00000000" w14:paraId="000000E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ARTIGO CIENTÍFICO</w:t>
            </w:r>
            <w:r w:rsidDel="00000000" w:rsidR="00000000" w:rsidRPr="00000000">
              <w:rPr>
                <w:rtl w:val="0"/>
              </w:rPr>
            </w:r>
          </w:p>
        </w:tc>
      </w:tr>
      <w:tr>
        <w:trPr>
          <w:trHeight w:val="1335" w:hRule="atLeas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pPr>
              <w:spacing w:lineRule="auto" w:line="276" w:after="0" w:before="0"/>
              <w:jc w:val="left"/>
            </w:pPr>
            <w:r>
              <w:rPr>
                <w:rFonts w:ascii="Times New Roman" w:hAnsi="Times New Roman"/>
                <w:b/>
                <w:sz w:val="24"/>
              </w:rPr>
              <w:t>Texto provocativo:</w:t>
            </w:r>
            <w:r>
              <w:rPr>
                <w:rFonts w:ascii="Times New Roman" w:hAnsi="Times New Roman"/>
                <w:sz w:val="24"/>
              </w:rPr>
              <w:t xml:space="preserve"> O conceito de espaço de estados, hoje ferramenta padrão de engenharia, nasceu de um artigo que uniu controle ótimo e filtragem sob uma única estrutura matemática. Ler o texto que formalizou a noção de estado ajuda a entender por que essa representação — e não a função de transferência isolada — é o alicerce de tudo o que a disciplina constrói a partir daqui.</w:t>
            </w:r>
          </w:p>
          <w:p>
            <w:pPr>
              <w:spacing w:lineRule="auto" w:line="276" w:after="0" w:before="0"/>
              <w:jc w:val="left"/>
            </w:pPr>
            <w:r>
              <w:rPr>
                <w:rFonts w:ascii="Times New Roman" w:hAnsi="Times New Roman"/>
                <w:b/>
                <w:sz w:val="24"/>
              </w:rPr>
              <w:t>Referência:</w:t>
            </w:r>
            <w:r>
              <w:rPr>
                <w:rFonts w:ascii="Times New Roman" w:hAnsi="Times New Roman"/>
                <w:sz w:val="24"/>
              </w:rPr>
              <w:t xml:space="preserve"> KALMAN, Rudolf E. On the general theory of control systems. </w:t>
            </w:r>
            <w:r>
              <w:rPr>
                <w:rFonts w:ascii="Times New Roman" w:hAnsi="Times New Roman"/>
                <w:i/>
                <w:sz w:val="24"/>
              </w:rPr>
              <w:t>IRE Transactions on Automatic Control</w:t>
            </w:r>
            <w:r>
              <w:rPr>
                <w:rFonts w:ascii="Times New Roman" w:hAnsi="Times New Roman"/>
                <w:sz w:val="24"/>
              </w:rPr>
              <w:t>, v. 4, n. 3, p. 110, dez. 1959. DOI: 10.1109/TAC.1959.1104873.</w:t>
            </w:r>
          </w:p>
          <w:p>
            <w:pPr>
              <w:spacing w:lineRule="auto" w:line="276" w:after="0" w:before="0"/>
              <w:jc w:val="left"/>
            </w:pPr>
            <w:r>
              <w:rPr>
                <w:rFonts w:ascii="Times New Roman" w:hAnsi="Times New Roman"/>
                <w:b/>
                <w:sz w:val="24"/>
              </w:rPr>
              <w:t>Link de acesso:</w:t>
            </w:r>
            <w:r>
              <w:rPr>
                <w:rFonts w:ascii="Times New Roman" w:hAnsi="Times New Roman"/>
                <w:sz w:val="24"/>
              </w:rPr>
              <w:t xml:space="preserve"> &lt;https://doi.org/10.1109/TAC.1959.1104873&gt;. Acesso em: 30 jul. 2026.</w:t>
            </w:r>
          </w:p>
          <w:p>
            <w:pPr>
              <w:spacing w:lineRule="auto" w:line="276" w:after="0" w:before="0"/>
              <w:jc w:val="left"/>
            </w:pPr>
            <w:r>
              <w:rPr>
                <w:rFonts w:ascii="Times New Roman" w:hAnsi="Times New Roman"/>
                <w:b/>
                <w:sz w:val="24"/>
              </w:rPr>
              <w:t>Aula indicada:</w:t>
            </w:r>
            <w:r>
              <w:rPr>
                <w:rFonts w:ascii="Times New Roman" w:hAnsi="Times New Roman"/>
                <w:sz w:val="24"/>
              </w:rPr>
              <w:t xml:space="preserve"> Aula 4, após "Controlabilidade".</w:t>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b w:val="1"/>
          <w:bCs w:val="1"/>
          <w:sz w:val="38"/>
          <w:szCs w:val="38"/>
        </w:rPr>
      </w:pPr>
      <w:r w:rsidDel="00000000" w:rsidR="00000000" w:rsidRPr="00000000">
        <w:rPr>
          <w:rtl w:val="0"/>
        </w:rPr>
      </w:r>
    </w:p>
    <w:p>
      <w:pPr>
        <w:pStyle w:val="Heading1"/>
      </w:pPr>
      <w:r>
        <w:t>SÍNTESE DA UNIDADE</w:t>
      </w:r>
    </w:p>
    <w:p>
      <w:pPr>
        <w:spacing w:lineRule="auto" w:line="276" w:after="0" w:before="0"/>
        <w:ind w:left="360"/>
        <w:jc w:val="left"/>
      </w:pPr>
      <w:r>
        <w:rPr>
          <w:rFonts w:ascii="Times New Roman" w:hAnsi="Times New Roman"/>
          <w:sz w:val="24"/>
        </w:rPr>
        <w:t xml:space="preserve">•  </w:t>
      </w:r>
      <w:r>
        <w:rPr>
          <w:rFonts w:ascii="Times New Roman" w:hAnsi="Times New Roman"/>
          <w:sz w:val="24"/>
        </w:rPr>
        <w:t>Um CPS acopla dinâmica física contínua e lógica discreta; o MBD adianta a verificação para antes da implementação, no espírito do V-Model.</w:t>
      </w:r>
    </w:p>
    <w:p>
      <w:pPr>
        <w:spacing w:lineRule="auto" w:line="276" w:after="0" w:before="0"/>
        <w:ind w:left="360"/>
        <w:jc w:val="left"/>
      </w:pPr>
      <w:r>
        <w:rPr>
          <w:rFonts w:ascii="Times New Roman" w:hAnsi="Times New Roman"/>
          <w:sz w:val="24"/>
        </w:rPr>
        <w:t xml:space="preserve">•  </w:t>
      </w:r>
      <w:r>
        <w:rPr>
          <w:rFonts w:ascii="Times New Roman" w:hAnsi="Times New Roman"/>
          <w:sz w:val="24"/>
        </w:rPr>
        <w:t>Um comando fixo (malha aberta) não corrige perturbação de carga: o NexaBot perde cerca de 7,1% de velocidade sob 0,05 N·m e permanece nesse erro.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Kirchhoff e Newton para rotação modelam o eixo em espaço de estados, com </w:t>
      </w:r>
      <w:r>
        <w:drawing>
          <wp:inline>
            <wp:extent cx="678282" cy="166255"/>
            <wp:docPr id="327" name="Fórmula: x=[i,\omega]^T" descr="x=[i,\omega]^T"/>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678282" cy="166255"/>
                    </a:xfrm>
                    <a:prstGeom prst="rect"/>
                  </pic:spPr>
                </pic:pic>
              </a:graphicData>
            </a:graphic>
          </wp:inline>
        </w:drawing>
      </w:r>
      <w:r>
        <w:rPr>
          <w:rFonts w:ascii="Times New Roman" w:hAnsi="Times New Roman"/>
          <w:sz w:val="24"/>
        </w:rPr>
        <w:t xml:space="preserve"> e matrizes </w:t>
      </w:r>
      <w:r>
        <w:drawing>
          <wp:inline>
            <wp:extent cx="114225" cy="109042"/>
            <wp:docPr id="328" name="Fórmula: A" descr="A"/>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114225" cy="109042"/>
                    </a:xfrm>
                    <a:prstGeom prst="rect"/>
                  </pic:spPr>
                </pic:pic>
              </a:graphicData>
            </a:graphic>
          </wp:inline>
        </w:drawing>
      </w:r>
      <w:r>
        <w:rPr>
          <w:rFonts w:ascii="Times New Roman" w:hAnsi="Times New Roman"/>
          <w:sz w:val="24"/>
        </w:rPr>
        <w:t xml:space="preserve">, </w:t>
      </w:r>
      <w:r>
        <w:drawing>
          <wp:inline>
            <wp:extent cx="115571" cy="103993"/>
            <wp:docPr id="329" name="Fórmula: B" descr="B"/>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115571" cy="103993"/>
                    </a:xfrm>
                    <a:prstGeom prst="rect"/>
                  </pic:spPr>
                </pic:pic>
              </a:graphicData>
            </a:graphic>
          </wp:inline>
        </w:drawing>
      </w:r>
      <w:r>
        <w:rPr>
          <w:rFonts w:ascii="Times New Roman" w:hAnsi="Times New Roman"/>
          <w:sz w:val="24"/>
        </w:rPr>
        <w:t xml:space="preserve">, </w:t>
      </w:r>
      <w:r>
        <w:drawing>
          <wp:inline>
            <wp:extent cx="115705" cy="110724"/>
            <wp:docPr id="330" name="Fórmula: C" descr="C"/>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115705" cy="110724"/>
                    </a:xfrm>
                    <a:prstGeom prst="rect"/>
                  </pic:spPr>
                </pic:pic>
              </a:graphicData>
            </a:graphic>
          </wp:inline>
        </w:drawing>
      </w:r>
      <w:r>
        <w:rPr>
          <w:rFonts w:ascii="Times New Roman" w:hAnsi="Times New Roman"/>
          <w:sz w:val="24"/>
        </w:rPr>
        <w:t xml:space="preserve">, </w:t>
      </w:r>
      <w:r>
        <w:drawing>
          <wp:inline>
            <wp:extent cx="126071" cy="103993"/>
            <wp:docPr id="331" name="Fórmula: D" descr="D"/>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126071" cy="103993"/>
                    </a:xfrm>
                    <a:prstGeom prst="rect"/>
                  </pic:spPr>
                </pic:pic>
              </a:graphicData>
            </a:graphic>
          </wp:inline>
        </w:drawing>
      </w:r>
      <w:r>
        <w:rPr>
          <w:rFonts w:ascii="Times New Roman" w:hAnsi="Times New Roman"/>
          <w:sz w:val="24"/>
        </w:rPr>
        <w:t xml:space="preserve"> obtidas diretamente dos parâmetros físicos.</w:t>
      </w:r>
    </w:p>
    <w:p>
      <w:pPr>
        <w:spacing w:lineRule="auto" w:line="276" w:after="0" w:before="0"/>
        <w:ind w:left="360"/>
        <w:jc w:val="left"/>
      </w:pPr>
      <w:r>
        <w:rPr>
          <w:rFonts w:ascii="Times New Roman" w:hAnsi="Times New Roman"/>
          <w:sz w:val="24"/>
        </w:rPr>
        <w:t xml:space="preserve">•  </w:t>
      </w:r>
      <w:r>
        <w:rPr>
          <w:rFonts w:ascii="Times New Roman" w:hAnsi="Times New Roman"/>
          <w:sz w:val="24"/>
        </w:rPr>
        <w:t>Sem parâmetros conhecidos, mínimos quadrados não lineares os recupera de dados com ruído e quantização, validando contra um conjunto retido.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Laplace converte o modelo em </w:t>
      </w:r>
      <w:r>
        <w:drawing>
          <wp:inline>
            <wp:extent cx="309626" cy="152255"/>
            <wp:docPr id="332" name="Fórmula: G(s)" descr="G(s)"/>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309626" cy="152255"/>
                    </a:xfrm>
                    <a:prstGeom prst="rect"/>
                  </pic:spPr>
                </pic:pic>
              </a:graphicData>
            </a:graphic>
          </wp:inline>
        </w:drawing>
      </w:r>
      <w:r>
        <w:rPr>
          <w:rFonts w:ascii="Times New Roman" w:hAnsi="Times New Roman"/>
          <w:sz w:val="24"/>
        </w:rPr>
        <w:t>, cujos dois polos (</w:t>
      </w:r>
      <w:r>
        <w:drawing>
          <wp:inline>
            <wp:extent cx="541508" cy="130985"/>
            <wp:docPr id="333" name="Fórmula: -335,96" descr="-335,96"/>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541508" cy="130985"/>
                    </a:xfrm>
                    <a:prstGeom prst="rect"/>
                  </pic:spPr>
                </pic:pic>
              </a:graphicData>
            </a:graphic>
          </wp:inline>
        </w:drawing>
      </w:r>
      <w:r>
        <w:rPr>
          <w:rFonts w:ascii="Times New Roman" w:hAnsi="Times New Roman"/>
          <w:sz w:val="24"/>
        </w:rPr>
        <w:t xml:space="preserve"> e </w:t>
      </w:r>
      <w:r>
        <w:drawing>
          <wp:inline>
            <wp:extent cx="847432" cy="152255"/>
            <wp:docPr id="334" name="Fórmula: -7,215\,\mathrm{rad/s}" descr="-7,215\,\mathrm{rad/s}"/>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847432" cy="152255"/>
                    </a:xfrm>
                    <a:prstGeom prst="rect"/>
                  </pic:spPr>
                </pic:pic>
              </a:graphicData>
            </a:graphic>
          </wp:inline>
        </w:drawing>
      </w:r>
      <w:r>
        <w:rPr>
          <w:rFonts w:ascii="Times New Roman" w:hAnsi="Times New Roman"/>
          <w:sz w:val="24"/>
        </w:rPr>
        <w:t>) revelam separação de quase duas ordens de grandeza entre as dinâmicas elétrica e mecânica.</w:t>
      </w:r>
    </w:p>
    <w:p>
      <w:pPr>
        <w:spacing w:lineRule="auto" w:line="276" w:after="0" w:before="0"/>
        <w:ind w:left="360"/>
        <w:jc w:val="left"/>
      </w:pPr>
      <w:r>
        <w:rPr>
          <w:rFonts w:ascii="Times New Roman" w:hAnsi="Times New Roman"/>
          <w:sz w:val="24"/>
        </w:rPr>
        <w:t xml:space="preserve">•  </w:t>
      </w:r>
      <w:r>
        <w:rPr>
          <w:rFonts w:ascii="Times New Roman" w:hAnsi="Times New Roman"/>
          <w:sz w:val="24"/>
        </w:rPr>
        <w:t>O Bode expõe essa separação como dois pontos de quebra e fornece margens de ganho e fase, retomadas no projeto de controlador.</w:t>
      </w:r>
    </w:p>
    <w:p>
      <w:pPr>
        <w:spacing w:lineRule="auto" w:line="276" w:after="0" w:before="0"/>
        <w:ind w:left="360"/>
        <w:jc w:val="left"/>
      </w:pPr>
      <w:r>
        <w:rPr>
          <w:rFonts w:ascii="Times New Roman" w:hAnsi="Times New Roman"/>
          <w:sz w:val="24"/>
        </w:rPr>
        <w:t xml:space="preserve">•  </w:t>
      </w:r>
      <w:r>
        <w:rPr>
          <w:rFonts w:ascii="Times New Roman" w:hAnsi="Times New Roman"/>
          <w:sz w:val="24"/>
        </w:rPr>
        <w:t>O NexaBot é controlável e observável (posto 2 em ambas as matrizes), condição necessária, mas não suficiente, para viabilidade de controle.</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Alocação de polos e LQR enfrentam o mesmo compromisso desempenho-esforço; ignorar o limite de </w:t>
      </w:r>
      <w:r>
        <w:drawing>
          <wp:inline>
            <wp:extent cx="291923" cy="107359"/>
            <wp:docPr id="335" name="Fórmula: 24\,\mathrm{V}" descr="24\,\mathrm{V}"/>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91923" cy="107359"/>
                    </a:xfrm>
                    <a:prstGeom prst="rect"/>
                  </pic:spPr>
                </pic:pic>
              </a:graphicData>
            </a:graphic>
          </wp:inline>
        </w:drawing>
      </w:r>
      <w:r>
        <w:rPr>
          <w:rFonts w:ascii="Times New Roman" w:hAnsi="Times New Roman"/>
          <w:sz w:val="24"/>
        </w:rPr>
        <w:t xml:space="preserve"> produz projetos corretos e inviáveis.</w:t>
      </w:r>
    </w:p>
    <w:p>
      <w:pPr>
        <w:pStyle w:val="Heading1"/>
      </w:pPr>
      <w:r>
        <w:t>REFERÊNCIAS DA UNIDADE</w:t>
      </w:r>
    </w:p>
    <w:p>
      <w:pPr>
        <w:spacing w:lineRule="auto" w:line="276" w:after="0" w:before="0"/>
        <w:jc w:val="left"/>
      </w:pPr>
      <w:r>
        <w:rPr>
          <w:rFonts w:ascii="Times New Roman" w:hAnsi="Times New Roman"/>
          <w:sz w:val="24"/>
        </w:rPr>
        <w:t xml:space="preserve">ÅSTRÖM, Karl Johan; MURRAY, Richard M. </w:t>
      </w:r>
      <w:r>
        <w:rPr>
          <w:rFonts w:ascii="Times New Roman" w:hAnsi="Times New Roman"/>
          <w:i/>
          <w:sz w:val="24"/>
        </w:rPr>
        <w:t>Feedback Systems: An Introduction for Scientists and Engineers</w:t>
      </w:r>
      <w:r>
        <w:rPr>
          <w:rFonts w:ascii="Times New Roman" w:hAnsi="Times New Roman"/>
          <w:sz w:val="24"/>
        </w:rPr>
        <w:t>. 2. ed. Princeton: Princeton University Press, 2021.</w:t>
      </w:r>
    </w:p>
    <w:p>
      <w:pPr>
        <w:spacing w:lineRule="auto" w:line="276" w:after="0" w:before="0"/>
        <w:jc w:val="left"/>
      </w:pPr>
      <w:r>
        <w:rPr>
          <w:rFonts w:ascii="Times New Roman" w:hAnsi="Times New Roman"/>
          <w:sz w:val="24"/>
        </w:rPr>
        <w:t xml:space="preserve">ESTADOS UNIDOS. Federal Aviation Administration. </w:t>
      </w:r>
      <w:r>
        <w:rPr>
          <w:rFonts w:ascii="Times New Roman" w:hAnsi="Times New Roman"/>
          <w:i/>
          <w:sz w:val="24"/>
        </w:rPr>
        <w:t>Boeing 737 MAX Flight Control System</w:t>
      </w:r>
      <w:r>
        <w:rPr>
          <w:rFonts w:ascii="Times New Roman" w:hAnsi="Times New Roman"/>
          <w:sz w:val="24"/>
        </w:rPr>
        <w:t>: Joint Authorities Technical Review. Washington, D.C., 2019.</w:t>
      </w:r>
    </w:p>
    <w:p>
      <w:pPr>
        <w:spacing w:lineRule="auto" w:line="276" w:after="0" w:before="0"/>
        <w:jc w:val="left"/>
      </w:pPr>
      <w:r>
        <w:rPr>
          <w:rFonts w:ascii="Times New Roman" w:hAnsi="Times New Roman"/>
          <w:sz w:val="24"/>
        </w:rPr>
        <w:t xml:space="preserve">FRANKLIN, Gene F.; POWELL, J. David; EMAMI-NAEINI, Abbas. </w:t>
      </w:r>
      <w:r>
        <w:rPr>
          <w:rFonts w:ascii="Times New Roman" w:hAnsi="Times New Roman"/>
          <w:i/>
          <w:sz w:val="24"/>
        </w:rPr>
        <w:t>Sistemas de controle para engenharia</w:t>
      </w:r>
      <w:r>
        <w:rPr>
          <w:rFonts w:ascii="Times New Roman" w:hAnsi="Times New Roman"/>
          <w:sz w:val="24"/>
        </w:rPr>
        <w:t>. 6. ed. Porto Alegre: Bookman, 2013.</w:t>
      </w:r>
    </w:p>
    <w:p>
      <w:pPr>
        <w:spacing w:lineRule="auto" w:line="276" w:after="0" w:before="0"/>
        <w:jc w:val="left"/>
      </w:pPr>
      <w:r>
        <w:rPr>
          <w:rFonts w:ascii="Times New Roman" w:hAnsi="Times New Roman"/>
          <w:sz w:val="24"/>
        </w:rPr>
        <w:t xml:space="preserve">KALMAN, Rudolf E. On the general theory of control systems. </w:t>
      </w:r>
      <w:r>
        <w:rPr>
          <w:rFonts w:ascii="Times New Roman" w:hAnsi="Times New Roman"/>
          <w:i/>
          <w:sz w:val="24"/>
        </w:rPr>
        <w:t>IRE Transactions on Automatic Control</w:t>
      </w:r>
      <w:r>
        <w:rPr>
          <w:rFonts w:ascii="Times New Roman" w:hAnsi="Times New Roman"/>
          <w:sz w:val="24"/>
        </w:rPr>
        <w:t>, v. 4, n. 3, p. 110, dez. 1959. DOI: 10.1109/TAC.1959.1104873.</w:t>
      </w:r>
    </w:p>
    <w:p>
      <w:pPr>
        <w:spacing w:lineRule="auto" w:line="276" w:after="0" w:before="0"/>
        <w:jc w:val="left"/>
      </w:pPr>
      <w:r>
        <w:rPr>
          <w:rFonts w:ascii="Times New Roman" w:hAnsi="Times New Roman"/>
          <w:sz w:val="24"/>
        </w:rPr>
        <w:t xml:space="preserve">LEE, Edward Ashford; SESHIA, Sanjit A. </w:t>
      </w:r>
      <w:r>
        <w:rPr>
          <w:rFonts w:ascii="Times New Roman" w:hAnsi="Times New Roman"/>
          <w:i/>
          <w:sz w:val="24"/>
        </w:rPr>
        <w:t>Introduction to Embedded Systems: A Cyber-Physical Systems Approach</w:t>
      </w:r>
      <w:r>
        <w:rPr>
          <w:rFonts w:ascii="Times New Roman" w:hAnsi="Times New Roman"/>
          <w:sz w:val="24"/>
        </w:rPr>
        <w:t>. 2. ed. Cambridge: MIT Press, 2017.</w:t>
      </w:r>
    </w:p>
    <w:p>
      <w:pPr>
        <w:spacing w:lineRule="auto" w:line="276" w:after="0" w:before="0"/>
        <w:jc w:val="left"/>
      </w:pPr>
      <w:r>
        <w:rPr>
          <w:rFonts w:ascii="Times New Roman" w:hAnsi="Times New Roman"/>
          <w:sz w:val="24"/>
        </w:rPr>
        <w:t xml:space="preserve">MURRAY, Richard M. </w:t>
      </w:r>
      <w:r>
        <w:rPr>
          <w:rFonts w:ascii="Times New Roman" w:hAnsi="Times New Roman"/>
          <w:i/>
          <w:sz w:val="24"/>
        </w:rPr>
        <w:t>System Identification for Control: From Data to Models</w:t>
      </w:r>
      <w:r>
        <w:rPr>
          <w:rFonts w:ascii="Times New Roman" w:hAnsi="Times New Roman"/>
          <w:sz w:val="24"/>
        </w:rPr>
        <w:t>. [S. l.: s. n.], 2021. 1 vídeo (38 min). Publicado pelo canal Caltech CDS Seminars. Disponível em: &lt;https://www.youtube.com/watch?v=k6xhZQ2xJfE&gt;. Acesso em: 30 jul. 2026.</w:t>
      </w:r>
    </w:p>
    <w:p>
      <w:pPr>
        <w:spacing w:lineRule="auto" w:line="276" w:after="0" w:before="0"/>
        <w:jc w:val="left"/>
      </w:pPr>
      <w:r>
        <w:rPr>
          <w:rFonts w:ascii="Times New Roman" w:hAnsi="Times New Roman"/>
          <w:sz w:val="24"/>
        </w:rPr>
        <w:t xml:space="preserve">NILSSON, James W.; RIEDEL, Susan A. </w:t>
      </w:r>
      <w:r>
        <w:rPr>
          <w:rFonts w:ascii="Times New Roman" w:hAnsi="Times New Roman"/>
          <w:i/>
          <w:sz w:val="24"/>
        </w:rPr>
        <w:t>Circuitos elétricos</w:t>
      </w:r>
      <w:r>
        <w:rPr>
          <w:rFonts w:ascii="Times New Roman" w:hAnsi="Times New Roman"/>
          <w:sz w:val="24"/>
        </w:rPr>
        <w:t>. 10. ed. São Paulo: Pearson, 2016.</w:t>
      </w:r>
    </w:p>
    <w:p>
      <w:pPr>
        <w:spacing w:lineRule="auto" w:line="276" w:after="0" w:before="0"/>
        <w:jc w:val="left"/>
      </w:pPr>
      <w:r>
        <w:rPr>
          <w:rFonts w:ascii="Times New Roman" w:hAnsi="Times New Roman"/>
          <w:sz w:val="24"/>
        </w:rPr>
        <w:t xml:space="preserve">NISE, Norman S. </w:t>
      </w:r>
      <w:r>
        <w:rPr>
          <w:rFonts w:ascii="Times New Roman" w:hAnsi="Times New Roman"/>
          <w:i/>
          <w:sz w:val="24"/>
        </w:rPr>
        <w:t>Engenharia de sistemas de controle</w:t>
      </w:r>
      <w:r>
        <w:rPr>
          <w:rFonts w:ascii="Times New Roman" w:hAnsi="Times New Roman"/>
          <w:sz w:val="24"/>
        </w:rPr>
        <w:t>. 6. ed. Rio de Janeiro: LTC, 2013.</w:t>
      </w:r>
    </w:p>
    <w:p>
      <w:pPr>
        <w:spacing w:lineRule="auto" w:line="276" w:after="0" w:before="0"/>
        <w:jc w:val="left"/>
      </w:pPr>
      <w:r>
        <w:rPr>
          <w:rFonts w:ascii="Times New Roman" w:hAnsi="Times New Roman"/>
          <w:sz w:val="24"/>
        </w:rPr>
        <w:t xml:space="preserve">OGATA, Katsuhiko. </w:t>
      </w:r>
      <w:r>
        <w:rPr>
          <w:rFonts w:ascii="Times New Roman" w:hAnsi="Times New Roman"/>
          <w:i/>
          <w:sz w:val="24"/>
        </w:rPr>
        <w:t>Engenharia de controle moderno</w:t>
      </w:r>
      <w:r>
        <w:rPr>
          <w:rFonts w:ascii="Times New Roman" w:hAnsi="Times New Roman"/>
          <w:sz w:val="24"/>
        </w:rPr>
        <w:t>. 5. ed. São Paulo: Pearson, 2011.</w:t>
      </w:r>
    </w:p>
    <w:p>
      <w:pPr>
        <w:spacing w:lineRule="auto" w:line="276" w:after="0" w:before="0"/>
        <w:jc w:val="left"/>
      </w:pPr>
      <w:r>
        <w:rPr>
          <w:rFonts w:ascii="Times New Roman" w:hAnsi="Times New Roman"/>
          <w:sz w:val="24"/>
        </w:rPr>
        <w:t xml:space="preserve">SOMMERVILLE, Ian. </w:t>
      </w:r>
      <w:r>
        <w:rPr>
          <w:rFonts w:ascii="Times New Roman" w:hAnsi="Times New Roman"/>
          <w:i/>
          <w:sz w:val="24"/>
        </w:rPr>
        <w:t>Engenharia de software</w:t>
      </w:r>
      <w:r>
        <w:rPr>
          <w:rFonts w:ascii="Times New Roman" w:hAnsi="Times New Roman"/>
          <w:sz w:val="24"/>
        </w:rPr>
        <w:t>. 10. ed. São Paulo: Pearson, 2019.</w:t>
      </w:r>
    </w:p>
    <w:sectPr>
      <w:headerReference r:id="rId10" w:type="default"/>
      <w:pgSz w:h="16838" w:w="11906" w:orient="portrait"/>
      <w:pgMar w:bottom="1133" w:top="1133" w:left="1700" w:right="1133"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tabs>
        <w:tab w:val="center" w:leader="none" w:pos="4252"/>
        <w:tab w:val="right" w:leader="none" w:pos="8504"/>
      </w:tabs>
      <w:spacing w:after="0" w:line="240" w:lineRule="auto"/>
      <w:jc w:val="center"/>
      <w:rPr>
        <w:color w:val="000000"/>
      </w:rPr>
    </w:pPr>
    <w:r w:rsidDel="00000000" w:rsidR="00000000" w:rsidRPr="00000000">
      <w:rPr>
        <w:color w:val="000000"/>
        <w:rtl w:val="0"/>
      </w:rPr>
      <w:t xml:space="preserve">TEMPLATE ÁTOMO 3.0 – UniFECAF EAD – UNIDADE 1</w:t>
    </w:r>
    <w:r w:rsidDel="00000000" w:rsidR="00000000" w:rsidRPr="00000000">
      <w:drawing>
        <wp:anchor allowOverlap="1" behindDoc="0" distB="114300" distT="114300" distL="114300" distR="114300" hidden="0" layoutInCell="1" locked="0" relativeHeight="0" simplePos="0">
          <wp:simplePos x="0" y="0"/>
          <wp:positionH relativeFrom="column">
            <wp:posOffset>4705350</wp:posOffset>
          </wp:positionH>
          <wp:positionV relativeFrom="paragraph">
            <wp:posOffset>-171448</wp:posOffset>
          </wp:positionV>
          <wp:extent cx="1446080" cy="411798"/>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46080" cy="411798"/>
                  </a:xfrm>
                  <a:prstGeom prst="rect"/>
                  <a:ln/>
                </pic:spPr>
              </pic:pic>
            </a:graphicData>
          </a:graphic>
        </wp:anchor>
      </w:drawing>
    </w:r>
  </w:p>
  <w:p w:rsidR="00000000" w:rsidDel="00000000" w:rsidP="00000000" w:rsidRDefault="00000000" w:rsidRPr="00000000" w14:paraId="000000ED">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360" w:lineRule="auto"/>
      <w:jc w:val="center"/>
    </w:pPr>
    <w:rPr>
      <w:rFonts w:ascii="Times New Roman" w:cs="Times New Roman" w:eastAsia="Times New Roman" w:hAnsi="Times New Roman"/>
      <w:b w:val="1"/>
      <w:bCs w:val="1"/>
      <w:sz w:val="38"/>
      <w:szCs w:val="3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Pr>
  </w:style>
  <w:style w:type="table" w:styleId="Table2">
    <w:basedOn w:val="TableNormal"/>
    <w:pPr>
      <w:spacing w:after="0" w:line="240" w:lineRule="auto"/>
    </w:pPr>
    <w:tblPr>
      <w:tblStyleRowBandSize w:val="1"/>
      <w:tblStyleColBandSize w:val="1"/>
    </w:tblPr>
  </w:style>
  <w:style w:type="table" w:styleId="Table3">
    <w:basedOn w:val="TableNormal"/>
    <w:pPr>
      <w:spacing w:after="0" w:line="240" w:lineRule="auto"/>
    </w:pPr>
    <w:tblPr>
      <w:tblStyleRowBandSize w:val="1"/>
      <w:tblStyleColBandSize w:val="1"/>
    </w:tblPr>
  </w:style>
  <w:style w:type="table" w:styleId="Table4">
    <w:basedOn w:val="TableNormal"/>
    <w:tblPr>
      <w:tblStyleRowBandSize w:val="1"/>
      <w:tblStyleColBandSize w:val="1"/>
    </w:tblPr>
  </w:style>
  <w:style w:type="table" w:styleId="Table5">
    <w:basedOn w:val="TableNormal"/>
    <w:pPr>
      <w:spacing w:after="0" w:line="240" w:lineRule="auto"/>
    </w:pPr>
    <w:tblPr>
      <w:tblStyleRowBandSize w:val="1"/>
      <w:tblStyleColBandSize w:val="1"/>
    </w:tblPr>
  </w:style>
  <w:style w:type="table" w:styleId="Table6">
    <w:basedOn w:val="TableNormal"/>
    <w:pPr>
      <w:spacing w:after="0" w:line="240" w:lineRule="auto"/>
    </w:pPr>
    <w:tblPr>
      <w:tblStyleRowBandSize w:val="1"/>
      <w:tblStyleColBandSize w:val="1"/>
    </w:tblPr>
  </w:style>
  <w:style w:type="table" w:styleId="Table7">
    <w:basedOn w:val="TableNormal"/>
    <w:tblPr>
      <w:tblStyleRowBandSize w:val="1"/>
      <w:tblStyleColBandSize w:val="1"/>
    </w:tblPr>
  </w:style>
  <w:style w:type="table" w:styleId="Table8">
    <w:basedOn w:val="TableNormal"/>
    <w:pPr>
      <w:spacing w:after="0" w:line="240" w:lineRule="auto"/>
    </w:pPr>
    <w:tblPr>
      <w:tblStyleRowBandSize w:val="1"/>
      <w:tblStyleColBandSize w:val="1"/>
    </w:tblPr>
  </w:style>
  <w:style w:type="table" w:styleId="Table9">
    <w:basedOn w:val="TableNormal"/>
    <w:pPr>
      <w:spacing w:after="0" w:line="240" w:lineRule="auto"/>
    </w:pPr>
    <w:tblPr>
      <w:tblStyleRowBandSize w:val="1"/>
      <w:tblStyleColBandSize w:val="1"/>
    </w:tblPr>
  </w:style>
  <w:style w:type="table" w:styleId="Table10">
    <w:basedOn w:val="TableNormal"/>
    <w:pPr>
      <w:spacing w:after="0" w:line="240" w:lineRule="auto"/>
    </w:pPr>
    <w:tblPr>
      <w:tblStyleRowBandSize w:val="1"/>
      <w:tblStyleColBandSize w:val="1"/>
    </w:tblPr>
  </w:style>
  <w:style w:type="table" w:styleId="Table11">
    <w:basedOn w:val="TableNormal"/>
    <w:pPr>
      <w:spacing w:after="0" w:line="240" w:lineRule="auto"/>
    </w:pPr>
    <w:tblPr>
      <w:tblStyleRowBandSize w:val="1"/>
      <w:tblStyleColBandSize w:val="1"/>
    </w:tblPr>
  </w:style>
  <w:style w:type="table" w:styleId="Table12">
    <w:basedOn w:val="TableNormal"/>
    <w:pPr>
      <w:spacing w:after="0" w:line="240" w:lineRule="auto"/>
    </w:pPr>
    <w:tblPr>
      <w:tblStyleRowBandSize w:val="1"/>
      <w:tblStyleColBandSize w:val="1"/>
    </w:tblPr>
  </w:style>
  <w:style w:type="table" w:styleId="Table13">
    <w:basedOn w:val="TableNormal"/>
    <w:pPr>
      <w:spacing w:after="0" w:line="240" w:lineRule="auto"/>
    </w:pPr>
    <w:tblPr>
      <w:tblStyleRowBandSize w:val="1"/>
      <w:tblStyleColBandSize w:val="1"/>
    </w:tblPr>
  </w:style>
  <w:style w:type="table" w:styleId="Table14">
    <w:basedOn w:val="TableNormal"/>
    <w:pPr>
      <w:spacing w:after="0" w:line="240" w:lineRule="auto"/>
    </w:pPr>
    <w:tblPr>
      <w:tblStyleRowBandSize w:val="1"/>
      <w:tblStyleColBandSize w:val="1"/>
    </w:tblPr>
  </w:style>
  <w:style w:type="table" w:styleId="Table15">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6">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7">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8">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9">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0">
    <w:basedOn w:val="TableNormal"/>
    <w:pPr>
      <w:spacing w:after="0" w:line="240"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fecaf.brightspace.com/d2l/home" TargetMode="External"/><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49.png"/><Relationship Id="rId57" Type="http://schemas.openxmlformats.org/officeDocument/2006/relationships/image" Target="media/image50.png"/><Relationship Id="rId58" Type="http://schemas.openxmlformats.org/officeDocument/2006/relationships/image" Target="media/image51.png"/><Relationship Id="rId59" Type="http://schemas.openxmlformats.org/officeDocument/2006/relationships/image" Target="media/image52.png"/><Relationship Id="rId60" Type="http://schemas.openxmlformats.org/officeDocument/2006/relationships/image" Target="media/image53.png"/><Relationship Id="rId61" Type="http://schemas.openxmlformats.org/officeDocument/2006/relationships/image" Target="media/image54.png"/><Relationship Id="rId62" Type="http://schemas.openxmlformats.org/officeDocument/2006/relationships/image" Target="media/image55.png"/><Relationship Id="rId63" Type="http://schemas.openxmlformats.org/officeDocument/2006/relationships/image" Target="media/image56.png"/><Relationship Id="rId64" Type="http://schemas.openxmlformats.org/officeDocument/2006/relationships/image" Target="media/image57.png"/><Relationship Id="rId65" Type="http://schemas.openxmlformats.org/officeDocument/2006/relationships/image" Target="media/image58.png"/><Relationship Id="rId66" Type="http://schemas.openxmlformats.org/officeDocument/2006/relationships/image" Target="media/image59.png"/><Relationship Id="rId67" Type="http://schemas.openxmlformats.org/officeDocument/2006/relationships/image" Target="media/image60.png"/><Relationship Id="rId68" Type="http://schemas.openxmlformats.org/officeDocument/2006/relationships/image" Target="media/image61.png"/><Relationship Id="rId69" Type="http://schemas.openxmlformats.org/officeDocument/2006/relationships/image" Target="media/image62.png"/><Relationship Id="rId70" Type="http://schemas.openxmlformats.org/officeDocument/2006/relationships/image" Target="media/image63.png"/><Relationship Id="rId71" Type="http://schemas.openxmlformats.org/officeDocument/2006/relationships/image" Target="media/image64.png"/><Relationship Id="rId72" Type="http://schemas.openxmlformats.org/officeDocument/2006/relationships/image" Target="media/image65.png"/><Relationship Id="rId73" Type="http://schemas.openxmlformats.org/officeDocument/2006/relationships/image" Target="media/image66.png"/><Relationship Id="rId74" Type="http://schemas.openxmlformats.org/officeDocument/2006/relationships/image" Target="media/image67.png"/><Relationship Id="rId75" Type="http://schemas.openxmlformats.org/officeDocument/2006/relationships/image" Target="media/image68.png"/><Relationship Id="rId76" Type="http://schemas.openxmlformats.org/officeDocument/2006/relationships/image" Target="media/image69.png"/><Relationship Id="rId77" Type="http://schemas.openxmlformats.org/officeDocument/2006/relationships/image" Target="media/image70.png"/><Relationship Id="rId78" Type="http://schemas.openxmlformats.org/officeDocument/2006/relationships/image" Target="media/image71.png"/><Relationship Id="rId79" Type="http://schemas.openxmlformats.org/officeDocument/2006/relationships/image" Target="media/image72.png"/><Relationship Id="rId80" Type="http://schemas.openxmlformats.org/officeDocument/2006/relationships/image" Target="media/image73.png"/><Relationship Id="rId81" Type="http://schemas.openxmlformats.org/officeDocument/2006/relationships/image" Target="media/image74.png"/><Relationship Id="rId82" Type="http://schemas.openxmlformats.org/officeDocument/2006/relationships/image" Target="media/image75.png"/><Relationship Id="rId83" Type="http://schemas.openxmlformats.org/officeDocument/2006/relationships/image" Target="media/image76.png"/><Relationship Id="rId84" Type="http://schemas.openxmlformats.org/officeDocument/2006/relationships/image" Target="media/image77.png"/><Relationship Id="rId85" Type="http://schemas.openxmlformats.org/officeDocument/2006/relationships/image" Target="media/image78.png"/><Relationship Id="rId86" Type="http://schemas.openxmlformats.org/officeDocument/2006/relationships/image" Target="media/image79.png"/><Relationship Id="rId87" Type="http://schemas.openxmlformats.org/officeDocument/2006/relationships/image" Target="media/image80.png"/><Relationship Id="rId88" Type="http://schemas.openxmlformats.org/officeDocument/2006/relationships/image" Target="media/image81.png"/><Relationship Id="rId89" Type="http://schemas.openxmlformats.org/officeDocument/2006/relationships/image" Target="media/image82.png"/><Relationship Id="rId90" Type="http://schemas.openxmlformats.org/officeDocument/2006/relationships/image" Target="media/image83.png"/><Relationship Id="rId91" Type="http://schemas.openxmlformats.org/officeDocument/2006/relationships/image" Target="media/image84.png"/><Relationship Id="rId92" Type="http://schemas.openxmlformats.org/officeDocument/2006/relationships/image" Target="media/image85.png"/><Relationship Id="rId93" Type="http://schemas.openxmlformats.org/officeDocument/2006/relationships/image" Target="media/image86.png"/><Relationship Id="rId94" Type="http://schemas.openxmlformats.org/officeDocument/2006/relationships/image" Target="media/image87.png"/><Relationship Id="rId95" Type="http://schemas.openxmlformats.org/officeDocument/2006/relationships/image" Target="media/image88.png"/><Relationship Id="rId96" Type="http://schemas.openxmlformats.org/officeDocument/2006/relationships/image" Target="media/image89.png"/><Relationship Id="rId97" Type="http://schemas.openxmlformats.org/officeDocument/2006/relationships/image" Target="media/image90.png"/><Relationship Id="rId98" Type="http://schemas.openxmlformats.org/officeDocument/2006/relationships/image" Target="media/image91.png"/><Relationship Id="rId99" Type="http://schemas.openxmlformats.org/officeDocument/2006/relationships/image" Target="media/image92.png"/><Relationship Id="rId100" Type="http://schemas.openxmlformats.org/officeDocument/2006/relationships/image" Target="media/image93.png"/><Relationship Id="rId101" Type="http://schemas.openxmlformats.org/officeDocument/2006/relationships/image" Target="media/image94.png"/><Relationship Id="rId102" Type="http://schemas.openxmlformats.org/officeDocument/2006/relationships/image" Target="media/image95.png"/><Relationship Id="rId103" Type="http://schemas.openxmlformats.org/officeDocument/2006/relationships/image" Target="media/image96.png"/><Relationship Id="rId104" Type="http://schemas.openxmlformats.org/officeDocument/2006/relationships/image" Target="media/image97.png"/><Relationship Id="rId105" Type="http://schemas.openxmlformats.org/officeDocument/2006/relationships/image" Target="media/image98.png"/><Relationship Id="rId106" Type="http://schemas.openxmlformats.org/officeDocument/2006/relationships/image" Target="media/image99.png"/><Relationship Id="rId107" Type="http://schemas.openxmlformats.org/officeDocument/2006/relationships/image" Target="media/image100.png"/><Relationship Id="rId108" Type="http://schemas.openxmlformats.org/officeDocument/2006/relationships/image" Target="media/image101.png"/><Relationship Id="rId109" Type="http://schemas.openxmlformats.org/officeDocument/2006/relationships/image" Target="media/image102.png"/><Relationship Id="rId110" Type="http://schemas.openxmlformats.org/officeDocument/2006/relationships/image" Target="media/image103.png"/><Relationship Id="rId111" Type="http://schemas.openxmlformats.org/officeDocument/2006/relationships/image" Target="media/image104.png"/><Relationship Id="rId112" Type="http://schemas.openxmlformats.org/officeDocument/2006/relationships/image" Target="media/image105.png"/><Relationship Id="rId113" Type="http://schemas.openxmlformats.org/officeDocument/2006/relationships/image" Target="media/image106.png"/><Relationship Id="rId114" Type="http://schemas.openxmlformats.org/officeDocument/2006/relationships/image" Target="media/image107.png"/><Relationship Id="rId115" Type="http://schemas.openxmlformats.org/officeDocument/2006/relationships/image" Target="media/image108.png"/><Relationship Id="rId116" Type="http://schemas.openxmlformats.org/officeDocument/2006/relationships/image" Target="media/image109.png"/><Relationship Id="rId117" Type="http://schemas.openxmlformats.org/officeDocument/2006/relationships/image" Target="media/image110.png"/><Relationship Id="rId118" Type="http://schemas.openxmlformats.org/officeDocument/2006/relationships/image" Target="media/image111.png"/><Relationship Id="rId119" Type="http://schemas.openxmlformats.org/officeDocument/2006/relationships/image" Target="media/image112.png"/><Relationship Id="rId120" Type="http://schemas.openxmlformats.org/officeDocument/2006/relationships/image" Target="media/image113.png"/><Relationship Id="rId121" Type="http://schemas.openxmlformats.org/officeDocument/2006/relationships/image" Target="media/image114.png"/><Relationship Id="rId122" Type="http://schemas.openxmlformats.org/officeDocument/2006/relationships/image" Target="media/image115.png"/><Relationship Id="rId123" Type="http://schemas.openxmlformats.org/officeDocument/2006/relationships/image" Target="media/image116.png"/><Relationship Id="rId124" Type="http://schemas.openxmlformats.org/officeDocument/2006/relationships/image" Target="media/image117.png"/><Relationship Id="rId125" Type="http://schemas.openxmlformats.org/officeDocument/2006/relationships/image" Target="media/image118.png"/><Relationship Id="rId126" Type="http://schemas.openxmlformats.org/officeDocument/2006/relationships/image" Target="media/image119.png"/><Relationship Id="rId127" Type="http://schemas.openxmlformats.org/officeDocument/2006/relationships/image" Target="media/image120.png"/><Relationship Id="rId128" Type="http://schemas.openxmlformats.org/officeDocument/2006/relationships/image" Target="media/image121.png"/><Relationship Id="rId129" Type="http://schemas.openxmlformats.org/officeDocument/2006/relationships/image" Target="media/image122.png"/><Relationship Id="rId130" Type="http://schemas.openxmlformats.org/officeDocument/2006/relationships/image" Target="media/image123.png"/><Relationship Id="rId131" Type="http://schemas.openxmlformats.org/officeDocument/2006/relationships/image" Target="media/image124.png"/><Relationship Id="rId132" Type="http://schemas.openxmlformats.org/officeDocument/2006/relationships/image" Target="media/image125.png"/><Relationship Id="rId133" Type="http://schemas.openxmlformats.org/officeDocument/2006/relationships/image" Target="media/image126.png"/><Relationship Id="rId134" Type="http://schemas.openxmlformats.org/officeDocument/2006/relationships/image" Target="media/image127.png"/><Relationship Id="rId135" Type="http://schemas.openxmlformats.org/officeDocument/2006/relationships/image" Target="media/image128.png"/><Relationship Id="rId136" Type="http://schemas.openxmlformats.org/officeDocument/2006/relationships/image" Target="media/image129.png"/><Relationship Id="rId137" Type="http://schemas.openxmlformats.org/officeDocument/2006/relationships/image" Target="media/image130.png"/><Relationship Id="rId138" Type="http://schemas.openxmlformats.org/officeDocument/2006/relationships/image" Target="media/image131.png"/><Relationship Id="rId139" Type="http://schemas.openxmlformats.org/officeDocument/2006/relationships/image" Target="media/image132.png"/><Relationship Id="rId140" Type="http://schemas.openxmlformats.org/officeDocument/2006/relationships/image" Target="media/image133.png"/><Relationship Id="rId141" Type="http://schemas.openxmlformats.org/officeDocument/2006/relationships/image" Target="media/image134.png"/><Relationship Id="rId142" Type="http://schemas.openxmlformats.org/officeDocument/2006/relationships/image" Target="media/image135.png"/><Relationship Id="rId143" Type="http://schemas.openxmlformats.org/officeDocument/2006/relationships/image" Target="media/image136.png"/><Relationship Id="rId144" Type="http://schemas.openxmlformats.org/officeDocument/2006/relationships/image" Target="media/image137.png"/><Relationship Id="rId145" Type="http://schemas.openxmlformats.org/officeDocument/2006/relationships/image" Target="media/image138.png"/><Relationship Id="rId146" Type="http://schemas.openxmlformats.org/officeDocument/2006/relationships/image" Target="media/image139.png"/><Relationship Id="rId147" Type="http://schemas.openxmlformats.org/officeDocument/2006/relationships/image" Target="media/image140.png"/><Relationship Id="rId148" Type="http://schemas.openxmlformats.org/officeDocument/2006/relationships/image" Target="media/image141.png"/><Relationship Id="rId149" Type="http://schemas.openxmlformats.org/officeDocument/2006/relationships/image" Target="media/image142.png"/><Relationship Id="rId150" Type="http://schemas.openxmlformats.org/officeDocument/2006/relationships/image" Target="media/image143.png"/><Relationship Id="rId151" Type="http://schemas.openxmlformats.org/officeDocument/2006/relationships/image" Target="media/image144.png"/><Relationship Id="rId152" Type="http://schemas.openxmlformats.org/officeDocument/2006/relationships/image" Target="media/image145.png"/><Relationship Id="rId153" Type="http://schemas.openxmlformats.org/officeDocument/2006/relationships/image" Target="media/image146.png"/><Relationship Id="rId154" Type="http://schemas.openxmlformats.org/officeDocument/2006/relationships/image" Target="media/image147.png"/><Relationship Id="rId155" Type="http://schemas.openxmlformats.org/officeDocument/2006/relationships/image" Target="media/image148.png"/><Relationship Id="rId156" Type="http://schemas.openxmlformats.org/officeDocument/2006/relationships/image" Target="media/image149.png"/><Relationship Id="rId157" Type="http://schemas.openxmlformats.org/officeDocument/2006/relationships/image" Target="media/image150.png"/><Relationship Id="rId158" Type="http://schemas.openxmlformats.org/officeDocument/2006/relationships/image" Target="media/image151.png"/><Relationship Id="rId159" Type="http://schemas.openxmlformats.org/officeDocument/2006/relationships/image" Target="media/image152.png"/><Relationship Id="rId160" Type="http://schemas.openxmlformats.org/officeDocument/2006/relationships/image" Target="media/image153.png"/><Relationship Id="rId161" Type="http://schemas.openxmlformats.org/officeDocument/2006/relationships/image" Target="media/image154.png"/><Relationship Id="rId162" Type="http://schemas.openxmlformats.org/officeDocument/2006/relationships/image" Target="media/image155.png"/><Relationship Id="rId163" Type="http://schemas.openxmlformats.org/officeDocument/2006/relationships/image" Target="media/image156.png"/><Relationship Id="rId164" Type="http://schemas.openxmlformats.org/officeDocument/2006/relationships/image" Target="media/image157.png"/><Relationship Id="rId165" Type="http://schemas.openxmlformats.org/officeDocument/2006/relationships/image" Target="media/image158.png"/><Relationship Id="rId166" Type="http://schemas.openxmlformats.org/officeDocument/2006/relationships/image" Target="media/image159.png"/><Relationship Id="rId167" Type="http://schemas.openxmlformats.org/officeDocument/2006/relationships/image" Target="media/image160.png"/><Relationship Id="rId168" Type="http://schemas.openxmlformats.org/officeDocument/2006/relationships/image" Target="media/image161.png"/><Relationship Id="rId169" Type="http://schemas.openxmlformats.org/officeDocument/2006/relationships/image" Target="media/image162.png"/><Relationship Id="rId170" Type="http://schemas.openxmlformats.org/officeDocument/2006/relationships/image" Target="media/image163.png"/><Relationship Id="rId171" Type="http://schemas.openxmlformats.org/officeDocument/2006/relationships/image" Target="media/image164.png"/><Relationship Id="rId172" Type="http://schemas.openxmlformats.org/officeDocument/2006/relationships/image" Target="media/image165.png"/><Relationship Id="rId173" Type="http://schemas.openxmlformats.org/officeDocument/2006/relationships/image" Target="media/image166.png"/><Relationship Id="rId174" Type="http://schemas.openxmlformats.org/officeDocument/2006/relationships/image" Target="media/image167.png"/><Relationship Id="rId175" Type="http://schemas.openxmlformats.org/officeDocument/2006/relationships/image" Target="media/image168.png"/><Relationship Id="rId176" Type="http://schemas.openxmlformats.org/officeDocument/2006/relationships/image" Target="media/image169.png"/><Relationship Id="rId177" Type="http://schemas.openxmlformats.org/officeDocument/2006/relationships/image" Target="media/image170.png"/><Relationship Id="rId178" Type="http://schemas.openxmlformats.org/officeDocument/2006/relationships/image" Target="media/image171.png"/><Relationship Id="rId179" Type="http://schemas.openxmlformats.org/officeDocument/2006/relationships/image" Target="media/image172.png"/><Relationship Id="rId180" Type="http://schemas.openxmlformats.org/officeDocument/2006/relationships/image" Target="media/image173.png"/><Relationship Id="rId181" Type="http://schemas.openxmlformats.org/officeDocument/2006/relationships/image" Target="media/image174.png"/><Relationship Id="rId182" Type="http://schemas.openxmlformats.org/officeDocument/2006/relationships/image" Target="media/image175.png"/><Relationship Id="rId183" Type="http://schemas.openxmlformats.org/officeDocument/2006/relationships/image" Target="media/image176.png"/><Relationship Id="rId184" Type="http://schemas.openxmlformats.org/officeDocument/2006/relationships/image" Target="media/image177.png"/><Relationship Id="rId185" Type="http://schemas.openxmlformats.org/officeDocument/2006/relationships/image" Target="media/image178.png"/><Relationship Id="rId186" Type="http://schemas.openxmlformats.org/officeDocument/2006/relationships/image" Target="media/image179.png"/><Relationship Id="rId187" Type="http://schemas.openxmlformats.org/officeDocument/2006/relationships/image" Target="media/image180.png"/><Relationship Id="rId188" Type="http://schemas.openxmlformats.org/officeDocument/2006/relationships/image" Target="media/image181.png"/><Relationship Id="rId189" Type="http://schemas.openxmlformats.org/officeDocument/2006/relationships/image" Target="media/image182.png"/><Relationship Id="rId190" Type="http://schemas.openxmlformats.org/officeDocument/2006/relationships/image" Target="media/image183.png"/><Relationship Id="rId191" Type="http://schemas.openxmlformats.org/officeDocument/2006/relationships/image" Target="media/image184.png"/><Relationship Id="rId192" Type="http://schemas.openxmlformats.org/officeDocument/2006/relationships/image" Target="media/image185.png"/><Relationship Id="rId193" Type="http://schemas.openxmlformats.org/officeDocument/2006/relationships/image" Target="media/image186.png"/><Relationship Id="rId194" Type="http://schemas.openxmlformats.org/officeDocument/2006/relationships/image" Target="media/image187.png"/><Relationship Id="rId195" Type="http://schemas.openxmlformats.org/officeDocument/2006/relationships/image" Target="media/image188.png"/><Relationship Id="rId196" Type="http://schemas.openxmlformats.org/officeDocument/2006/relationships/image" Target="media/image189.png"/><Relationship Id="rId197" Type="http://schemas.openxmlformats.org/officeDocument/2006/relationships/image" Target="media/image190.png"/><Relationship Id="rId198" Type="http://schemas.openxmlformats.org/officeDocument/2006/relationships/image" Target="media/image191.png"/><Relationship Id="rId199" Type="http://schemas.openxmlformats.org/officeDocument/2006/relationships/image" Target="media/image192.png"/><Relationship Id="rId200" Type="http://schemas.openxmlformats.org/officeDocument/2006/relationships/image" Target="media/image19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Ocxyfn2mra3dkBxyqrvW/h1TSw==">CgMxLjAaHwoBMBIaChgICVIUChJ0YWJsZS5tMnhuaDZjeHhxengaHwoBMRIaChgICVIUChJ0YWJsZS40dWRiMzVhczVkZXkaHwoBMhIaChgICVIUChJ0YWJsZS5xMTdlandjbnNuOXUyDmguYmprc2Jkc3czZzZxMg1oLm1iaHAwYnQ2czRzMg5oLnl5OXRzOTl2MWo1MDIOaC5jN3Boc3dsanV2OGoyDmgub3ZkdW9zYmRicnJiMg5oLmcyZnRzbnl4bWpxdTIOaC55OW44OXFweXo3d2gyDmgudXRuYmdoc3RzNG1uMgxoLnNrd2dqMTFwMW4yDmguYmdtNXJxdnBtaHNwMg5oLmpuOG56ZDlreXlveTIOaC5kbGdidTZqcGs2dHoyCWguMWZvYjl0ZTgAciExZm9HbHhyZEoyRjJEVEtSUU1Fc0lXUTdMQVJjRzBzV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