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Roteiro para elaboração com Problem-Based Learning</w:t>
      </w:r>
    </w:p>
    <w:p w:rsidR="00000000" w:rsidDel="00000000" w:rsidP="00000000" w:rsidRDefault="00000000" w:rsidRPr="00000000" w14:paraId="00000002">
      <w:pPr>
        <w:widowControl w:val="0"/>
        <w:spacing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45"/>
        <w:gridCol w:w="4665"/>
        <w:tblGridChange w:id="0">
          <w:tblGrid>
            <w:gridCol w:w="4845"/>
            <w:gridCol w:w="4665"/>
          </w:tblGrid>
        </w:tblGridChange>
      </w:tblGrid>
      <w:tr>
        <w:trPr>
          <w:trHeight w:val="641.796875" w:hRule="atLeast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bookmarkStart w:colFirst="0" w:colLast="0" w:name="_heading=h.bjksbdsw3g6q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Tabela para uso exclusivo do(a) coordenador(a)</w:t>
            </w:r>
          </w:p>
        </w:tc>
      </w:tr>
      <w:tr>
        <w:trPr>
          <w:trHeight w:val="432.978515625" w:hRule="atLeast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Requisitos para um conteúdo UAU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Observações</w:t>
            </w:r>
          </w:p>
        </w:tc>
      </w:tr>
      <w:tr>
        <w:trPr/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Conformidade com o Plano de Aprendizado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/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Desenvolvimento prático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/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Narrativa do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/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Ortografia e gramática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widowControl w:val="0"/>
        <w:spacing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170"/>
        <w:tblGridChange w:id="0">
          <w:tblGrid>
            <w:gridCol w:w="2340"/>
            <w:gridCol w:w="7170"/>
          </w:tblGrid>
        </w:tblGridChange>
      </w:tblGrid>
      <w:tr>
        <w:trPr/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da Validação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Nome do(a) Coordenador(a) do curso</w:t>
            </w:r>
          </w:p>
        </w:tc>
      </w:tr>
      <w:tr>
        <w:trPr/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0146319"/>
        <w:tag w:val="goog_rdk_0"/>
      </w:sdtPr>
      <w:sdtContent>
        <w:tbl>
          <w:tblPr>
            <w:tblStyle w:val="Table3"/>
            <w:tblW w:w="951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70"/>
            <w:gridCol w:w="3030"/>
            <w:gridCol w:w="3510"/>
            <w:tblGridChange w:id="0">
              <w:tblGrid>
                <w:gridCol w:w="2970"/>
                <w:gridCol w:w="3030"/>
                <w:gridCol w:w="3510"/>
              </w:tblGrid>
            </w:tblGridChange>
          </w:tblGrid>
          <w:tr>
            <w:trPr/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5">
                <w:pPr>
                  <w:widowControl w:val="0"/>
                  <w:numPr>
                    <w:ilvl w:val="0"/>
                    <w:numId w:val="7"/>
                  </w:numPr>
                  <w:ind w:left="720" w:hanging="36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VALIDADO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6">
                <w:pPr>
                  <w:widowControl w:val="0"/>
                  <w:numPr>
                    <w:ilvl w:val="0"/>
                    <w:numId w:val="6"/>
                  </w:numPr>
                  <w:ind w:left="720" w:hanging="36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NÃO VALIDADO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7">
                <w:pPr>
                  <w:widowControl w:val="0"/>
                  <w:numPr>
                    <w:ilvl w:val="0"/>
                    <w:numId w:val="3"/>
                  </w:numPr>
                  <w:ind w:left="720" w:hanging="36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CANCELADO</w:t>
                </w:r>
              </w:p>
            </w:tc>
          </w:tr>
        </w:tbl>
      </w:sdtContent>
    </w:sdt>
    <w:p w:rsidR="00000000" w:rsidDel="00000000" w:rsidP="00000000" w:rsidRDefault="00000000" w:rsidRPr="00000000" w14:paraId="00000018">
      <w:pPr>
        <w:spacing w:lin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/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i w:val="1"/>
                <w:iCs w:val="1"/>
                <w:sz w:val="30"/>
                <w:szCs w:val="30"/>
              </w:rPr>
            </w:pP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O CASE existe para que o estudante entenda a aplicabilidade do conteúdo estudado na realidade do mercado de trabalho.</w:t>
            </w:r>
          </w:p>
        </w:tc>
      </w:tr>
    </w:tbl>
    <w:p w:rsidR="00000000" w:rsidDel="00000000" w:rsidP="00000000" w:rsidRDefault="00000000" w:rsidRPr="00000000" w14:paraId="0000001A">
      <w:pPr>
        <w:spacing w:lin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left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left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left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left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left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left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left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left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/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TÍTULO:</w:t>
            </w:r>
          </w:p>
        </w:tc>
      </w:tr>
      <w:tr>
        <w:trPr/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spacing w:line="276" w:lineRule="auto" w:before="0" w:after="12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Operação Linha Viva: o desafio do braço colaborativo AuroraArm</w:t>
            </w:r>
          </w:p>
        </w:tc>
      </w:tr>
    </w:tbl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/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numPr>
                <w:ilvl w:val="0"/>
                <w:numId w:val="5"/>
              </w:numPr>
              <w:ind w:left="720" w:hanging="36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DESAFIO: </w:t>
            </w:r>
          </w:p>
        </w:tc>
      </w:tr>
      <w:tr>
        <w:trPr/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spacing w:line="276" w:lineRule="auto" w:before="0" w:after="120"/>
              <w:ind w:firstLine="0" w:left="432"/>
              <w:jc w:val="left"/>
            </w:pPr>
            <w:r>
              <w:rPr>
                <w:rFonts w:ascii="Times New Roman" w:hAnsi="Times New Roman"/>
                <w:b/>
                <w:i/>
                <w:sz w:val="24"/>
              </w:rPr>
              <w:t>O quê?</w:t>
            </w:r>
            <w:r>
              <w:rPr>
                <w:rFonts w:ascii="Times New Roman" w:hAnsi="Times New Roman"/>
                <w:i/>
                <w:sz w:val="24"/>
              </w:rPr>
              <w:t xml:space="preserve"> A </w:t>
            </w:r>
            <w:r>
              <w:rPr>
                <w:rFonts w:ascii="Times New Roman" w:hAnsi="Times New Roman"/>
                <w:b/>
                <w:i/>
                <w:sz w:val="24"/>
              </w:rPr>
              <w:t>Aurora Robótica</w:t>
            </w:r>
            <w:r>
              <w:rPr>
                <w:rFonts w:ascii="Times New Roman" w:hAnsi="Times New Roman"/>
                <w:i/>
                <w:sz w:val="24"/>
              </w:rPr>
              <w:t xml:space="preserve">, fabricante fictícia de robôs industriais, está integrando o </w:t>
            </w:r>
            <w:r>
              <w:rPr>
                <w:rFonts w:ascii="Times New Roman" w:hAnsi="Times New Roman"/>
                <w:b/>
                <w:i/>
                <w:sz w:val="24"/>
              </w:rPr>
              <w:t>AuroraArm</w:t>
            </w:r>
            <w:r>
              <w:rPr>
                <w:rFonts w:ascii="Times New Roman" w:hAnsi="Times New Roman"/>
                <w:i/>
                <w:sz w:val="24"/>
              </w:rPr>
              <w:t>, um braço robótico colaborativo de seis graus de liberdade, à linha de montagem de uma fábrica de componentes eletrônicos, dividindo o espaço de trabalho com operadores humanos sem cerca de proteção física. A junta do cotovelo do AuroraArm precisa ser modelada, controlada, verificada formalmente e ter seu firmware gerado a partir do modelo, com rastreabilidade completa, antes de a célula de montagem ser liberada para operação colaborativa.</w:t>
            </w:r>
          </w:p>
          <w:p>
            <w:pPr>
              <w:spacing w:line="276" w:lineRule="auto" w:before="0" w:after="120"/>
              <w:ind w:firstLine="0" w:left="432"/>
              <w:jc w:val="left"/>
            </w:pPr>
            <w:r>
              <w:rPr>
                <w:rFonts w:ascii="Times New Roman" w:hAnsi="Times New Roman"/>
                <w:b/>
                <w:i/>
                <w:sz w:val="24"/>
              </w:rPr>
              <w:t>Quem?</w:t>
            </w:r>
            <w:r>
              <w:rPr>
                <w:rFonts w:ascii="Times New Roman" w:hAnsi="Times New Roman"/>
                <w:i/>
                <w:sz w:val="24"/>
              </w:rPr>
              <w:t xml:space="preserve"> A equipe de engenharia da Aurora Robótica hoje projeta controladores manualmente, sem modelo formal e sem verificação exaustiva de segurança. Você foi contratado(a) como </w:t>
            </w:r>
            <w:r>
              <w:rPr>
                <w:rFonts w:ascii="Times New Roman" w:hAnsi="Times New Roman"/>
                <w:b/>
                <w:i/>
                <w:sz w:val="24"/>
              </w:rPr>
              <w:t>engenheiro(a) de design baseado em modelos</w:t>
            </w:r>
            <w:r>
              <w:rPr>
                <w:rFonts w:ascii="Times New Roman" w:hAnsi="Times New Roman"/>
                <w:i/>
                <w:sz w:val="24"/>
              </w:rPr>
              <w:t xml:space="preserve"> para entregar, para a junta do cotovelo, o pacote completo de modelagem, controle, verificação formal e geração de código que sustentará a auditoria de segurança da linha.</w:t>
            </w:r>
          </w:p>
          <w:p>
            <w:pPr>
              <w:spacing w:line="276" w:lineRule="auto" w:before="0" w:after="120"/>
              <w:ind w:firstLine="0" w:left="432"/>
              <w:jc w:val="left"/>
            </w:pPr>
            <w:r>
              <w:rPr>
                <w:rFonts w:ascii="Times New Roman" w:hAnsi="Times New Roman"/>
                <w:b/>
                <w:i/>
                <w:sz w:val="24"/>
              </w:rPr>
              <w:t>Quando?</w:t>
            </w:r>
            <w:r>
              <w:rPr>
                <w:rFonts w:ascii="Times New Roman" w:hAnsi="Times New Roman"/>
                <w:i/>
                <w:sz w:val="24"/>
              </w:rPr>
              <w:t xml:space="preserve"> Restam </w:t>
            </w:r>
            <w:r>
              <w:rPr>
                <w:rFonts w:ascii="Times New Roman" w:hAnsi="Times New Roman"/>
                <w:b/>
                <w:i/>
                <w:sz w:val="24"/>
              </w:rPr>
              <w:t>60 dias</w:t>
            </w:r>
            <w:r>
              <w:rPr>
                <w:rFonts w:ascii="Times New Roman" w:hAnsi="Times New Roman"/>
                <w:i/>
                <w:sz w:val="24"/>
              </w:rPr>
              <w:t xml:space="preserve"> até a auditoria de segurança que libera a operação colaborativa sem cerca física. O pacote de evidências deve estar pronto e rastreável dentro desse prazo.</w:t>
            </w:r>
          </w:p>
          <w:p>
            <w:pPr>
              <w:spacing w:line="276" w:lineRule="auto" w:before="0" w:after="120"/>
              <w:ind w:firstLine="0" w:left="432"/>
              <w:jc w:val="left"/>
            </w:pPr>
            <w:r>
              <w:rPr>
                <w:rFonts w:ascii="Times New Roman" w:hAnsi="Times New Roman"/>
                <w:b/>
                <w:i/>
                <w:sz w:val="24"/>
              </w:rPr>
              <w:t>Onde?</w:t>
            </w:r>
            <w:r>
              <w:rPr>
                <w:rFonts w:ascii="Times New Roman" w:hAnsi="Times New Roman"/>
                <w:i/>
                <w:sz w:val="24"/>
              </w:rPr>
              <w:t xml:space="preserve"> A junta do cotovelo do AuroraArm é acionada por um </w:t>
            </w:r>
            <w:r>
              <w:rPr>
                <w:rFonts w:ascii="Times New Roman" w:hAnsi="Times New Roman"/>
                <w:b/>
                <w:i/>
                <w:sz w:val="24"/>
              </w:rPr>
              <w:t>motor de corrente contínua de ímã permanente de 48 V</w:t>
            </w:r>
            <w:r>
              <w:rPr>
                <w:rFonts w:ascii="Times New Roman" w:hAnsi="Times New Roman"/>
                <w:i/>
                <w:sz w:val="24"/>
              </w:rPr>
              <w:t xml:space="preserve">, acoplado a uma </w:t>
            </w:r>
            <w:r>
              <w:rPr>
                <w:rFonts w:ascii="Times New Roman" w:hAnsi="Times New Roman"/>
                <w:b/>
                <w:i/>
                <w:sz w:val="24"/>
              </w:rPr>
              <w:t>transmissão harmônica de redução 100:1</w:t>
            </w:r>
            <w:r>
              <w:rPr>
                <w:rFonts w:ascii="Times New Roman" w:hAnsi="Times New Roman"/>
                <w:i/>
                <w:sz w:val="24"/>
              </w:rPr>
              <w:t>. Os parâmetros identificados em bancada de ensaio são:</w:t>
            </w:r>
          </w:p>
          <w:tbl>
            <w:tblPr>
              <w:tblW w:type="pct" w:w="5000"/>
              <w:tblLook w:firstColumn="1" w:firstRow="1" w:lastColumn="0" w:lastRow="0" w:noHBand="0" w:noVBand="1" w:val="04A0"/>
              <w:tblLayout w:type="autofit"/>
            </w:tblPr>
            <w:tblGrid>
              <w:gridCol w:w="360"/>
              <w:gridCol w:w="360"/>
              <w:gridCol w:w="360"/>
              <w:gridCol w:w="360"/>
            </w:tblGrid>
            <w:tr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>
                    <w:rPr>
                      <w:b/>
                    </w:rPr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Parâmetro</w:t>
                  </w:r>
                </w:p>
              </w:tc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>
                    <w:rPr>
                      <w:b/>
                    </w:rPr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Símbolo</w:t>
                  </w:r>
                </w:p>
              </w:tc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>
                    <w:rPr>
                      <w:b/>
                    </w:rPr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Valor</w:t>
                  </w:r>
                </w:p>
              </w:tc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>
                    <w:rPr>
                      <w:b/>
                    </w:rPr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Unidade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Resistência de armadura</w:t>
                  </w:r>
                </w:p>
              </w:tc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drawing>
                      <wp:inline>
                        <wp:extent cx="115571" cy="107224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571" cy="10722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0,8</w:t>
                  </w:r>
                </w:p>
              </w:tc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drawing>
                      <wp:inline>
                        <wp:extent cx="109917" cy="107224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917" cy="10722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Indutância de armadura</w:t>
                  </w:r>
                </w:p>
              </w:tc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drawing>
                      <wp:inline>
                        <wp:extent cx="103724" cy="103993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724" cy="10399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1,2</w:t>
                  </w:r>
                </w:p>
              </w:tc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mH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Constante de torque</w:t>
                  </w:r>
                </w:p>
              </w:tc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drawing>
                      <wp:inline>
                        <wp:extent cx="180794" cy="128023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794" cy="12802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0,085</w:t>
                  </w:r>
                </w:p>
              </w:tc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drawing>
                      <wp:inline>
                        <wp:extent cx="456832" cy="152255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6832" cy="15225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Constante de f.c.e.m.</w:t>
                  </w:r>
                </w:p>
              </w:tc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drawing>
                      <wp:inline>
                        <wp:extent cx="192102" cy="128023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102" cy="12802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0,085</w:t>
                  </w:r>
                </w:p>
              </w:tc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drawing>
                      <wp:inline>
                        <wp:extent cx="496276" cy="152255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6276" cy="15225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Inércia refletida no eixo do motor</w:t>
                  </w:r>
                </w:p>
              </w:tc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drawing>
                      <wp:inline>
                        <wp:extent cx="96387" cy="107359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6387" cy="10735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drawing>
                      <wp:inline>
                        <wp:extent cx="683331" cy="162284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3331" cy="16228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drawing>
                      <wp:inline>
                        <wp:extent cx="375320" cy="158380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5320" cy="1583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Atrito viscoso refletido</w:t>
                  </w:r>
                </w:p>
              </w:tc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drawing>
                      <wp:inline>
                        <wp:extent cx="65358" cy="107359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358" cy="10735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drawing>
                      <wp:inline>
                        <wp:extent cx="683331" cy="162284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3331" cy="16228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drawing>
                      <wp:inline>
                        <wp:extent cx="648599" cy="152255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599" cy="15225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Relação de redução</w:t>
                  </w:r>
                </w:p>
              </w:tc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drawing>
                      <wp:inline>
                        <wp:extent cx="135225" cy="103993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5225" cy="10399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100</w:t>
                  </w:r>
                </w:p>
              </w:tc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—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Tensão máxima do barramento</w:t>
                  </w:r>
                </w:p>
              </w:tc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drawing>
                      <wp:inline>
                        <wp:extent cx="314539" cy="128023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4539" cy="12802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48</w:t>
                  </w:r>
                </w:p>
              </w:tc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V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Corrente máxima do driver</w:t>
                  </w:r>
                </w:p>
              </w:tc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drawing>
                      <wp:inline>
                        <wp:extent cx="278259" cy="124658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8259" cy="12465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8</w:t>
                  </w:r>
                </w:p>
              </w:tc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A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Período de amostragem alvo do laço de posição</w:t>
                  </w:r>
                </w:p>
              </w:tc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drawing>
                      <wp:inline>
                        <wp:extent cx="152053" cy="127013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053" cy="12701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2</w:t>
                  </w:r>
                </w:p>
              </w:tc>
              <w:tc>
                <w:tcPr>
                  <w:tcW w:type="dxa" w:w="216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ms</w:t>
                  </w:r>
                </w:p>
              </w:tc>
            </w:tr>
          </w:tbl>
          <w:p/>
          <w:p>
            <w:pPr>
              <w:spacing w:line="276" w:lineRule="auto" w:before="0" w:after="120"/>
              <w:ind w:firstLine="0"/>
              <w:jc w:val="left"/>
            </w:pPr>
          </w:p>
          <w:p>
            <w:pPr>
              <w:spacing w:line="276" w:lineRule="auto" w:before="0" w:after="120"/>
              <w:ind w:firstLine="0" w:left="432"/>
              <w:jc w:val="left"/>
            </w:pPr>
            <w:r>
              <w:rPr>
                <w:rFonts w:ascii="Times New Roman" w:hAnsi="Times New Roman"/>
                <w:i/>
                <w:sz w:val="24"/>
              </w:rPr>
              <w:t xml:space="preserve">O </w:t>
            </w:r>
            <w:r>
              <w:rPr>
                <w:rFonts w:ascii="Times New Roman" w:hAnsi="Times New Roman"/>
                <w:b/>
                <w:i/>
                <w:sz w:val="24"/>
              </w:rPr>
              <w:t>ponto de operação crítico</w:t>
            </w:r>
            <w:r>
              <w:rPr>
                <w:rFonts w:ascii="Times New Roman" w:hAnsi="Times New Roman"/>
                <w:i/>
                <w:sz w:val="24"/>
              </w:rPr>
              <w:t xml:space="preserve"> do ciclo de pega-e-solta exige que o eixo do motor sustente uma velocidade angular de </w:t>
            </w:r>
            <w:r>
              <w:rPr>
                <w:i/>
              </w:rPr>
              <w:drawing>
                <wp:inline>
                  <wp:extent cx="623155" cy="152255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155" cy="1522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i/>
                <w:sz w:val="24"/>
              </w:rPr>
              <w:t xml:space="preserve"> enquanto a junta carrega um payload de 2 kg fixado a 0,35 m do eixo, produzindo um torque de carga refletido de </w:t>
            </w:r>
            <w:r>
              <w:rPr>
                <w:i/>
              </w:rPr>
              <w:drawing>
                <wp:inline>
                  <wp:extent cx="575365" cy="133543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65" cy="1335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i/>
                <w:sz w:val="24"/>
              </w:rPr>
              <w:t>.</w:t>
            </w:r>
          </w:p>
          <w:p>
            <w:pPr>
              <w:spacing w:line="276" w:lineRule="auto" w:before="0" w:after="120"/>
              <w:ind w:firstLine="0" w:left="432"/>
              <w:jc w:val="left"/>
            </w:pPr>
            <w:r>
              <w:rPr>
                <w:rFonts w:ascii="Times New Roman" w:hAnsi="Times New Roman"/>
                <w:b/>
                <w:i/>
                <w:sz w:val="24"/>
              </w:rPr>
              <w:t>Requisitos de desempenho exigidos pela engenharia de processo:</w:t>
            </w:r>
          </w:p>
          <w:tbl>
            <w:tblPr>
              <w:tblW w:type="pct" w:w="5000"/>
              <w:tblLook w:firstColumn="1" w:firstRow="1" w:lastColumn="0" w:lastRow="0" w:noHBand="0" w:noVBand="1" w:val="04A0"/>
              <w:tblLayout w:type="autofit"/>
            </w:tblPr>
            <w:tblGrid>
              <w:gridCol w:w="720"/>
              <w:gridCol w:w="720"/>
            </w:tblGrid>
            <w:tr>
              <w:tc>
                <w:tcPr>
                  <w:tcW w:type="dxa" w:w="432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>
                    <w:rPr>
                      <w:b/>
                    </w:rPr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ID</w:t>
                  </w:r>
                </w:p>
              </w:tc>
              <w:tc>
                <w:tcPr>
                  <w:tcW w:type="dxa" w:w="432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>
                    <w:rPr>
                      <w:b/>
                    </w:rPr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Requisito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REQ-CTRL-AA-001</w:t>
                  </w:r>
                </w:p>
              </w:tc>
              <w:tc>
                <w:tcPr>
                  <w:tcW w:type="dxa" w:w="432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O erro de posição da junta em regime permanente deve ser nulo para referência em degrau.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REQ-CTRL-AA-002</w:t>
                  </w:r>
                </w:p>
              </w:tc>
              <w:tc>
                <w:tcPr>
                  <w:tcW w:type="dxa" w:w="432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O sobressinal da resposta de posição não pode exceder 8%.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REQ-CTRL-AA-003</w:t>
                  </w:r>
                </w:p>
              </w:tc>
              <w:tc>
                <w:tcPr>
                  <w:tcW w:type="dxa" w:w="432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O tempo de acomodação da resposta de posição não pode exceder 300 ms.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REQ-CTRL-AA-004</w:t>
                  </w:r>
                </w:p>
              </w:tc>
              <w:tc>
                <w:tcPr>
                  <w:tcW w:type="dxa" w:w="432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O comando de tensão não pode exceder 48 V nem a corrente exceder 8 A em nenhum instante.</w:t>
                  </w:r>
                </w:p>
              </w:tc>
            </w:tr>
          </w:tbl>
          <w:p/>
          <w:p>
            <w:pPr>
              <w:spacing w:line="276" w:lineRule="auto" w:before="0" w:after="120"/>
              <w:ind w:firstLine="0"/>
              <w:jc w:val="left"/>
            </w:pPr>
          </w:p>
          <w:p>
            <w:pPr>
              <w:spacing w:line="276" w:lineRule="auto" w:before="0" w:after="120"/>
              <w:ind w:firstLine="0" w:left="432"/>
              <w:jc w:val="left"/>
            </w:pPr>
            <w:r>
              <w:rPr>
                <w:rFonts w:ascii="Times New Roman" w:hAnsi="Times New Roman"/>
                <w:b/>
                <w:i/>
                <w:sz w:val="24"/>
              </w:rPr>
              <w:t>Requisitos de segurança colaborativa, formalizados a partir da norma ISO/TS 15066 para robôs colaborativos:</w:t>
            </w:r>
          </w:p>
          <w:tbl>
            <w:tblPr>
              <w:tblW w:type="pct" w:w="5000"/>
              <w:tblLook w:firstColumn="1" w:firstRow="1" w:lastColumn="0" w:lastRow="0" w:noHBand="0" w:noVBand="1" w:val="04A0"/>
              <w:tblLayout w:type="autofit"/>
            </w:tblPr>
            <w:tblGrid>
              <w:gridCol w:w="720"/>
              <w:gridCol w:w="720"/>
            </w:tblGrid>
            <w:tr>
              <w:tc>
                <w:tcPr>
                  <w:tcW w:type="dxa" w:w="432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>
                    <w:rPr>
                      <w:b/>
                    </w:rPr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ID</w:t>
                  </w:r>
                </w:p>
              </w:tc>
              <w:tc>
                <w:tcPr>
                  <w:tcW w:type="dxa" w:w="432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>
                    <w:rPr>
                      <w:b/>
                    </w:rPr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Requisito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REQ-SAFE-AA-001</w:t>
                  </w:r>
                </w:p>
              </w:tc>
              <w:tc>
                <w:tcPr>
                  <w:tcW w:type="dxa" w:w="432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Detectada a mão do operador a menos de 500 mm do efetuador pelo escâner de segurança, o torque da junta deve ser zerado em no máximo 100 ms.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REQ-SAFE-AA-002</w:t>
                  </w:r>
                </w:p>
              </w:tc>
              <w:tc>
                <w:tcPr>
                  <w:tcW w:type="dxa" w:w="432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Uma vez zerado o torque por detecção de proximidade, o movimento não pode ser retomado automaticamente: exige rearme explícito do operador.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REQ-SAFE-AA-003</w:t>
                  </w:r>
                </w:p>
              </w:tc>
              <w:tc>
                <w:tcPr>
                  <w:tcW w:type="dxa" w:w="432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Removida a mão do campo de detecção e confirmado o rearme, o braço deve retomar a trajetória original.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REQ-SAFE-AA-004</w:t>
                  </w:r>
                </w:p>
              </w:tc>
              <w:tc>
                <w:tcPr>
                  <w:tcW w:type="dxa" w:w="4320"/>
                </w:tcPr>
                <w:p>
                  <w:pPr>
                    <w:spacing w:line="276" w:lineRule="auto" w:before="0" w:after="120"/>
                    <w:ind w:firstLine="0"/>
                    <w:jc w:val="left"/>
                  </w:pPr>
                  <w:r/>
                  <w:r>
                    <w:rPr>
                      <w:rFonts w:ascii="Times New Roman" w:hAnsi="Times New Roman"/>
                      <w:sz w:val="24"/>
                    </w:rPr>
                    <w:t>A velocidade linear do efetuador dentro da zona colaborativa não pode exceder 250 mm/s.</w:t>
                  </w:r>
                </w:p>
              </w:tc>
            </w:tr>
          </w:tbl>
          <w:p/>
          <w:p>
            <w:pPr>
              <w:spacing w:line="276" w:lineRule="auto" w:before="0" w:after="120"/>
              <w:ind w:firstLine="0"/>
              <w:jc w:val="left"/>
            </w:pPr>
          </w:p>
          <w:p>
            <w:pPr>
              <w:spacing w:line="276" w:lineRule="auto" w:before="0" w:after="120"/>
              <w:ind w:firstLine="0" w:left="432"/>
              <w:jc w:val="left"/>
            </w:pPr>
            <w:r>
              <w:rPr>
                <w:rFonts w:ascii="Times New Roman" w:hAnsi="Times New Roman"/>
                <w:b/>
                <w:i/>
                <w:sz w:val="24"/>
              </w:rPr>
              <w:t>Restrição de hardware:</w:t>
            </w:r>
            <w:r>
              <w:rPr>
                <w:rFonts w:ascii="Times New Roman" w:hAnsi="Times New Roman"/>
                <w:i/>
                <w:sz w:val="24"/>
              </w:rPr>
              <w:t xml:space="preserve"> o firmware da junta deve rodar em um microcontrolador de 32 bits com unidade de ponto flutuante (por exemplo, um núcleo ARM Cortex-M4), com o laço de controle de posição executando a </w:t>
            </w:r>
            <w:r>
              <w:rPr>
                <w:i/>
              </w:rPr>
              <w:drawing>
                <wp:inline>
                  <wp:extent cx="656205" cy="127013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205" cy="1270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i/>
                <w:sz w:val="24"/>
              </w:rPr>
              <w:t xml:space="preserve"> (500 Hz), orçamento de tempo de execução por ciclo inferior a </w:t>
            </w:r>
            <w:r>
              <w:rPr>
                <w:i/>
              </w:rPr>
              <w:drawing>
                <wp:inline>
                  <wp:extent cx="418331" cy="134283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331" cy="1342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i/>
                <w:sz w:val="24"/>
              </w:rPr>
              <w:t xml:space="preserve"> (para não competir com as demais tarefas de tempo real da célula robótica) e memória de programa limitada a 256 KB para o firmware da junta. O sensor de proximidade tem atraso de detecção de até 20 ms, e o sistema operacional de tempo real do controlador pode, em condições de carga, perder até um ciclo de 2 ms por </w:t>
            </w:r>
            <w:r>
              <w:rPr>
                <w:rFonts w:ascii="Times New Roman" w:hAnsi="Times New Roman"/>
                <w:i/>
                <w:sz w:val="24"/>
              </w:rPr>
              <w:t>jitter</w:t>
            </w:r>
            <w:r>
              <w:rPr>
                <w:rFonts w:ascii="Times New Roman" w:hAnsi="Times New Roman"/>
                <w:i/>
                <w:sz w:val="24"/>
              </w:rPr>
              <w:t>.</w:t>
            </w:r>
          </w:p>
          <w:p>
            <w:pPr>
              <w:spacing w:line="276" w:lineRule="auto" w:before="0" w:after="120"/>
              <w:ind w:firstLine="0" w:left="432"/>
              <w:jc w:val="left"/>
            </w:pPr>
            <w:r>
              <w:rPr>
                <w:rFonts w:ascii="Times New Roman" w:hAnsi="Times New Roman"/>
                <w:b/>
                <w:i/>
                <w:sz w:val="24"/>
              </w:rPr>
              <w:t>Por quê?</w:t>
            </w:r>
            <w:r>
              <w:rPr>
                <w:rFonts w:ascii="Times New Roman" w:hAnsi="Times New Roman"/>
                <w:i/>
                <w:sz w:val="24"/>
              </w:rPr>
              <w:t xml:space="preserve"> Um protótipo anterior de célula colaborativa da Aurora Robótica, sem modelo formal e sem verificação exaustiva do supervisor de segurança, sofreu um quase-acidente durante testes internos: o torque não foi zerado a tempo quando um operador aproximou a mão do efetuador, porque o firmware manual não tratava corretamente uma condição de borda entre os estados de movimento e de parada de segurança. O incidente não causou lesão, mas interrompeu a homologação da linha e expôs a ausência de qualquer evidência reprodutível de que os requisitos de segurança eram de fato satisfeitos pelo firmware embarcado.</w:t>
            </w:r>
          </w:p>
          <w:p>
            <w:pPr>
              <w:spacing w:line="276" w:lineRule="auto" w:before="0" w:after="120"/>
              <w:ind w:firstLine="0" w:left="432"/>
              <w:jc w:val="left"/>
            </w:pPr>
            <w:r>
              <w:rPr>
                <w:rFonts w:ascii="Times New Roman" w:hAnsi="Times New Roman"/>
                <w:b/>
                <w:i/>
                <w:sz w:val="24"/>
              </w:rPr>
              <w:t>Sua missão como engenheiro(a) de design baseado em modelos:</w:t>
            </w:r>
            <w:r>
              <w:rPr>
                <w:rFonts w:ascii="Times New Roman" w:hAnsi="Times New Roman"/>
                <w:i/>
                <w:sz w:val="24"/>
              </w:rPr>
              <w:t xml:space="preserve"> entregar, para a junta do cotovelo do AuroraArm, um pacote técnico completo e defensável que (1) modele a planta em espaço de estados a partir dos parâmetros físicos e do ponto de operação informados, com identificação e validação apropriadas; (2) projete e sintonize um controlador que atenda aos requisitos de desempenho, tratando explicitamente saturação de atuador e possível efeito </w:t>
            </w:r>
            <w:r>
              <w:rPr>
                <w:rFonts w:ascii="Times New Roman" w:hAnsi="Times New Roman"/>
                <w:i/>
                <w:sz w:val="24"/>
              </w:rPr>
              <w:t>windup</w:t>
            </w:r>
            <w:r>
              <w:rPr>
                <w:rFonts w:ascii="Times New Roman" w:hAnsi="Times New Roman"/>
                <w:i/>
                <w:sz w:val="24"/>
              </w:rPr>
              <w:t>; (3) formalize e verifique exaustivamente os requisitos de segurança e de vivacidade, produzindo evidência de que o prazo de 100 ms é cumprido mesmo sob os atrasos informados; e (4) gere automaticamente o código C do controlador a partir do modelo validado, demonstre equivalência numérica entre modelo e código, e monte a matriz de rastreabilidade completa de requisito a teste.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/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numPr>
                <w:ilvl w:val="0"/>
                <w:numId w:val="5"/>
              </w:numPr>
              <w:ind w:left="720" w:hanging="36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FONTE DE PESQUISA:</w:t>
            </w:r>
          </w:p>
        </w:tc>
      </w:tr>
      <w:tr>
        <w:trPr/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spacing w:line="276" w:lineRule="auto" w:before="0" w:after="12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O estudante deverá pesquisar como a indústria projeta, controla e certifica juntas de robôs colaborativos:</w:t>
            </w:r>
          </w:p>
          <w:p>
            <w:pPr>
              <w:spacing w:line="276" w:lineRule="auto" w:before="0" w:after="120"/>
              <w:ind w:firstLine="0" w:left="360"/>
              <w:jc w:val="left"/>
            </w:pPr>
            <w:r>
              <w:rPr>
                <w:rFonts w:ascii="Times New Roman" w:hAnsi="Times New Roman"/>
                <w:sz w:val="24"/>
              </w:rPr>
              <w:t xml:space="preserve">1.  </w:t>
            </w:r>
            <w:r>
              <w:rPr>
                <w:rFonts w:ascii="Times New Roman" w:hAnsi="Times New Roman"/>
                <w:b/>
                <w:sz w:val="24"/>
              </w:rPr>
              <w:t>Material da disciplina</w:t>
            </w:r>
            <w:r>
              <w:rPr>
                <w:rFonts w:ascii="Times New Roman" w:hAnsi="Times New Roman"/>
                <w:sz w:val="24"/>
              </w:rPr>
              <w:t xml:space="preserve"> — as 16 aulas, com ênfase na Unidade 1 (modelagem em espaço de estados, identificação, controlabilidade e observabilidade), Unidade 2 (PID, discretização, saturação e </w:t>
            </w:r>
            <w:r>
              <w:rPr>
                <w:rFonts w:ascii="Times New Roman" w:hAnsi="Times New Roman"/>
                <w:i/>
                <w:sz w:val="24"/>
              </w:rPr>
              <w:t>anti-windup</w:t>
            </w:r>
            <w:r>
              <w:rPr>
                <w:rFonts w:ascii="Times New Roman" w:hAnsi="Times New Roman"/>
                <w:sz w:val="24"/>
              </w:rPr>
              <w:t xml:space="preserve">, co-simulação), Unidade 3 (formalização de requisitos, </w:t>
            </w:r>
            <w:r>
              <w:rPr>
                <w:rFonts w:ascii="Times New Roman" w:hAnsi="Times New Roman"/>
                <w:i/>
                <w:sz w:val="24"/>
              </w:rPr>
              <w:t>model checking</w:t>
            </w:r>
            <w:r>
              <w:rPr>
                <w:rFonts w:ascii="Times New Roman" w:hAnsi="Times New Roman"/>
                <w:sz w:val="24"/>
              </w:rPr>
              <w:t>, autômatos temporizados, testes baseados em modelo) e Unidade 4 (geração de código, SIL/HIL, rastreabilidade e certificação).</w:t>
            </w:r>
          </w:p>
          <w:p>
            <w:pPr>
              <w:spacing w:line="276" w:lineRule="auto" w:before="0" w:after="120"/>
              <w:ind w:firstLine="0" w:left="360"/>
              <w:jc w:val="left"/>
            </w:pPr>
            <w:r>
              <w:rPr>
                <w:rFonts w:ascii="Times New Roman" w:hAnsi="Times New Roman"/>
                <w:sz w:val="24"/>
              </w:rPr>
              <w:t xml:space="preserve">2.  </w:t>
            </w:r>
            <w:r>
              <w:rPr>
                <w:rFonts w:ascii="Times New Roman" w:hAnsi="Times New Roman"/>
                <w:sz w:val="24"/>
              </w:rPr>
              <w:t xml:space="preserve">INTERNATIONAL ORGANIZATION FOR STANDARDIZATION. </w:t>
            </w:r>
            <w:r>
              <w:rPr>
                <w:rFonts w:ascii="Times New Roman" w:hAnsi="Times New Roman"/>
                <w:i/>
                <w:sz w:val="24"/>
              </w:rPr>
              <w:t>ISO/TS 15066: Robots and robotic devices — Collaborative robots</w:t>
            </w:r>
            <w:r>
              <w:rPr>
                <w:rFonts w:ascii="Times New Roman" w:hAnsi="Times New Roman"/>
                <w:sz w:val="24"/>
              </w:rPr>
              <w:t>. Geneva: ISO, 2016 — norma técnica primária sobre limites de força, velocidade e separação em operação colaborativa.</w:t>
            </w:r>
          </w:p>
          <w:p>
            <w:pPr>
              <w:spacing w:line="276" w:lineRule="auto" w:before="0" w:after="120"/>
              <w:ind w:firstLine="0" w:left="360"/>
              <w:jc w:val="left"/>
            </w:pPr>
            <w:r>
              <w:rPr>
                <w:rFonts w:ascii="Times New Roman" w:hAnsi="Times New Roman"/>
                <w:sz w:val="24"/>
              </w:rPr>
              <w:t xml:space="preserve">3.  </w:t>
            </w:r>
            <w:r>
              <w:rPr>
                <w:rFonts w:ascii="Times New Roman" w:hAnsi="Times New Roman"/>
                <w:sz w:val="24"/>
              </w:rPr>
              <w:t xml:space="preserve">SICILIANO, Bruno; SCIAVICCO, Lorenzo; VILLANI, Luigi; ORIOLO, Giuseppe. </w:t>
            </w:r>
            <w:r>
              <w:rPr>
                <w:rFonts w:ascii="Times New Roman" w:hAnsi="Times New Roman"/>
                <w:i/>
                <w:sz w:val="24"/>
              </w:rPr>
              <w:t>Robotics: Modelling, Planning and Control</w:t>
            </w:r>
            <w:r>
              <w:rPr>
                <w:rFonts w:ascii="Times New Roman" w:hAnsi="Times New Roman"/>
                <w:sz w:val="24"/>
              </w:rPr>
              <w:t>. London: Springer-Verlag, 2010 — referência primária de modelagem e controle de manipuladores.</w:t>
            </w:r>
          </w:p>
          <w:p>
            <w:pPr>
              <w:spacing w:line="276" w:lineRule="auto" w:before="0" w:after="120"/>
              <w:ind w:firstLine="0" w:left="360"/>
              <w:jc w:val="left"/>
            </w:pPr>
            <w:r>
              <w:rPr>
                <w:rFonts w:ascii="Times New Roman" w:hAnsi="Times New Roman"/>
                <w:sz w:val="24"/>
              </w:rPr>
              <w:t xml:space="preserve">4.  </w:t>
            </w:r>
            <w:r>
              <w:rPr>
                <w:rFonts w:ascii="Times New Roman" w:hAnsi="Times New Roman"/>
                <w:sz w:val="24"/>
              </w:rPr>
              <w:t xml:space="preserve">INTERNATIONAL ELECTROTECHNICAL COMMISSION. </w:t>
            </w:r>
            <w:r>
              <w:rPr>
                <w:rFonts w:ascii="Times New Roman" w:hAnsi="Times New Roman"/>
                <w:i/>
                <w:sz w:val="24"/>
              </w:rPr>
              <w:t>IEC 61508: Functional safety of electrical/electronic/programmable electronic safety-related systems</w:t>
            </w:r>
            <w:r>
              <w:rPr>
                <w:rFonts w:ascii="Times New Roman" w:hAnsi="Times New Roman"/>
                <w:sz w:val="24"/>
              </w:rPr>
              <w:t>. Parts 1-7. Geneva: IEC, 2010 — norma técnica primária de segurança funcional aplicável ao supervisor da junta.</w:t>
            </w:r>
          </w:p>
          <w:p>
            <w:pPr>
              <w:spacing w:line="276" w:lineRule="auto" w:before="0" w:after="120"/>
              <w:ind w:firstLine="0" w:left="360"/>
              <w:jc w:val="left"/>
            </w:pPr>
            <w:r>
              <w:rPr>
                <w:rFonts w:ascii="Times New Roman" w:hAnsi="Times New Roman"/>
                <w:sz w:val="24"/>
              </w:rPr>
              <w:t xml:space="preserve">5.  </w:t>
            </w:r>
            <w:r>
              <w:rPr>
                <w:rFonts w:ascii="Times New Roman" w:hAnsi="Times New Roman"/>
                <w:sz w:val="24"/>
              </w:rPr>
              <w:t xml:space="preserve">BAIER, Christel; KATOEN, Joost-Pieter. </w:t>
            </w:r>
            <w:r>
              <w:rPr>
                <w:rFonts w:ascii="Times New Roman" w:hAnsi="Times New Roman"/>
                <w:i/>
                <w:sz w:val="24"/>
              </w:rPr>
              <w:t>Principles of Model Checking</w:t>
            </w:r>
            <w:r>
              <w:rPr>
                <w:rFonts w:ascii="Times New Roman" w:hAnsi="Times New Roman"/>
                <w:sz w:val="24"/>
              </w:rPr>
              <w:t>. Cambridge: MIT Press, 2008 — fundamentação de verificação formal já usada na disciplina, aplicada aqui a um novo conjunto de propriedades.</w:t>
            </w:r>
          </w:p>
          <w:p>
            <w:pPr>
              <w:spacing w:line="276" w:lineRule="auto" w:before="0" w:after="120"/>
              <w:ind w:firstLine="0" w:left="360"/>
              <w:jc w:val="left"/>
            </w:pPr>
            <w:r>
              <w:rPr>
                <w:rFonts w:ascii="Times New Roman" w:hAnsi="Times New Roman"/>
                <w:sz w:val="24"/>
              </w:rPr>
              <w:t xml:space="preserve">6.  </w:t>
            </w:r>
            <w:r>
              <w:rPr>
                <w:rFonts w:ascii="Times New Roman" w:hAnsi="Times New Roman"/>
                <w:sz w:val="24"/>
              </w:rPr>
              <w:t xml:space="preserve">MODELICA ASSOCIATION. </w:t>
            </w:r>
            <w:r>
              <w:rPr>
                <w:rFonts w:ascii="Times New Roman" w:hAnsi="Times New Roman"/>
                <w:i/>
                <w:sz w:val="24"/>
              </w:rPr>
              <w:t>Functional Mock-up Interface Specification</w:t>
            </w:r>
            <w:r>
              <w:rPr>
                <w:rFonts w:ascii="Times New Roman" w:hAnsi="Times New Roman"/>
                <w:sz w:val="24"/>
              </w:rPr>
              <w:t>, version 3.0, 2022 — caso o estudante opte por co-simular a junta e o controlador por FMI.</w:t>
            </w:r>
          </w:p>
          <w:p>
            <w:pPr>
              <w:spacing w:line="276" w:lineRule="auto" w:before="0" w:after="120"/>
              <w:ind w:firstLine="0" w:left="360"/>
              <w:jc w:val="left"/>
            </w:pPr>
            <w:r>
              <w:rPr>
                <w:rFonts w:ascii="Times New Roman" w:hAnsi="Times New Roman"/>
                <w:sz w:val="24"/>
              </w:rPr>
              <w:t xml:space="preserve">7.  </w:t>
            </w:r>
            <w:r>
              <w:rPr>
                <w:rFonts w:ascii="Times New Roman" w:hAnsi="Times New Roman"/>
                <w:b/>
                <w:sz w:val="24"/>
              </w:rPr>
              <w:t>Caso real selecionado pelo estudante</w:t>
            </w:r>
            <w:r>
              <w:rPr>
                <w:rFonts w:ascii="Times New Roman" w:hAnsi="Times New Roman"/>
                <w:sz w:val="24"/>
              </w:rPr>
              <w:t xml:space="preserve"> — relato técnico público, identificável e referenciado conforme a ABNT, de uma equipe de engenharia sobre a integração de um robô colaborativo real (por exemplo, de um fabricante como Universal Robots, ABB ou KUKA) a uma linha de produção. Não basta citar genericamente "documentação de fabricante".</w:t>
            </w:r>
          </w:p>
          <w:p>
            <w:pPr>
              <w:spacing w:line="276" w:lineRule="auto" w:before="0" w:after="12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As fontes 2, 3 e 4 constituem o conjunto mínimo de três fontes técnicas primárias exigidas além do material da disciplina. O estudante pode substituí-las por fontes primárias equivalentes, desde que justifique a escolha e apresente a referência completa.</w:t>
            </w:r>
          </w:p>
          <w:p>
            <w:pPr>
              <w:spacing w:line="276" w:lineRule="auto" w:before="0" w:after="12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Aulas relacionadas:</w:t>
            </w:r>
            <w:r>
              <w:rPr>
                <w:rFonts w:ascii="Times New Roman" w:hAnsi="Times New Roman"/>
                <w:sz w:val="24"/>
              </w:rPr>
              <w:t xml:space="preserve"> todas as 16 servem de insumo. Em ordem de relevância: Aulas 1–4 (modelagem em espaço de estados, identificação e validação, função de transferência, controlabilidade e observabilidade), Aulas 5–8 (malha fechada, PID, saturação e </w:t>
            </w:r>
            <w:r>
              <w:rPr>
                <w:rFonts w:ascii="Times New Roman" w:hAnsi="Times New Roman"/>
                <w:i/>
                <w:sz w:val="24"/>
              </w:rPr>
              <w:t>anti-windup</w:t>
            </w:r>
            <w:r>
              <w:rPr>
                <w:rFonts w:ascii="Times New Roman" w:hAnsi="Times New Roman"/>
                <w:sz w:val="24"/>
              </w:rPr>
              <w:t xml:space="preserve">, discretização, co-simulação FMI), Aulas 9–12 (formalização de requisitos, </w:t>
            </w:r>
            <w:r>
              <w:rPr>
                <w:rFonts w:ascii="Times New Roman" w:hAnsi="Times New Roman"/>
                <w:i/>
                <w:sz w:val="24"/>
              </w:rPr>
              <w:t>model checking</w:t>
            </w:r>
            <w:r>
              <w:rPr>
                <w:rFonts w:ascii="Times New Roman" w:hAnsi="Times New Roman"/>
                <w:sz w:val="24"/>
              </w:rPr>
              <w:t>, autômatos temporizados, testes baseados em modelo), Aulas 13–16 (geração de código, SIL, HIL, rastreabilidade e certificação).</w:t>
            </w:r>
          </w:p>
        </w:tc>
      </w:tr>
    </w:tbl>
    <w:p w:rsidR="00000000" w:rsidDel="00000000" w:rsidP="00000000" w:rsidRDefault="00000000" w:rsidRPr="00000000" w14:paraId="00000032">
      <w:pPr>
        <w:rPr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/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tabs>
                <w:tab w:val="left" w:leader="none" w:pos="2256"/>
              </w:tabs>
              <w:spacing w:line="240" w:lineRule="auto"/>
              <w:jc w:val="left"/>
              <w:rPr>
                <w:b w:val="1"/>
                <w:bCs w:val="1"/>
                <w:color w:val="ffffff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5. ENTREGÁVEL E DISTRIBUIÇÃO DA PONTUAÇÃO: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33.5937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spacing w:line="276" w:lineRule="auto" w:before="0" w:after="12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A avaliação possui </w:t>
            </w:r>
            <w:r>
              <w:rPr>
                <w:rFonts w:ascii="Times New Roman" w:hAnsi="Times New Roman"/>
                <w:b/>
                <w:sz w:val="24"/>
              </w:rPr>
              <w:t>três componentes obrigatórios</w:t>
            </w:r>
            <w:r>
              <w:rPr>
                <w:rFonts w:ascii="Times New Roman" w:hAnsi="Times New Roman"/>
                <w:sz w:val="24"/>
              </w:rPr>
              <w:t xml:space="preserve">: parte teórica (25%), parte prática com repositório e memorial de cálculo (50%) e vídeo de apresentação (25%). Para a submissão, o estudante enviará </w:t>
            </w:r>
            <w:r>
              <w:rPr>
                <w:rFonts w:ascii="Times New Roman" w:hAnsi="Times New Roman"/>
                <w:b/>
                <w:sz w:val="24"/>
              </w:rPr>
              <w:t>um PDF único</w:t>
            </w:r>
            <w:r>
              <w:rPr>
                <w:rFonts w:ascii="Times New Roman" w:hAnsi="Times New Roman"/>
                <w:sz w:val="24"/>
              </w:rPr>
              <w:t xml:space="preserve"> com as partes teórica e prática e o memorial como anexo, o </w:t>
            </w:r>
            <w:r>
              <w:rPr>
                <w:rFonts w:ascii="Times New Roman" w:hAnsi="Times New Roman"/>
                <w:b/>
                <w:sz w:val="24"/>
              </w:rPr>
              <w:t>link do repositório</w:t>
            </w:r>
            <w:r>
              <w:rPr>
                <w:rFonts w:ascii="Times New Roman" w:hAnsi="Times New Roman"/>
                <w:sz w:val="24"/>
              </w:rPr>
              <w:t xml:space="preserve"> (Git) contendo o código do projeto, e </w:t>
            </w:r>
            <w:r>
              <w:rPr>
                <w:rFonts w:ascii="Times New Roman" w:hAnsi="Times New Roman"/>
                <w:b/>
                <w:sz w:val="24"/>
              </w:rPr>
              <w:t>um link para o vídeo</w:t>
            </w:r>
            <w:r>
              <w:rPr>
                <w:rFonts w:ascii="Times New Roman" w:hAnsi="Times New Roman"/>
                <w:sz w:val="24"/>
              </w:rPr>
              <w:t xml:space="preserve"> ao final do PDF.</w:t>
            </w:r>
          </w:p>
          <w:p>
            <w:pPr>
              <w:spacing w:line="276" w:lineRule="auto" w:before="0" w:after="12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O objetivo é produzir, para a junta do cotovelo do AuroraArm, o mesmo tipo de pacote de evidências construído para o NexaBot ao longo da disciplina — modelo, controle, verificação formal e código rastreável — demonstrando que o método, e não apenas o exemplo do NexaBot, foi de fato aprendido.</w:t>
            </w:r>
          </w:p>
          <w:p>
            <w:pPr>
              <w:spacing w:line="276" w:lineRule="auto" w:before="0" w:after="12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1. Parte Teórica — (25% da nota)</w:t>
            </w:r>
          </w:p>
          <w:p>
            <w:pPr>
              <w:spacing w:line="276" w:lineRule="auto" w:before="0" w:after="12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Desenvolva um </w:t>
            </w:r>
            <w:r>
              <w:rPr>
                <w:rFonts w:ascii="Times New Roman" w:hAnsi="Times New Roman"/>
                <w:b/>
                <w:sz w:val="24"/>
              </w:rPr>
              <w:t>relatório técnico em PDF</w:t>
            </w:r>
            <w:r>
              <w:rPr>
                <w:rFonts w:ascii="Times New Roman" w:hAnsi="Times New Roman"/>
                <w:sz w:val="24"/>
              </w:rPr>
              <w:t xml:space="preserve"> contendo:</w:t>
            </w:r>
          </w:p>
          <w:p>
            <w:pPr>
              <w:spacing w:line="276" w:lineRule="auto" w:before="0" w:after="120"/>
              <w:ind w:firstLine="0" w:left="360"/>
              <w:jc w:val="left"/>
            </w:pPr>
            <w:r>
              <w:rPr>
                <w:rFonts w:ascii="Times New Roman" w:hAnsi="Times New Roman"/>
                <w:sz w:val="24"/>
              </w:rPr>
              <w:t xml:space="preserve">•  </w:t>
            </w:r>
            <w:r>
              <w:rPr>
                <w:rFonts w:ascii="Times New Roman" w:hAnsi="Times New Roman"/>
                <w:sz w:val="24"/>
              </w:rPr>
              <w:t>Modelagem física da junta a partir das leis de conservação (equação elétrica da armadura e equação mecânica do eixo), com justificativa da escolha das variáveis de estado.</w:t>
            </w:r>
          </w:p>
          <w:p>
            <w:pPr>
              <w:spacing w:line="276" w:lineRule="auto" w:before="0" w:after="120"/>
              <w:ind w:firstLine="0" w:left="360"/>
              <w:jc w:val="left"/>
            </w:pPr>
            <w:r>
              <w:rPr>
                <w:rFonts w:ascii="Times New Roman" w:hAnsi="Times New Roman"/>
                <w:sz w:val="24"/>
              </w:rPr>
              <w:t xml:space="preserve">•  </w:t>
            </w:r>
            <w:r>
              <w:rPr>
                <w:rFonts w:ascii="Times New Roman" w:hAnsi="Times New Roman"/>
                <w:sz w:val="24"/>
              </w:rPr>
              <w:t xml:space="preserve">Análise da diferença entre os requisitos de desempenho (REQ-CTRL-AA-001 a 004) e os requisitos de segurança colaborativa (REQ-SAFE-AA-001 a 004), classificando cada requisito de segurança como propriedade de </w:t>
            </w:r>
            <w:r>
              <w:rPr>
                <w:rFonts w:ascii="Times New Roman" w:hAnsi="Times New Roman"/>
                <w:b/>
                <w:sz w:val="24"/>
              </w:rPr>
              <w:t>segurança</w:t>
            </w:r>
            <w:r>
              <w:rPr>
                <w:rFonts w:ascii="Times New Roman" w:hAnsi="Times New Roman"/>
                <w:sz w:val="24"/>
              </w:rPr>
              <w:t xml:space="preserve"> ("algo ruim nunca acontece") ou de </w:t>
            </w:r>
            <w:r>
              <w:rPr>
                <w:rFonts w:ascii="Times New Roman" w:hAnsi="Times New Roman"/>
                <w:b/>
                <w:sz w:val="24"/>
              </w:rPr>
              <w:t>vivacidade</w:t>
            </w:r>
            <w:r>
              <w:rPr>
                <w:rFonts w:ascii="Times New Roman" w:hAnsi="Times New Roman"/>
                <w:sz w:val="24"/>
              </w:rPr>
              <w:t xml:space="preserve"> ("algo bom eventualmente acontece"), com justificativa.</w:t>
            </w:r>
          </w:p>
          <w:p>
            <w:pPr>
              <w:spacing w:line="276" w:lineRule="auto" w:before="0" w:after="120"/>
              <w:ind w:firstLine="0" w:left="360"/>
              <w:jc w:val="left"/>
            </w:pPr>
            <w:r>
              <w:rPr>
                <w:rFonts w:ascii="Times New Roman" w:hAnsi="Times New Roman"/>
                <w:sz w:val="24"/>
              </w:rPr>
              <w:t xml:space="preserve">•  </w:t>
            </w:r>
            <w:r>
              <w:rPr>
                <w:rFonts w:ascii="Times New Roman" w:hAnsi="Times New Roman"/>
                <w:sz w:val="24"/>
              </w:rPr>
              <w:t>Fundamentação teórica das escolhas de controle, verificação e geração de código, apoiada nos conceitos das 4 unidades e nas referências pesquisadas.</w:t>
            </w:r>
          </w:p>
          <w:p>
            <w:pPr>
              <w:spacing w:line="276" w:lineRule="auto" w:before="0" w:after="12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2. Parte Prática — (50% da nota)</w:t>
            </w:r>
          </w:p>
          <w:p>
            <w:pPr>
              <w:spacing w:line="276" w:lineRule="auto" w:before="0" w:after="12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Entregue um </w:t>
            </w:r>
            <w:r>
              <w:rPr>
                <w:rFonts w:ascii="Times New Roman" w:hAnsi="Times New Roman"/>
                <w:b/>
                <w:sz w:val="24"/>
              </w:rPr>
              <w:t>repositório versionado em Git</w:t>
            </w:r>
            <w:r>
              <w:rPr>
                <w:rFonts w:ascii="Times New Roman" w:hAnsi="Times New Roman"/>
                <w:sz w:val="24"/>
              </w:rPr>
              <w:t xml:space="preserve"> contendo, no mínimo:</w:t>
            </w:r>
          </w:p>
          <w:p>
            <w:pPr>
              <w:spacing w:line="276" w:lineRule="auto" w:before="0" w:after="120"/>
              <w:ind w:firstLine="0" w:left="360"/>
              <w:jc w:val="left"/>
            </w:pPr>
            <w:r>
              <w:rPr>
                <w:rFonts w:ascii="Times New Roman" w:hAnsi="Times New Roman"/>
                <w:sz w:val="24"/>
              </w:rPr>
              <w:t xml:space="preserve">•  </w:t>
            </w:r>
            <w:r>
              <w:rPr>
                <w:rFonts w:ascii="Times New Roman" w:hAnsi="Times New Roman"/>
                <w:b/>
                <w:sz w:val="24"/>
              </w:rPr>
              <w:t>Modelo da planta</w:t>
            </w:r>
            <w:r>
              <w:rPr>
                <w:rFonts w:ascii="Times New Roman" w:hAnsi="Times New Roman"/>
                <w:sz w:val="24"/>
              </w:rPr>
              <w:t xml:space="preserve">: derivação e implementação em código das matrizes de espaço de estados </w:t>
            </w:r>
            <w:r>
              <w:drawing>
                <wp:inline>
                  <wp:extent cx="114225" cy="10904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25" cy="1090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drawing>
                <wp:inline>
                  <wp:extent cx="115571" cy="103993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71" cy="103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drawing>
                <wp:inline>
                  <wp:extent cx="115705" cy="11072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05" cy="1107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drawing>
                <wp:inline>
                  <wp:extent cx="126071" cy="103993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71" cy="1039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4"/>
              </w:rPr>
              <w:t xml:space="preserve"> da junta, a partir dos parâmetros físicos fornecidos.</w:t>
            </w:r>
          </w:p>
          <w:p>
            <w:pPr>
              <w:spacing w:line="276" w:lineRule="auto" w:before="0" w:after="120"/>
              <w:ind w:firstLine="0" w:left="360"/>
              <w:jc w:val="left"/>
            </w:pPr>
            <w:r>
              <w:rPr>
                <w:rFonts w:ascii="Times New Roman" w:hAnsi="Times New Roman"/>
                <w:sz w:val="24"/>
              </w:rPr>
              <w:t xml:space="preserve">•  </w:t>
            </w:r>
            <w:r>
              <w:rPr>
                <w:rFonts w:ascii="Times New Roman" w:hAnsi="Times New Roman"/>
                <w:b/>
                <w:sz w:val="24"/>
              </w:rPr>
              <w:t>Controlador</w:t>
            </w:r>
            <w:r>
              <w:rPr>
                <w:rFonts w:ascii="Times New Roman" w:hAnsi="Times New Roman"/>
                <w:sz w:val="24"/>
              </w:rPr>
              <w:t xml:space="preserve">: projeto e sintonia de um controlador (PID discreto ou realimentação de estados) que atenda aos requisitos de desempenho, com tratamento explícito de saturação e, se aplicável, mecanismo de </w:t>
            </w:r>
            <w:r>
              <w:rPr>
                <w:rFonts w:ascii="Times New Roman" w:hAnsi="Times New Roman"/>
                <w:i/>
                <w:sz w:val="24"/>
              </w:rPr>
              <w:t>anti-windup</w:t>
            </w:r>
            <w:r>
              <w:rPr>
                <w:rFonts w:ascii="Times New Roman" w:hAnsi="Times New Roman"/>
                <w:sz w:val="24"/>
              </w:rPr>
              <w:t>.</w:t>
            </w:r>
          </w:p>
          <w:p>
            <w:pPr>
              <w:spacing w:line="276" w:lineRule="auto" w:before="0" w:after="120"/>
              <w:ind w:firstLine="0" w:left="360"/>
              <w:jc w:val="left"/>
            </w:pPr>
            <w:r>
              <w:rPr>
                <w:rFonts w:ascii="Times New Roman" w:hAnsi="Times New Roman"/>
                <w:sz w:val="24"/>
              </w:rPr>
              <w:t xml:space="preserve">•  </w:t>
            </w:r>
            <w:r>
              <w:rPr>
                <w:rFonts w:ascii="Times New Roman" w:hAnsi="Times New Roman"/>
                <w:b/>
                <w:sz w:val="24"/>
              </w:rPr>
              <w:t>Propriedades formais verificadas</w:t>
            </w:r>
            <w:r>
              <w:rPr>
                <w:rFonts w:ascii="Times New Roman" w:hAnsi="Times New Roman"/>
                <w:sz w:val="24"/>
              </w:rPr>
              <w:t>: formalização e verificação exaustiva de pelo menos um requisito de segurança com prazo (análogo a REQ-SAFE-AA-001) e de pelo menos um requisito de vivacidade (análogo a REQ-SAFE-AA-003), com documentação de pelo menos um contraexemplo obtido durante o desenvolvimento (de uma versão preliminar do modelo, corrigida em seguida) ou uma justificativa fundamentada de por que nenhum contraexemplo surgiu.</w:t>
            </w:r>
          </w:p>
          <w:p>
            <w:pPr>
              <w:spacing w:line="276" w:lineRule="auto" w:before="0" w:after="120"/>
              <w:ind w:firstLine="0" w:left="360"/>
              <w:jc w:val="left"/>
            </w:pPr>
            <w:r>
              <w:rPr>
                <w:rFonts w:ascii="Times New Roman" w:hAnsi="Times New Roman"/>
                <w:sz w:val="24"/>
              </w:rPr>
              <w:t xml:space="preserve">•  </w:t>
            </w:r>
            <w:r>
              <w:rPr>
                <w:rFonts w:ascii="Times New Roman" w:hAnsi="Times New Roman"/>
                <w:b/>
                <w:sz w:val="24"/>
              </w:rPr>
              <w:t>Suíte de testes</w:t>
            </w:r>
            <w:r>
              <w:rPr>
                <w:rFonts w:ascii="Times New Roman" w:hAnsi="Times New Roman"/>
                <w:sz w:val="24"/>
              </w:rPr>
              <w:t>: testes gerados a partir do modelo (por percurso do grafo de estados do supervisor de segurança e/ou por propriedades), com relatório de cobertura de estados e de transições.</w:t>
            </w:r>
          </w:p>
          <w:p>
            <w:pPr>
              <w:spacing w:line="276" w:lineRule="auto" w:before="0" w:after="120"/>
              <w:ind w:firstLine="0" w:left="360"/>
              <w:jc w:val="left"/>
            </w:pPr>
            <w:r>
              <w:rPr>
                <w:rFonts w:ascii="Times New Roman" w:hAnsi="Times New Roman"/>
                <w:sz w:val="24"/>
              </w:rPr>
              <w:t xml:space="preserve">•  </w:t>
            </w:r>
            <w:r>
              <w:rPr>
                <w:rFonts w:ascii="Times New Roman" w:hAnsi="Times New Roman"/>
                <w:b/>
                <w:sz w:val="24"/>
              </w:rPr>
              <w:t>Código gerado</w:t>
            </w:r>
            <w:r>
              <w:rPr>
                <w:rFonts w:ascii="Times New Roman" w:hAnsi="Times New Roman"/>
                <w:sz w:val="24"/>
              </w:rPr>
              <w:t xml:space="preserve">: código C do controlador gerado automaticamente a partir do modelo (não digitado à mão), com bloco de rastreabilidade no cabeçalho, e teste de equivalência numérica entre o modelo de referência e o código gerado (configuração </w:t>
            </w:r>
            <w:r>
              <w:rPr>
                <w:rFonts w:ascii="Times New Roman" w:hAnsi="Times New Roman"/>
                <w:i/>
                <w:sz w:val="24"/>
              </w:rPr>
              <w:t>software-in-the-loop</w:t>
            </w:r>
            <w:r>
              <w:rPr>
                <w:rFonts w:ascii="Times New Roman" w:hAnsi="Times New Roman"/>
                <w:sz w:val="24"/>
              </w:rPr>
              <w:t>).</w:t>
            </w:r>
          </w:p>
          <w:p>
            <w:pPr>
              <w:spacing w:line="276" w:lineRule="auto" w:before="0" w:after="120"/>
              <w:ind w:firstLine="0" w:left="360"/>
              <w:jc w:val="left"/>
            </w:pPr>
            <w:r>
              <w:rPr>
                <w:rFonts w:ascii="Times New Roman" w:hAnsi="Times New Roman"/>
                <w:sz w:val="24"/>
              </w:rPr>
              <w:t xml:space="preserve">•  </w:t>
            </w:r>
            <w:r>
              <w:rPr>
                <w:rFonts w:ascii="Times New Roman" w:hAnsi="Times New Roman"/>
                <w:b/>
                <w:sz w:val="24"/>
              </w:rPr>
              <w:t>Matriz de rastreabilidade</w:t>
            </w:r>
            <w:r>
              <w:rPr>
                <w:rFonts w:ascii="Times New Roman" w:hAnsi="Times New Roman"/>
                <w:sz w:val="24"/>
              </w:rPr>
              <w:t>: tabela requisito → modelo → código → teste, cobrindo pelo menos os oito requisitos apresentados no desafio.</w:t>
            </w:r>
          </w:p>
          <w:p>
            <w:pPr>
              <w:spacing w:line="276" w:lineRule="auto" w:before="0" w:after="12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Memorial de cálculo</w:t>
            </w:r>
            <w:r>
              <w:rPr>
                <w:rFonts w:ascii="Times New Roman" w:hAnsi="Times New Roman"/>
                <w:sz w:val="24"/>
              </w:rPr>
              <w:t xml:space="preserve"> — </w:t>
            </w:r>
            <w:r>
              <w:rPr>
                <w:rFonts w:ascii="Times New Roman" w:hAnsi="Times New Roman"/>
                <w:b/>
                <w:sz w:val="24"/>
              </w:rPr>
              <w:t>anexo obrigatório do PDF</w:t>
            </w:r>
            <w:r>
              <w:rPr>
                <w:rFonts w:ascii="Times New Roman" w:hAnsi="Times New Roman"/>
                <w:sz w:val="24"/>
              </w:rPr>
              <w:t>, com cada item apresentando fórmula, substituição dos dados do caso, premissas e resultado, demonstrado passo a passo. No mínimo:</w:t>
            </w:r>
          </w:p>
          <w:p>
            <w:pPr>
              <w:spacing w:line="276" w:lineRule="auto" w:before="0" w:after="120"/>
              <w:ind w:firstLine="0" w:left="360"/>
              <w:jc w:val="left"/>
            </w:pPr>
            <w:r>
              <w:rPr>
                <w:rFonts w:ascii="Times New Roman" w:hAnsi="Times New Roman"/>
                <w:sz w:val="24"/>
              </w:rPr>
              <w:t xml:space="preserve">•  </w:t>
            </w:r>
            <w:r>
              <w:rPr>
                <w:rFonts w:ascii="Times New Roman" w:hAnsi="Times New Roman"/>
                <w:b/>
                <w:sz w:val="24"/>
              </w:rPr>
              <w:t>(a) Modelo em espaço de estados e constantes de tempo.</w:t>
            </w:r>
            <w:r>
              <w:rPr>
                <w:rFonts w:ascii="Times New Roman" w:hAnsi="Times New Roman"/>
                <w:sz w:val="24"/>
              </w:rPr>
              <w:t xml:space="preserve"> Montar</w:t>
            </w:r>
          </w:p>
          <w:p>
            <w:pPr>
              <w:spacing w:line="276" w:lineRule="auto" w:before="0" w:after="120"/>
              <w:ind w:firstLine="0"/>
              <w:jc w:val="center"/>
            </w:pPr>
            <w:r>
              <w:drawing>
                <wp:inline>
                  <wp:extent cx="1840726" cy="365493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726" cy="3654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76" w:lineRule="auto" w:before="0" w:after="120"/>
              <w:ind w:firstLine="0" w:left="720"/>
              <w:jc w:val="left"/>
            </w:pPr>
            <w:r>
              <w:rPr>
                <w:rFonts w:ascii="Times New Roman" w:hAnsi="Times New Roman"/>
                <w:sz w:val="24"/>
              </w:rPr>
              <w:t xml:space="preserve">com </w:t>
            </w:r>
            <w:r>
              <w:drawing>
                <wp:inline>
                  <wp:extent cx="1534735" cy="365493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735" cy="3654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4"/>
              </w:rPr>
              <w:t xml:space="preserve"> e </w:t>
            </w:r>
            <w:r>
              <w:drawing>
                <wp:inline>
                  <wp:extent cx="735496" cy="365493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496" cy="3654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4"/>
              </w:rPr>
              <w:t xml:space="preserve">, substituindo os parâmetros da junta. Calcular os autovalores de </w:t>
            </w:r>
            <w:r>
              <w:drawing>
                <wp:inline>
                  <wp:extent cx="114225" cy="10904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25" cy="1090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4"/>
              </w:rPr>
              <w:t xml:space="preserve"> e as constantes de tempo elétrica e mecânica associadas, discutindo a separação de escalas de tempo resultante. Verificar o posto das matrizes de controlabilidade e de observabilidade (adotando </w:t>
            </w:r>
            <w:r>
              <w:drawing>
                <wp:inline>
                  <wp:extent cx="708033" cy="152255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033" cy="1522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4"/>
              </w:rPr>
              <w:t xml:space="preserve"> para a saída de velocidade angular) e concluir sobre controlabilidade e observabilidade da junta.</w:t>
            </w:r>
          </w:p>
          <w:p>
            <w:pPr>
              <w:spacing w:line="276" w:lineRule="auto" w:before="0" w:after="120"/>
              <w:ind w:firstLine="0" w:left="360"/>
              <w:jc w:val="left"/>
            </w:pPr>
            <w:r>
              <w:rPr>
                <w:rFonts w:ascii="Times New Roman" w:hAnsi="Times New Roman"/>
                <w:sz w:val="24"/>
              </w:rPr>
              <w:t xml:space="preserve">•  </w:t>
            </w:r>
            <w:r>
              <w:rPr>
                <w:rFonts w:ascii="Times New Roman" w:hAnsi="Times New Roman"/>
                <w:b/>
                <w:sz w:val="24"/>
              </w:rPr>
              <w:t>(b) Ponto de operação crítico.</w:t>
            </w:r>
            <w:r>
              <w:rPr>
                <w:rFonts w:ascii="Times New Roman" w:hAnsi="Times New Roman"/>
                <w:sz w:val="24"/>
              </w:rPr>
              <w:t xml:space="preserve"> A partir do balanço em regime permanente</w:t>
            </w:r>
          </w:p>
          <w:p>
            <w:pPr>
              <w:spacing w:line="276" w:lineRule="auto" w:before="0" w:after="120"/>
              <w:ind w:firstLine="0"/>
              <w:jc w:val="center"/>
            </w:pPr>
            <w:r>
              <w:drawing>
                <wp:inline>
                  <wp:extent cx="3153271" cy="150707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271" cy="1507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76" w:lineRule="auto" w:before="0" w:after="120"/>
              <w:ind w:firstLine="0" w:left="720"/>
              <w:jc w:val="left"/>
            </w:pPr>
            <w:r>
              <w:rPr>
                <w:rFonts w:ascii="Times New Roman" w:hAnsi="Times New Roman"/>
                <w:sz w:val="24"/>
              </w:rPr>
              <w:t xml:space="preserve">calcular a corrente e a tensão exigidas em regime para sustentar </w:t>
            </w:r>
            <w:r>
              <w:drawing>
                <wp:inline>
                  <wp:extent cx="1034622" cy="152255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622" cy="1522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4"/>
              </w:rPr>
              <w:t xml:space="preserve"> sob </w:t>
            </w:r>
            <w:r>
              <w:drawing>
                <wp:inline>
                  <wp:extent cx="1131548" cy="14902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48" cy="149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4"/>
              </w:rPr>
              <w:t xml:space="preserve">, e a folga resultante entre </w:t>
            </w:r>
            <w:r>
              <w:drawing>
                <wp:inline>
                  <wp:extent cx="202401" cy="12795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401" cy="1279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4"/>
              </w:rPr>
              <w:t xml:space="preserve"> e os </w:t>
            </w:r>
            <w:r>
              <w:drawing>
                <wp:inline>
                  <wp:extent cx="304577" cy="107359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577" cy="1073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4"/>
              </w:rPr>
              <w:t xml:space="preserve"> disponíveis. Discutir a implicação dessa folga para a escolha do controlador e a necessidade (ou não) de </w:t>
            </w:r>
            <w:r>
              <w:rPr>
                <w:rFonts w:ascii="Times New Roman" w:hAnsi="Times New Roman"/>
                <w:i/>
                <w:sz w:val="24"/>
              </w:rPr>
              <w:t>anti-windup</w:t>
            </w:r>
            <w:r>
              <w:rPr>
                <w:rFonts w:ascii="Times New Roman" w:hAnsi="Times New Roman"/>
                <w:sz w:val="24"/>
              </w:rPr>
              <w:t>.</w:t>
            </w:r>
          </w:p>
          <w:p>
            <w:pPr>
              <w:spacing w:line="276" w:lineRule="auto" w:before="0" w:after="120"/>
              <w:ind w:firstLine="0" w:left="360"/>
              <w:jc w:val="left"/>
            </w:pPr>
            <w:r>
              <w:rPr>
                <w:rFonts w:ascii="Times New Roman" w:hAnsi="Times New Roman"/>
                <w:sz w:val="24"/>
              </w:rPr>
              <w:t xml:space="preserve">•  </w:t>
            </w:r>
            <w:r>
              <w:rPr>
                <w:rFonts w:ascii="Times New Roman" w:hAnsi="Times New Roman"/>
                <w:b/>
                <w:sz w:val="24"/>
              </w:rPr>
              <w:t>(c) Escolha do período de amostragem.</w:t>
            </w:r>
            <w:r>
              <w:rPr>
                <w:rFonts w:ascii="Times New Roman" w:hAnsi="Times New Roman"/>
                <w:sz w:val="24"/>
              </w:rPr>
              <w:t xml:space="preserve"> A partir da constante de tempo mecânica calculada no item (a), justificar numericamente (número de amostras por constante de tempo mecânica) se </w:t>
            </w:r>
            <w:r>
              <w:drawing>
                <wp:inline>
                  <wp:extent cx="656205" cy="127013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205" cy="1270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4"/>
              </w:rPr>
              <w:t xml:space="preserve"> é adequado, insuficiente ou desnecessariamente conservador para o laço de posição.</w:t>
            </w:r>
          </w:p>
          <w:p>
            <w:pPr>
              <w:spacing w:line="276" w:lineRule="auto" w:before="0" w:after="120"/>
              <w:ind w:firstLine="0" w:left="360"/>
              <w:jc w:val="left"/>
            </w:pPr>
            <w:r>
              <w:rPr>
                <w:rFonts w:ascii="Times New Roman" w:hAnsi="Times New Roman"/>
                <w:sz w:val="24"/>
              </w:rPr>
              <w:t xml:space="preserve">•  </w:t>
            </w:r>
            <w:r>
              <w:rPr>
                <w:rFonts w:ascii="Times New Roman" w:hAnsi="Times New Roman"/>
                <w:b/>
                <w:sz w:val="24"/>
              </w:rPr>
              <w:t>(d) Verificação do prazo de segurança.</w:t>
            </w:r>
            <w:r>
              <w:rPr>
                <w:rFonts w:ascii="Times New Roman" w:hAnsi="Times New Roman"/>
                <w:sz w:val="24"/>
              </w:rPr>
              <w:t xml:space="preserve"> Considerando o atraso de detecção do sensor (até 20 ms) e a possibilidade de perda de um ciclo de controle de 2 ms, verificar exaustivamente (por varredura de combinações de atraso ou por autômato temporizado) se o prazo de 100 ms de REQ-SAFE-AA-001 é cumprido em todas as combinações consideradas, ou identificar a combinação que o viola.</w:t>
            </w:r>
          </w:p>
          <w:p>
            <w:pPr>
              <w:spacing w:line="276" w:lineRule="auto" w:before="0" w:after="120"/>
              <w:ind w:firstLine="0" w:left="360"/>
              <w:jc w:val="left"/>
            </w:pPr>
            <w:r>
              <w:rPr>
                <w:rFonts w:ascii="Times New Roman" w:hAnsi="Times New Roman"/>
                <w:sz w:val="24"/>
              </w:rPr>
              <w:t xml:space="preserve">•  </w:t>
            </w:r>
            <w:r>
              <w:rPr>
                <w:rFonts w:ascii="Times New Roman" w:hAnsi="Times New Roman"/>
                <w:b/>
                <w:sz w:val="24"/>
              </w:rPr>
              <w:t>(e) Equivalência modelo-código.</w:t>
            </w:r>
            <w:r>
              <w:rPr>
                <w:rFonts w:ascii="Times New Roman" w:hAnsi="Times New Roman"/>
                <w:sz w:val="24"/>
              </w:rPr>
              <w:t xml:space="preserve"> Calcular o erro máximo absoluto entre a saída do modelo de referência e a saída do código C gerado, ao longo de uma sequência de teste, e compará-lo ao épsilon de máquina do tipo de dado utilizado, concluindo se o resultado indica equivalência aceitável ou evidência de defeito na geração.</w:t>
            </w:r>
          </w:p>
          <w:p>
            <w:pPr>
              <w:spacing w:line="276" w:lineRule="auto" w:before="0" w:after="12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A proposta poderá conter diagramas de blocos, gráficos de resposta temporal, diagramas do autômato de segurança e demais representações gráficas que auxiliem na comunicação da solução. </w:t>
            </w:r>
            <w:r>
              <w:rPr>
                <w:rFonts w:ascii="Times New Roman" w:hAnsi="Times New Roman"/>
                <w:b/>
                <w:sz w:val="24"/>
              </w:rPr>
              <w:t>Rastreabilidade:</w:t>
            </w:r>
            <w:r>
              <w:rPr>
                <w:rFonts w:ascii="Times New Roman" w:hAnsi="Times New Roman"/>
                <w:sz w:val="24"/>
              </w:rPr>
              <w:t xml:space="preserve"> os resultados do memorial devem ser </w:t>
            </w:r>
            <w:r>
              <w:rPr>
                <w:rFonts w:ascii="Times New Roman" w:hAnsi="Times New Roman"/>
                <w:b/>
                <w:sz w:val="24"/>
              </w:rPr>
              <w:t>citados e discutidos</w:t>
            </w:r>
            <w:r>
              <w:rPr>
                <w:rFonts w:ascii="Times New Roman" w:hAnsi="Times New Roman"/>
                <w:sz w:val="24"/>
              </w:rPr>
              <w:t xml:space="preserve"> no relatório técnico — não basta anexar a conta solta, e o código do repositório deve ser referenciado por caminho de arquivo no relatório.</w:t>
            </w:r>
          </w:p>
          <w:p>
            <w:pPr>
              <w:spacing w:line="276" w:lineRule="auto" w:before="0" w:after="12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3. Vídeo Pitch — (25% da nota)</w:t>
            </w:r>
          </w:p>
          <w:p>
            <w:pPr>
              <w:spacing w:line="276" w:lineRule="auto" w:before="0" w:after="12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Grave um </w:t>
            </w:r>
            <w:r>
              <w:rPr>
                <w:rFonts w:ascii="Times New Roman" w:hAnsi="Times New Roman"/>
                <w:b/>
                <w:sz w:val="24"/>
              </w:rPr>
              <w:t>vídeo de até 5 minutos</w:t>
            </w:r>
            <w:r>
              <w:rPr>
                <w:rFonts w:ascii="Times New Roman" w:hAnsi="Times New Roman"/>
                <w:sz w:val="24"/>
              </w:rPr>
              <w:t>, simulando uma apresentação técnica para a auditoria de segurança que libera a operação colaborativa do AuroraArm. O vídeo deverá apresentar:</w:t>
            </w:r>
          </w:p>
          <w:p>
            <w:pPr>
              <w:spacing w:line="276" w:lineRule="auto" w:before="0" w:after="120"/>
              <w:ind w:firstLine="0" w:left="360"/>
              <w:jc w:val="left"/>
            </w:pPr>
            <w:r>
              <w:rPr>
                <w:rFonts w:ascii="Times New Roman" w:hAnsi="Times New Roman"/>
                <w:sz w:val="24"/>
              </w:rPr>
              <w:t xml:space="preserve">•  </w:t>
            </w:r>
            <w:r>
              <w:rPr>
                <w:rFonts w:ascii="Times New Roman" w:hAnsi="Times New Roman"/>
                <w:sz w:val="24"/>
              </w:rPr>
              <w:t>Contextualização do problema (quase-acidente do protótipo anterior, ausência de evidência reprodutível de segurança).</w:t>
            </w:r>
          </w:p>
          <w:p>
            <w:pPr>
              <w:spacing w:line="276" w:lineRule="auto" w:before="0" w:after="120"/>
              <w:ind w:firstLine="0" w:left="360"/>
              <w:jc w:val="left"/>
            </w:pPr>
            <w:r>
              <w:rPr>
                <w:rFonts w:ascii="Times New Roman" w:hAnsi="Times New Roman"/>
                <w:sz w:val="24"/>
              </w:rPr>
              <w:t xml:space="preserve">•  </w:t>
            </w:r>
            <w:r>
              <w:rPr>
                <w:rFonts w:ascii="Times New Roman" w:hAnsi="Times New Roman"/>
                <w:sz w:val="24"/>
              </w:rPr>
              <w:t>Explicação do modelo, do controlador e dos principais números do memorial (constantes de tempo, tensão exigida em regime, período de amostragem escolhido).</w:t>
            </w:r>
          </w:p>
          <w:p>
            <w:pPr>
              <w:spacing w:line="276" w:lineRule="auto" w:before="0" w:after="120"/>
              <w:ind w:firstLine="0" w:left="360"/>
              <w:jc w:val="left"/>
            </w:pPr>
            <w:r>
              <w:rPr>
                <w:rFonts w:ascii="Times New Roman" w:hAnsi="Times New Roman"/>
                <w:sz w:val="24"/>
              </w:rPr>
              <w:t xml:space="preserve">•  </w:t>
            </w:r>
            <w:r>
              <w:rPr>
                <w:rFonts w:ascii="Times New Roman" w:hAnsi="Times New Roman"/>
                <w:sz w:val="24"/>
              </w:rPr>
              <w:t>Demonstração de como o requisito de prazo de 100 ms foi formalizado e verificado, incluindo o tratamento dos atrasos informados.</w:t>
            </w:r>
          </w:p>
          <w:p>
            <w:pPr>
              <w:spacing w:line="276" w:lineRule="auto" w:before="0" w:after="120"/>
              <w:ind w:firstLine="0" w:left="360"/>
              <w:jc w:val="left"/>
            </w:pPr>
            <w:r>
              <w:rPr>
                <w:rFonts w:ascii="Times New Roman" w:hAnsi="Times New Roman"/>
                <w:sz w:val="24"/>
              </w:rPr>
              <w:t xml:space="preserve">•  </w:t>
            </w:r>
            <w:r>
              <w:rPr>
                <w:rFonts w:ascii="Times New Roman" w:hAnsi="Times New Roman"/>
                <w:sz w:val="24"/>
              </w:rPr>
              <w:t>Demonstração da equivalência entre modelo e código gerado, e apresentação da matriz de rastreabilidade.</w:t>
            </w:r>
          </w:p>
          <w:p>
            <w:pPr>
              <w:spacing w:line="276" w:lineRule="auto" w:before="0" w:after="120"/>
              <w:ind w:firstLine="0" w:left="360"/>
              <w:jc w:val="left"/>
            </w:pPr>
            <w:r>
              <w:rPr>
                <w:rFonts w:ascii="Times New Roman" w:hAnsi="Times New Roman"/>
                <w:sz w:val="24"/>
              </w:rPr>
              <w:t xml:space="preserve">•  </w:t>
            </w:r>
            <w:r>
              <w:rPr>
                <w:rFonts w:ascii="Times New Roman" w:hAnsi="Times New Roman"/>
                <w:sz w:val="24"/>
              </w:rPr>
              <w:t xml:space="preserve">Encerramento com </w:t>
            </w:r>
            <w:r>
              <w:rPr>
                <w:rFonts w:ascii="Times New Roman" w:hAnsi="Times New Roman"/>
                <w:b/>
                <w:sz w:val="24"/>
              </w:rPr>
              <w:t>honestidade técnica</w:t>
            </w:r>
            <w:r>
              <w:rPr>
                <w:rFonts w:ascii="Times New Roman" w:hAnsi="Times New Roman"/>
                <w:sz w:val="24"/>
              </w:rPr>
              <w:t>: o que o pacote de evidências apresentado sustenta perante a auditoria de segurança da Aurora Robótica, e o que ainda exigiria processo formal de certificação (qualificação de ferramenta, independência de verificação) caso o AuroraArm fosse submetido à ISO 26262 ou a uma norma equivalente do setor.</w:t>
            </w:r>
          </w:p>
          <w:p>
            <w:pPr>
              <w:spacing w:line="276" w:lineRule="auto" w:before="0" w:after="12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O vídeo deverá ser publicado no </w:t>
            </w:r>
            <w:r>
              <w:rPr>
                <w:rFonts w:ascii="Times New Roman" w:hAnsi="Times New Roman"/>
                <w:b/>
                <w:sz w:val="24"/>
              </w:rPr>
              <w:t>YouTube (modo não listado)</w:t>
            </w:r>
            <w:r>
              <w:rPr>
                <w:rFonts w:ascii="Times New Roman" w:hAnsi="Times New Roman"/>
                <w:sz w:val="24"/>
              </w:rPr>
              <w:t xml:space="preserve"> ou em outra plataforma de hospedagem, e o </w:t>
            </w:r>
            <w:r>
              <w:rPr>
                <w:rFonts w:ascii="Times New Roman" w:hAnsi="Times New Roman"/>
                <w:b/>
                <w:sz w:val="24"/>
              </w:rPr>
              <w:t>link deverá ser inserido ao final do PDF</w:t>
            </w:r>
            <w:r>
              <w:rPr>
                <w:rFonts w:ascii="Times New Roman" w:hAnsi="Times New Roman"/>
                <w:sz w:val="24"/>
              </w:rPr>
              <w:t>. Antes da submissão, verifique se o link está correto e acessível para a correção.</w:t>
            </w:r>
          </w:p>
          <w:p>
            <w:pPr>
              <w:spacing w:line="276" w:lineRule="auto" w:before="0" w:after="12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Critérios qualitativos transversais: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clareza</w:t>
            </w:r>
            <w:r>
              <w:rPr>
                <w:rFonts w:ascii="Times New Roman" w:hAnsi="Times New Roman"/>
                <w:sz w:val="24"/>
              </w:rPr>
              <w:t xml:space="preserve"> e organização do texto, das tabelas e dos diagramas; </w:t>
            </w:r>
            <w:r>
              <w:rPr>
                <w:rFonts w:ascii="Times New Roman" w:hAnsi="Times New Roman"/>
                <w:b/>
                <w:sz w:val="24"/>
              </w:rPr>
              <w:t>profundidade técnica</w:t>
            </w:r>
            <w:r>
              <w:rPr>
                <w:rFonts w:ascii="Times New Roman" w:hAnsi="Times New Roman"/>
                <w:sz w:val="24"/>
              </w:rPr>
              <w:t xml:space="preserve"> (não generalidades sobre "usar controle PID" ou "verificar formalmente"); </w:t>
            </w:r>
            <w:r>
              <w:rPr>
                <w:rFonts w:ascii="Times New Roman" w:hAnsi="Times New Roman"/>
                <w:b/>
                <w:sz w:val="24"/>
              </w:rPr>
              <w:t>realismo</w:t>
            </w:r>
            <w:r>
              <w:rPr>
                <w:rFonts w:ascii="Times New Roman" w:hAnsi="Times New Roman"/>
                <w:sz w:val="24"/>
              </w:rPr>
              <w:t xml:space="preserve"> dos números (constantes de tempo, tensão exigida, folga de atuação, prazos verificados); </w:t>
            </w:r>
            <w:r>
              <w:rPr>
                <w:rFonts w:ascii="Times New Roman" w:hAnsi="Times New Roman"/>
                <w:b/>
                <w:sz w:val="24"/>
              </w:rPr>
              <w:t>coerência interna</w:t>
            </w:r>
            <w:r>
              <w:rPr>
                <w:rFonts w:ascii="Times New Roman" w:hAnsi="Times New Roman"/>
                <w:sz w:val="24"/>
              </w:rPr>
              <w:t xml:space="preserve"> (modelo → controle → verificação → código → rastreabilidade alinhados); </w:t>
            </w:r>
            <w:r>
              <w:rPr>
                <w:rFonts w:ascii="Times New Roman" w:hAnsi="Times New Roman"/>
                <w:b/>
                <w:sz w:val="24"/>
              </w:rPr>
              <w:t>rastreabilidade</w:t>
            </w:r>
            <w:r>
              <w:rPr>
                <w:rFonts w:ascii="Times New Roman" w:hAnsi="Times New Roman"/>
                <w:sz w:val="24"/>
              </w:rPr>
              <w:t xml:space="preserve"> (os cálculos do memorial devem usar os dados e as premissas declaradas e ser citados no relatório e referenciados ao código do repositório); e </w:t>
            </w:r>
            <w:r>
              <w:rPr>
                <w:rFonts w:ascii="Times New Roman" w:hAnsi="Times New Roman"/>
                <w:b/>
                <w:sz w:val="24"/>
              </w:rPr>
              <w:t>integração</w:t>
            </w:r>
            <w:r>
              <w:rPr>
                <w:rFonts w:ascii="Times New Roman" w:hAnsi="Times New Roman"/>
                <w:sz w:val="24"/>
              </w:rPr>
              <w:t xml:space="preserve"> dos conceitos das 4 unidades.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left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center"/>
        <w:rPr/>
      </w:pPr>
      <w:r w:rsidDel="00000000" w:rsidR="00000000" w:rsidRPr="00000000">
        <w:rPr>
          <w:sz w:val="30"/>
          <w:szCs w:val="30"/>
          <w:rtl w:val="0"/>
        </w:rPr>
        <w:t xml:space="preserve">Roteiro do Estudante</w:t>
      </w:r>
      <w:r w:rsidDel="00000000" w:rsidR="00000000" w:rsidRPr="00000000">
        <w:rPr>
          <w:rtl w:val="0"/>
        </w:rPr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1. Leia o desafio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Sua primeira tarefa é entender o desafio proposto. Leia o cenário do </w:t>
      </w:r>
      <w:r>
        <w:rPr>
          <w:rFonts w:ascii="Times New Roman" w:hAnsi="Times New Roman"/>
          <w:b/>
          <w:sz w:val="24"/>
        </w:rPr>
        <w:t>AuroraArm</w:t>
      </w:r>
      <w:r>
        <w:rPr>
          <w:rFonts w:ascii="Times New Roman" w:hAnsi="Times New Roman"/>
          <w:sz w:val="24"/>
        </w:rPr>
        <w:t xml:space="preserve"> com atenção:</w:t>
      </w:r>
    </w:p>
    <w:p>
      <w:pPr>
        <w:spacing w:line="276" w:lineRule="auto" w:before="0" w:after="120"/>
        <w:ind w:firstLine="0" w:left="360"/>
        <w:jc w:val="left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b/>
          <w:sz w:val="24"/>
        </w:rPr>
        <w:t>Quem</w:t>
      </w:r>
      <w:r>
        <w:rPr>
          <w:rFonts w:ascii="Times New Roman" w:hAnsi="Times New Roman"/>
          <w:sz w:val="24"/>
        </w:rPr>
        <w:t xml:space="preserve"> é a Aurora Robótica e qual é a situação atual (controlador manual, sem modelo formal, sem verificação exaustiva)?</w:t>
      </w:r>
    </w:p>
    <w:p>
      <w:pPr>
        <w:spacing w:line="276" w:lineRule="auto" w:before="0" w:after="120"/>
        <w:ind w:firstLine="0" w:left="360"/>
        <w:jc w:val="left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b/>
          <w:sz w:val="24"/>
        </w:rPr>
        <w:t>Qual</w:t>
      </w:r>
      <w:r>
        <w:rPr>
          <w:rFonts w:ascii="Times New Roman" w:hAnsi="Times New Roman"/>
          <w:sz w:val="24"/>
        </w:rPr>
        <w:t xml:space="preserve"> é o incidente que motivou a exigência de evidências (quase-acidente por falha do supervisor de segurança)?</w:t>
      </w:r>
    </w:p>
    <w:p>
      <w:pPr>
        <w:spacing w:line="276" w:lineRule="auto" w:before="0" w:after="120"/>
        <w:ind w:firstLine="0" w:left="360"/>
        <w:jc w:val="left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b/>
          <w:sz w:val="24"/>
        </w:rPr>
        <w:t>Quais</w:t>
      </w:r>
      <w:r>
        <w:rPr>
          <w:rFonts w:ascii="Times New Roman" w:hAnsi="Times New Roman"/>
          <w:sz w:val="24"/>
        </w:rPr>
        <w:t xml:space="preserve"> restrições foram colocadas (60 dias, hardware embarcado com orçamento de tempo e memória limitados, atrasos de sensor e de ciclo)?</w:t>
      </w:r>
    </w:p>
    <w:p>
      <w:pPr>
        <w:spacing w:line="276" w:lineRule="auto" w:before="0" w:after="120"/>
        <w:ind w:firstLine="0" w:left="360"/>
        <w:jc w:val="left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b/>
          <w:sz w:val="24"/>
        </w:rPr>
        <w:t>Onde</w:t>
      </w:r>
      <w:r>
        <w:rPr>
          <w:rFonts w:ascii="Times New Roman" w:hAnsi="Times New Roman"/>
          <w:sz w:val="24"/>
        </w:rPr>
        <w:t xml:space="preserve"> estão os números que você vai precisar (parâmetros físicos da junta, ponto de operação crítico, requisitos de desempenho e de segurança com prazo)?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Tome </w:t>
      </w:r>
      <w:r>
        <w:rPr>
          <w:rFonts w:ascii="Times New Roman" w:hAnsi="Times New Roman"/>
          <w:b/>
          <w:sz w:val="24"/>
        </w:rPr>
        <w:t>notas estruturadas</w:t>
      </w:r>
      <w:r>
        <w:rPr>
          <w:rFonts w:ascii="Times New Roman" w:hAnsi="Times New Roman"/>
          <w:sz w:val="24"/>
        </w:rPr>
        <w:t xml:space="preserve"> dos parâmetros físicos, do ponto de operação (</w:t>
      </w:r>
      <w:r>
        <w:drawing>
          <wp:inline>
            <wp:extent cx="623155" cy="15225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3155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sob </w:t>
      </w:r>
      <w:r>
        <w:drawing>
          <wp:inline>
            <wp:extent cx="575365" cy="13354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365" cy="13354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de carga) e dos prazos de segurança (100 ms para zerar o torque, considerando 20 ms de atraso do sensor e possível perda de um ciclo de 2 ms). Esses números são sua </w:t>
      </w:r>
      <w:r>
        <w:rPr>
          <w:rFonts w:ascii="Times New Roman" w:hAnsi="Times New Roman"/>
          <w:b/>
          <w:sz w:val="24"/>
        </w:rPr>
        <w:t>base de modelagem</w:t>
      </w:r>
      <w:r>
        <w:rPr>
          <w:rFonts w:ascii="Times New Roman" w:hAnsi="Times New Roman"/>
          <w:sz w:val="24"/>
        </w:rPr>
        <w:t>. Separe dados fornecidos pelo caso de premissas que você precisar adotar (por exemplo, o critério de aceitação de equivalência SIL).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2. Fontes de Pesquisa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Antes de propor a solução, reúna referências e ancore suas escolhas técnicas:</w:t>
      </w:r>
    </w:p>
    <w:p>
      <w:pPr>
        <w:spacing w:line="276" w:lineRule="auto" w:before="0" w:after="120"/>
        <w:ind w:firstLine="0" w:left="360"/>
        <w:jc w:val="left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b/>
          <w:sz w:val="24"/>
        </w:rPr>
        <w:t>Releia</w:t>
      </w:r>
      <w:r>
        <w:rPr>
          <w:rFonts w:ascii="Times New Roman" w:hAnsi="Times New Roman"/>
          <w:sz w:val="24"/>
        </w:rPr>
        <w:t xml:space="preserve"> as Unidades 1 a 4 — todas são insumo direto (modelagem e identificação, controle e discretização, verificação formal e testes, geração de código e rastreabilidade).</w:t>
      </w:r>
    </w:p>
    <w:p>
      <w:pPr>
        <w:spacing w:line="276" w:lineRule="auto" w:before="0" w:after="120"/>
        <w:ind w:firstLine="0" w:left="360"/>
        <w:jc w:val="left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b/>
          <w:sz w:val="24"/>
        </w:rPr>
        <w:t>Aprofunde</w:t>
      </w:r>
      <w:r>
        <w:rPr>
          <w:rFonts w:ascii="Times New Roman" w:hAnsi="Times New Roman"/>
          <w:sz w:val="24"/>
        </w:rPr>
        <w:t xml:space="preserve"> os conceitos que vai aplicar: derivação de matrizes de espaço de estados a partir de leis físicas, cálculo de constantes de tempo e verificação de controlabilidade/observabilidade, sintonia de controlador com tratamento de saturação, formalização de propriedades de segurança e de vivacidade, verificação de prazo sob atraso, geração de código e verificação de equivalência SIL — todos demonstrados </w:t>
      </w:r>
      <w:r>
        <w:rPr>
          <w:rFonts w:ascii="Times New Roman" w:hAnsi="Times New Roman"/>
          <w:b/>
          <w:sz w:val="24"/>
        </w:rPr>
        <w:t>passo a passo</w:t>
      </w:r>
      <w:r>
        <w:rPr>
          <w:rFonts w:ascii="Times New Roman" w:hAnsi="Times New Roman"/>
          <w:sz w:val="24"/>
        </w:rPr>
        <w:t xml:space="preserve"> no memorial de cálculo.</w:t>
      </w:r>
    </w:p>
    <w:p>
      <w:pPr>
        <w:spacing w:line="276" w:lineRule="auto" w:before="0" w:after="120"/>
        <w:ind w:firstLine="0" w:left="360"/>
        <w:jc w:val="left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b/>
          <w:sz w:val="24"/>
        </w:rPr>
        <w:t>Consulte</w:t>
      </w:r>
      <w:r>
        <w:rPr>
          <w:rFonts w:ascii="Times New Roman" w:hAnsi="Times New Roman"/>
          <w:sz w:val="24"/>
        </w:rPr>
        <w:t xml:space="preserve"> a ISO/TS 15066 para os limites de velocidade e separação em operação colaborativa, e a IEC 61508 para os conceitos de segurança funcional aplicáveis ao supervisor da junta.</w:t>
      </w:r>
    </w:p>
    <w:p>
      <w:pPr>
        <w:spacing w:line="276" w:lineRule="auto" w:before="0" w:after="120"/>
        <w:ind w:firstLine="0" w:left="360"/>
        <w:jc w:val="left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b/>
          <w:sz w:val="24"/>
        </w:rPr>
        <w:t>Pesquise</w:t>
      </w:r>
      <w:r>
        <w:rPr>
          <w:rFonts w:ascii="Times New Roman" w:hAnsi="Times New Roman"/>
          <w:sz w:val="24"/>
        </w:rPr>
        <w:t xml:space="preserve"> um </w:t>
      </w:r>
      <w:r>
        <w:rPr>
          <w:rFonts w:ascii="Times New Roman" w:hAnsi="Times New Roman"/>
          <w:b/>
          <w:sz w:val="24"/>
        </w:rPr>
        <w:t>caso real</w:t>
      </w:r>
      <w:r>
        <w:rPr>
          <w:rFonts w:ascii="Times New Roman" w:hAnsi="Times New Roman"/>
          <w:sz w:val="24"/>
        </w:rPr>
        <w:t xml:space="preserve"> de integração de robô colaborativo a uma linha de produção, publicado por uma equipe de engenharia identificável, e traga ao menos uma comparação concreta com a solução que você propôs para o AuroraArm.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3. Entrega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Como orientação editorial desta atividade, estruture o </w:t>
      </w:r>
      <w:r>
        <w:rPr>
          <w:rFonts w:ascii="Times New Roman" w:hAnsi="Times New Roman"/>
          <w:b/>
          <w:sz w:val="24"/>
        </w:rPr>
        <w:t>relatório técnico em PDF, com 12 a 18 páginas antes dos anexos</w:t>
      </w:r>
      <w:r>
        <w:rPr>
          <w:rFonts w:ascii="Times New Roman" w:hAnsi="Times New Roman"/>
          <w:sz w:val="24"/>
        </w:rPr>
        <w:t>, assim:</w:t>
      </w:r>
    </w:p>
    <w:p>
      <w:pPr>
        <w:spacing w:line="276" w:lineRule="auto" w:before="0" w:after="120"/>
        <w:ind w:firstLine="0" w:left="360"/>
        <w:jc w:val="left"/>
      </w:pPr>
      <w:r>
        <w:rPr>
          <w:rFonts w:ascii="Times New Roman" w:hAnsi="Times New Roman"/>
          <w:sz w:val="24"/>
        </w:rPr>
        <w:t xml:space="preserve">1.  </w:t>
      </w:r>
      <w:r>
        <w:rPr>
          <w:rFonts w:ascii="Times New Roman" w:hAnsi="Times New Roman"/>
          <w:b/>
          <w:sz w:val="24"/>
        </w:rPr>
        <w:t>Capa e resumo executivo</w:t>
      </w:r>
      <w:r>
        <w:rPr>
          <w:rFonts w:ascii="Times New Roman" w:hAnsi="Times New Roman"/>
          <w:sz w:val="24"/>
        </w:rPr>
        <w:t xml:space="preserve"> (1 página) — 5 linhas com a recomendação central de modelagem e controle.</w:t>
      </w:r>
    </w:p>
    <w:p>
      <w:pPr>
        <w:spacing w:line="276" w:lineRule="auto" w:before="0" w:after="120"/>
        <w:ind w:firstLine="0" w:left="360"/>
        <w:jc w:val="left"/>
      </w:pPr>
      <w:r>
        <w:rPr>
          <w:rFonts w:ascii="Times New Roman" w:hAnsi="Times New Roman"/>
          <w:sz w:val="24"/>
        </w:rPr>
        <w:t xml:space="preserve">2.  </w:t>
      </w:r>
      <w:r>
        <w:rPr>
          <w:rFonts w:ascii="Times New Roman" w:hAnsi="Times New Roman"/>
          <w:b/>
          <w:sz w:val="24"/>
        </w:rPr>
        <w:t>Modelagem da junta e análise de controlabilidade/observabilidade</w:t>
      </w:r>
      <w:r>
        <w:rPr>
          <w:rFonts w:ascii="Times New Roman" w:hAnsi="Times New Roman"/>
          <w:sz w:val="24"/>
        </w:rPr>
        <w:t xml:space="preserve"> (2 a 3 páginas).</w:t>
      </w:r>
    </w:p>
    <w:p>
      <w:pPr>
        <w:spacing w:line="276" w:lineRule="auto" w:before="0" w:after="120"/>
        <w:ind w:firstLine="0" w:left="360"/>
        <w:jc w:val="left"/>
      </w:pPr>
      <w:r>
        <w:rPr>
          <w:rFonts w:ascii="Times New Roman" w:hAnsi="Times New Roman"/>
          <w:sz w:val="24"/>
        </w:rPr>
        <w:t xml:space="preserve">3.  </w:t>
      </w:r>
      <w:r>
        <w:rPr>
          <w:rFonts w:ascii="Times New Roman" w:hAnsi="Times New Roman"/>
          <w:b/>
          <w:sz w:val="24"/>
        </w:rPr>
        <w:t>Projeto e sintonia do controlador, com tratamento de saturação</w:t>
      </w:r>
      <w:r>
        <w:rPr>
          <w:rFonts w:ascii="Times New Roman" w:hAnsi="Times New Roman"/>
          <w:sz w:val="24"/>
        </w:rPr>
        <w:t xml:space="preserve"> (2 a 3 páginas).</w:t>
      </w:r>
    </w:p>
    <w:p>
      <w:pPr>
        <w:spacing w:line="276" w:lineRule="auto" w:before="0" w:after="120"/>
        <w:ind w:firstLine="0" w:left="360"/>
        <w:jc w:val="left"/>
      </w:pPr>
      <w:r>
        <w:rPr>
          <w:rFonts w:ascii="Times New Roman" w:hAnsi="Times New Roman"/>
          <w:sz w:val="24"/>
        </w:rPr>
        <w:t xml:space="preserve">4.  </w:t>
      </w:r>
      <w:r>
        <w:rPr>
          <w:rFonts w:ascii="Times New Roman" w:hAnsi="Times New Roman"/>
          <w:b/>
          <w:sz w:val="24"/>
        </w:rPr>
        <w:t>Formalização e verificação das propriedades de segurança e de vivacidade</w:t>
      </w:r>
      <w:r>
        <w:rPr>
          <w:rFonts w:ascii="Times New Roman" w:hAnsi="Times New Roman"/>
          <w:sz w:val="24"/>
        </w:rPr>
        <w:t xml:space="preserve"> (3 a 4 páginas), incluindo a verificação do prazo de 100 ms sob os atrasos informados.</w:t>
      </w:r>
    </w:p>
    <w:p>
      <w:pPr>
        <w:spacing w:line="276" w:lineRule="auto" w:before="0" w:after="120"/>
        <w:ind w:firstLine="0" w:left="360"/>
        <w:jc w:val="left"/>
      </w:pPr>
      <w:r>
        <w:rPr>
          <w:rFonts w:ascii="Times New Roman" w:hAnsi="Times New Roman"/>
          <w:sz w:val="24"/>
        </w:rPr>
        <w:t xml:space="preserve">5.  </w:t>
      </w:r>
      <w:r>
        <w:rPr>
          <w:rFonts w:ascii="Times New Roman" w:hAnsi="Times New Roman"/>
          <w:b/>
          <w:sz w:val="24"/>
        </w:rPr>
        <w:t>Geração de código, equivalência SIL e matriz de rastreabilidade</w:t>
      </w:r>
      <w:r>
        <w:rPr>
          <w:rFonts w:ascii="Times New Roman" w:hAnsi="Times New Roman"/>
          <w:sz w:val="24"/>
        </w:rPr>
        <w:t xml:space="preserve"> (3 a 4 páginas).</w:t>
      </w:r>
    </w:p>
    <w:p>
      <w:pPr>
        <w:spacing w:line="276" w:lineRule="auto" w:before="0" w:after="120"/>
        <w:ind w:firstLine="0" w:left="360"/>
        <w:jc w:val="left"/>
      </w:pPr>
      <w:r>
        <w:rPr>
          <w:rFonts w:ascii="Times New Roman" w:hAnsi="Times New Roman"/>
          <w:sz w:val="24"/>
        </w:rPr>
        <w:t xml:space="preserve">6.  </w:t>
      </w:r>
      <w:r>
        <w:rPr>
          <w:rFonts w:ascii="Times New Roman" w:hAnsi="Times New Roman"/>
          <w:b/>
          <w:sz w:val="24"/>
        </w:rPr>
        <w:t>Honestidade técnica: o que o pacote sustenta e o que exigiria certificação formal</w:t>
      </w:r>
      <w:r>
        <w:rPr>
          <w:rFonts w:ascii="Times New Roman" w:hAnsi="Times New Roman"/>
          <w:sz w:val="24"/>
        </w:rPr>
        <w:t xml:space="preserve"> (1 a 2 páginas).</w:t>
      </w:r>
    </w:p>
    <w:p>
      <w:pPr>
        <w:spacing w:line="276" w:lineRule="auto" w:before="0" w:after="120"/>
        <w:ind w:firstLine="0" w:left="360"/>
        <w:jc w:val="left"/>
      </w:pPr>
      <w:r>
        <w:rPr>
          <w:rFonts w:ascii="Times New Roman" w:hAnsi="Times New Roman"/>
          <w:sz w:val="24"/>
        </w:rPr>
        <w:t xml:space="preserve">7.  </w:t>
      </w:r>
      <w:r>
        <w:rPr>
          <w:rFonts w:ascii="Times New Roman" w:hAnsi="Times New Roman"/>
          <w:b/>
          <w:sz w:val="24"/>
        </w:rPr>
        <w:t>Referências</w:t>
      </w:r>
      <w:r>
        <w:rPr>
          <w:rFonts w:ascii="Times New Roman" w:hAnsi="Times New Roman"/>
          <w:sz w:val="24"/>
        </w:rPr>
        <w:t xml:space="preserve"> — fontes consultadas, ABNT.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Inclua no mesmo PDF, como anexo, o </w:t>
      </w:r>
      <w:r>
        <w:rPr>
          <w:rFonts w:ascii="Times New Roman" w:hAnsi="Times New Roman"/>
          <w:b/>
          <w:sz w:val="24"/>
        </w:rPr>
        <w:t>memorial de cálculo</w:t>
      </w:r>
      <w:r>
        <w:rPr>
          <w:rFonts w:ascii="Times New Roman" w:hAnsi="Times New Roman"/>
          <w:sz w:val="24"/>
        </w:rPr>
        <w:t xml:space="preserve"> com os itens (a) a (e) descritos na seção anterior, cada um com fórmula, dados, premissas, substituição e resultado. Os resultados precisam aparecer e ser discutidos no corpo do relatório, e o repositório de código deve ser referenciado por caminho de arquivo.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Para o </w:t>
      </w:r>
      <w:r>
        <w:rPr>
          <w:rFonts w:ascii="Times New Roman" w:hAnsi="Times New Roman"/>
          <w:b/>
          <w:sz w:val="24"/>
        </w:rPr>
        <w:t>vídeo de apresentação (até 5 minutos)</w:t>
      </w:r>
      <w:r>
        <w:rPr>
          <w:rFonts w:ascii="Times New Roman" w:hAnsi="Times New Roman"/>
          <w:sz w:val="24"/>
        </w:rPr>
        <w:t>:</w:t>
      </w:r>
    </w:p>
    <w:p>
      <w:pPr>
        <w:spacing w:line="276" w:lineRule="auto" w:before="0" w:after="120"/>
        <w:ind w:firstLine="0" w:left="360"/>
        <w:jc w:val="left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sz w:val="24"/>
        </w:rPr>
        <w:t xml:space="preserve">Abra com </w:t>
      </w:r>
      <w:r>
        <w:rPr>
          <w:rFonts w:ascii="Times New Roman" w:hAnsi="Times New Roman"/>
          <w:b/>
          <w:sz w:val="24"/>
        </w:rPr>
        <w:t>o problema</w:t>
      </w:r>
      <w:r>
        <w:rPr>
          <w:rFonts w:ascii="Times New Roman" w:hAnsi="Times New Roman"/>
          <w:sz w:val="24"/>
        </w:rPr>
        <w:t xml:space="preserve"> (quase-acidente do protótipo anterior) e a </w:t>
      </w:r>
      <w:r>
        <w:rPr>
          <w:rFonts w:ascii="Times New Roman" w:hAnsi="Times New Roman"/>
          <w:b/>
          <w:sz w:val="24"/>
        </w:rPr>
        <w:t>recomendação central</w:t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 w:left="360"/>
        <w:jc w:val="left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sz w:val="24"/>
        </w:rPr>
        <w:t>Mostre o modelo e os principais números do memorial (constantes de tempo, tensão exigida em regime, período de amostragem).</w:t>
      </w:r>
    </w:p>
    <w:p>
      <w:pPr>
        <w:spacing w:line="276" w:lineRule="auto" w:before="0" w:after="120"/>
        <w:ind w:firstLine="0" w:left="360"/>
        <w:jc w:val="left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sz w:val="24"/>
        </w:rPr>
        <w:t>Apresente a verificação do prazo de segurança e a matriz de rastreabilidade em alto nível.</w:t>
      </w:r>
    </w:p>
    <w:p>
      <w:pPr>
        <w:spacing w:line="276" w:lineRule="auto" w:before="0" w:after="120"/>
        <w:ind w:firstLine="0" w:left="360"/>
        <w:jc w:val="left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sz w:val="24"/>
        </w:rPr>
        <w:t xml:space="preserve">Feche com </w:t>
      </w:r>
      <w:r>
        <w:rPr>
          <w:rFonts w:ascii="Times New Roman" w:hAnsi="Times New Roman"/>
          <w:b/>
          <w:sz w:val="24"/>
        </w:rPr>
        <w:t>honestidade técnica</w:t>
      </w:r>
      <w:r>
        <w:rPr>
          <w:rFonts w:ascii="Times New Roman" w:hAnsi="Times New Roman"/>
          <w:sz w:val="24"/>
        </w:rPr>
        <w:t xml:space="preserve"> sobre os limites do pacote de evidências apresentado.</w:t>
      </w:r>
    </w:p>
    <w:p>
      <w:pPr>
        <w:spacing w:line="276" w:lineRule="auto" w:before="0" w:after="120"/>
        <w:ind w:firstLine="0" w:left="360"/>
        <w:jc w:val="left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sz w:val="24"/>
        </w:rPr>
        <w:t xml:space="preserve">Publique no </w:t>
      </w:r>
      <w:r>
        <w:rPr>
          <w:rFonts w:ascii="Times New Roman" w:hAnsi="Times New Roman"/>
          <w:b/>
          <w:sz w:val="24"/>
        </w:rPr>
        <w:t>YouTube (modo não listado)</w:t>
      </w:r>
      <w:r>
        <w:rPr>
          <w:rFonts w:ascii="Times New Roman" w:hAnsi="Times New Roman"/>
          <w:sz w:val="24"/>
        </w:rPr>
        <w:t xml:space="preserve"> e cole o </w:t>
      </w:r>
      <w:r>
        <w:rPr>
          <w:rFonts w:ascii="Times New Roman" w:hAnsi="Times New Roman"/>
          <w:b/>
          <w:sz w:val="24"/>
        </w:rPr>
        <w:t>link ao final do PDF</w:t>
      </w:r>
      <w:r>
        <w:rPr>
          <w:rFonts w:ascii="Times New Roman" w:hAnsi="Times New Roman"/>
          <w:sz w:val="24"/>
        </w:rPr>
        <w:t xml:space="preserve"> — confira se está acessível.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Dica final:</w:t>
      </w:r>
      <w:r>
        <w:rPr>
          <w:rFonts w:ascii="Times New Roman" w:hAnsi="Times New Roman"/>
          <w:sz w:val="24"/>
        </w:rPr>
        <w:t xml:space="preserve"> capriche na </w:t>
      </w:r>
      <w:r>
        <w:rPr>
          <w:rFonts w:ascii="Times New Roman" w:hAnsi="Times New Roman"/>
          <w:b/>
          <w:sz w:val="24"/>
        </w:rPr>
        <w:t>defesa numérica</w:t>
      </w:r>
      <w:r>
        <w:rPr>
          <w:rFonts w:ascii="Times New Roman" w:hAnsi="Times New Roman"/>
          <w:sz w:val="24"/>
        </w:rPr>
        <w:t xml:space="preserve">. Uma auditoria de segurança não aprova modelo bonito — aprova evidência </w:t>
      </w:r>
      <w:r>
        <w:rPr>
          <w:rFonts w:ascii="Times New Roman" w:hAnsi="Times New Roman"/>
          <w:b/>
          <w:sz w:val="24"/>
        </w:rPr>
        <w:t>reproduzível e rastreável</w:t>
      </w:r>
      <w:r>
        <w:rPr>
          <w:rFonts w:ascii="Times New Roman" w:hAnsi="Times New Roman"/>
          <w:sz w:val="24"/>
        </w:rPr>
        <w:t xml:space="preserve">. Cada decisão (constante de tempo considerada, folga de tensão aceita, prazo verificado, tolerância de equivalência SIL) deve estar ancorada em cálculo demonstrado ou em referência técnica, não em opinião — e o </w:t>
      </w:r>
      <w:r>
        <w:rPr>
          <w:rFonts w:ascii="Times New Roman" w:hAnsi="Times New Roman"/>
          <w:b/>
          <w:sz w:val="24"/>
        </w:rPr>
        <w:t>memorial de cálculo</w:t>
      </w:r>
      <w:r>
        <w:rPr>
          <w:rFonts w:ascii="Times New Roman" w:hAnsi="Times New Roman"/>
          <w:sz w:val="24"/>
        </w:rPr>
        <w:t>, somado ao repositório de código, é a sua prova de que a evidência foi de fato produzida, não alegada.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Esse projeto é seu </w:t>
      </w:r>
      <w:r>
        <w:rPr>
          <w:rFonts w:ascii="Times New Roman" w:hAnsi="Times New Roman"/>
          <w:b/>
          <w:sz w:val="24"/>
        </w:rPr>
        <w:t>portfólio final</w:t>
      </w:r>
      <w:r>
        <w:rPr>
          <w:rFonts w:ascii="Times New Roman" w:hAnsi="Times New Roman"/>
          <w:sz w:val="24"/>
        </w:rPr>
        <w:t xml:space="preserve"> — o tipo de pacote de evidências que se apresenta a uma auditoria de segurança ou a um cliente para defender decisões de projeto de um sistema ciberfísico real. </w:t>
      </w:r>
      <w:r>
        <w:rPr>
          <w:rFonts w:ascii="Times New Roman" w:hAnsi="Times New Roman"/>
          <w:b/>
          <w:sz w:val="24"/>
        </w:rPr>
        <w:t>Capriche</w:t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Boa entrega!</w:t>
      </w:r>
    </w:p>
    <w:sectPr>
      <w:headerReference r:id="rId7" w:type="default"/>
      <w:pgSz w:h="16834" w:w="11909" w:orient="portrait"/>
      <w:pgMar w:bottom="1440.0000000000002" w:top="2834.645669291339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jc w:val="center"/>
      <w:rPr/>
    </w:pPr>
    <w:r w:rsidDel="00000000" w:rsidR="00000000" w:rsidRPr="00000000">
      <w:rPr/>
      <w:pict>
        <v:shape id="WordPictureWatermark1" style="position:absolute;width:595.7625984251969pt;height:843.0pt;rotation:0;z-index:-503316481;mso-position-horizontal-relative:margin;mso-position-horizontal:absolute;margin-left:-72.37496062992126pt;mso-position-vertical-relative:margin;mso-position-vertical:absolute;margin-top:-141.35724409448818pt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b w:val="1"/>
      <w:bCs w:val="1"/>
      <w:color w:val="24406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Rule="auto"/>
    </w:pPr>
    <w:rPr>
      <w:b w:val="1"/>
      <w:bCs w:val="1"/>
      <w:color w:val="2440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360" w:lineRule="auto"/>
    </w:pPr>
    <w:rPr>
      <w:b w:val="1"/>
      <w:bCs w:val="1"/>
      <w:color w:val="24406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Textodecomentrio">
    <w:name w:val="annotation text"/>
    <w:basedOn w:val="Normal"/>
    <w:link w:val="Textodecomentrio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 w:val="1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 w:val="1"/>
    <w:unhideWhenUsed w:val="1"/>
    <w:rPr>
      <w:sz w:val="16"/>
      <w:szCs w:val="16"/>
    </w:rPr>
  </w:style>
  <w:style w:type="paragraph" w:styleId="PargrafodaLista">
    <w:name w:val="List Paragraph"/>
    <w:basedOn w:val="Normal"/>
    <w:uiPriority w:val="34"/>
    <w:qFormat w:val="1"/>
    <w:rsid w:val="00183F77"/>
    <w:pPr>
      <w:ind w:left="720"/>
      <w:contextualSpacing w:val="1"/>
    </w:pPr>
  </w:style>
  <w:style w:type="table" w:styleId="a1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7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8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9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a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o0CsYzH9coowfNj2WtYng1ZASQ==">CgMxLjAaHwoBMBIaChgICVIUChJ0YWJsZS5tMnhuaDZjeHhxengyDmguYmprc2Jkc3czZzZxOAByITFXbHFjVHdoV1N1M3RMM19JRW9FcUFGS2lNVUxhRWsxbA==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2023-07-27T19:18:00Z</dcterms:created>
</cp:coreProperties>
</file>