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.796875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spacing w:after="120" w:before="120" w:lineRule="auto"/>
              <w:ind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unidade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Questões padrão ENADE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03761842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AVALIAÇÃO FINAL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autorais e de banca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>Disciplina: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>Professor-conteudista:</w:t>
      </w:r>
    </w:p>
    <w:sectPr>
      <w:headerReference r:id="rId11" w:type="default"/>
      <w:footerReference r:id="rId12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AVALIAÇÃO – UniFECAF EAD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-171446</wp:posOffset>
          </wp:positionV>
          <wp:extent cx="1446080" cy="411798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7">
    <w:pPr>
      <w:tabs>
        <w:tab w:val="center" w:leader="none" w:pos="4252"/>
        <w:tab w:val="right" w:leader="none" w:pos="8504"/>
      </w:tabs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jp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poder360.com.br/brasil/saiba-se-a-populacao-da-sua-cidade-cresceu-ou-diminuiu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RP8vJFuPA/H6cXHm27s36i5gCw==">CgMxLjAaHwoBMBIaChgICVIUChJ0YWJsZS5tMnhuaDZjeHhxengyDmguYmprc2Jkc3czZzZxOAByITFMcVNjcjlQVXFsN3h6MDUxSFJrb3RfUGowd2ZNeEVTcQ==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