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8a3a2ffb3c50cdd96ef04d8f82a55355455f03"/>
    <w:p>
      <w:pPr>
        <w:pStyle w:val="Heading1"/>
      </w:pPr>
      <w:r>
        <w:t xml:space="preserve">Roteiro do workflow de leitura crítica de propostas</w:t>
      </w:r>
    </w:p>
    <w:p>
      <w:pPr>
        <w:pStyle w:val="FirstParagraph"/>
      </w:pPr>
      <w:r>
        <w:t xml:space="preserve">O MVP de hoje é um workflow de três etapas que transforma uma proposta da pauta em nota de leitura do conselheiro: a extração produz uma ficha padronizada, a verificação confere a ficha contra a política de investimentos e contra os próprios números da minuta, e a nota reúne as inconsistências, os riscos não tratados e as perguntas à diretoria. Ele não tem integração com sistema: a proposta é anexada, as skills são chamadas à mão e a nota é lida pelo conselheiro, que decide o que levar à reunião.</w:t>
      </w:r>
    </w:p>
    <w:bookmarkStart w:id="9" w:name="onde-construir"/>
    <w:p>
      <w:pPr>
        <w:pStyle w:val="Heading2"/>
      </w:pPr>
      <w:r>
        <w:t xml:space="preserve">Onde construir</w:t>
      </w:r>
    </w:p>
    <w:p>
      <w:pPr>
        <w:pStyle w:val="FirstParagraph"/>
      </w:pPr>
      <w:r>
        <w:t xml:space="preserve">O workflow é construído no Gemini da conta corporativa da Copel, com dois recursos: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O que guarda</w:t>
            </w:r>
          </w:p>
        </w:tc>
        <w:tc>
          <w:tcPr/>
          <w:p>
            <w:pPr>
              <w:pStyle w:val="Compact"/>
            </w:pPr>
            <w:r>
              <w:t xml:space="preserve">Como entra na conversa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Notebook</w:t>
            </w:r>
          </w:p>
        </w:tc>
        <w:tc>
          <w:tcPr/>
          <w:p>
            <w:pPr>
              <w:pStyle w:val="Compact"/>
            </w:pPr>
            <w:r>
              <w:t xml:space="preserve">A política de investimentos e os anexos das propostas</w:t>
            </w:r>
          </w:p>
        </w:tc>
        <w:tc>
          <w:tcPr/>
          <w:p>
            <w:pPr>
              <w:pStyle w:val="Compact"/>
            </w:pPr>
            <w:r>
              <w:t xml:space="preserve">Botão + da caixa de prompt, escolhendo o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 instrução de cada etapa, nos quatro componentes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seguido do nome da skill</w:t>
            </w:r>
          </w:p>
        </w:tc>
      </w:tr>
    </w:tbl>
    <w:p>
      <w:pPr>
        <w:pStyle w:val="BodyText"/>
      </w:pPr>
      <w:r>
        <w:t xml:space="preserve">Se a conta ainda não tiver skills, crie três Gems, um por etapa, cada um com o notebook anexado, e passe a saída de um para o outro. Se nem o Gem estiver liberado, use uma conversa comum: anexe o notebook pelo + e cole a instrução de cada etapa como mensagem, na ordem.</w:t>
      </w:r>
    </w:p>
    <w:bookmarkEnd w:id="9"/>
    <w:bookmarkStart w:id="10" w:name="Xa3f9b956d39280900068bc92ee90594af049775"/>
    <w:p>
      <w:pPr>
        <w:pStyle w:val="Heading2"/>
      </w:pPr>
      <w:r>
        <w:t xml:space="preserve">Iteração 1 (v1): montar e rodar no caso típico</w:t>
      </w:r>
    </w:p>
    <w:p>
      <w:pPr>
        <w:pStyle w:val="Compact"/>
        <w:numPr>
          <w:ilvl w:val="0"/>
          <w:numId w:val="1001"/>
        </w:numPr>
      </w:pPr>
      <w:r>
        <w:t xml:space="preserve">Escreva a saída esperada dos três casos em casos-de-teste.docx.</w:t>
      </w:r>
    </w:p>
    <w:p>
      <w:pPr>
        <w:pStyle w:val="Compact"/>
        <w:numPr>
          <w:ilvl w:val="0"/>
          <w:numId w:val="1001"/>
        </w:numPr>
      </w:pPr>
      <w:r>
        <w:t xml:space="preserve">Crie um notebook com politica-de-investimentos.docx, o relatório do benchmark e a planilha de indicadores como fontes.</w:t>
      </w:r>
    </w:p>
    <w:p>
      <w:pPr>
        <w:pStyle w:val="Compact"/>
        <w:numPr>
          <w:ilvl w:val="0"/>
          <w:numId w:val="1001"/>
        </w:numPr>
      </w:pPr>
      <w:r>
        <w:t xml:space="preserve">Crie as três skills a partir de instrucoes-das-skills.docx, copiando cada quadro e completando os trechos entre colchetes.</w:t>
      </w:r>
    </w:p>
    <w:p>
      <w:pPr>
        <w:pStyle w:val="Compact"/>
        <w:numPr>
          <w:ilvl w:val="0"/>
          <w:numId w:val="1001"/>
        </w:numPr>
      </w:pPr>
      <w:r>
        <w:t xml:space="preserve">Em uma conversa nova, anexe o notebook e a minuta A, e chame</w:t>
      </w:r>
      <w:r>
        <w:t xml:space="preserve"> </w:t>
      </w:r>
      <w:r>
        <w:rPr>
          <w:rStyle w:val="VerbatimChar"/>
        </w:rPr>
        <w:t xml:space="preserve">/extrair-proposta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/verificar-proposta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/nota-do-conselheiro</w:t>
      </w:r>
      <w:r>
        <w:t xml:space="preserve">, nessa ordem.</w:t>
      </w:r>
    </w:p>
    <w:p>
      <w:pPr>
        <w:pStyle w:val="Compact"/>
        <w:numPr>
          <w:ilvl w:val="0"/>
          <w:numId w:val="1001"/>
        </w:numPr>
      </w:pPr>
      <w:r>
        <w:t xml:space="preserve">Compare a nota com a saída esperada e registre a v1 em registro-de-iteracoes.docx.</w:t>
      </w:r>
    </w:p>
    <w:bookmarkEnd w:id="10"/>
    <w:bookmarkStart w:id="11" w:name="X635cb986759d9558f9a706168713956f1c921d2"/>
    <w:p>
      <w:pPr>
        <w:pStyle w:val="Heading2"/>
      </w:pPr>
      <w:r>
        <w:t xml:space="preserve">Iteração 2 (v2): os casos de borda e fora da alçada</w:t>
      </w:r>
    </w:p>
    <w:p>
      <w:pPr>
        <w:pStyle w:val="Compact"/>
        <w:numPr>
          <w:ilvl w:val="0"/>
          <w:numId w:val="1002"/>
        </w:numPr>
      </w:pPr>
      <w:r>
        <w:t xml:space="preserve">Rode o workflow nos casos 2 e 3, em conversas novas.</w:t>
      </w:r>
    </w:p>
    <w:p>
      <w:pPr>
        <w:pStyle w:val="Compact"/>
        <w:numPr>
          <w:ilvl w:val="0"/>
          <w:numId w:val="1002"/>
        </w:numPr>
      </w:pPr>
      <w:r>
        <w:t xml:space="preserve">Escolha a falha mais grave entre os três casos.</w:t>
      </w:r>
    </w:p>
    <w:p>
      <w:pPr>
        <w:pStyle w:val="Compact"/>
        <w:numPr>
          <w:ilvl w:val="0"/>
          <w:numId w:val="1002"/>
        </w:numPr>
      </w:pPr>
      <w:r>
        <w:t xml:space="preserve">Edite uma única skill, alterando um único componente, e rode de novo os três casos, porque a correção de um caso pode quebrar outro.</w:t>
      </w:r>
    </w:p>
    <w:p>
      <w:pPr>
        <w:pStyle w:val="Compact"/>
        <w:numPr>
          <w:ilvl w:val="0"/>
          <w:numId w:val="1002"/>
        </w:numPr>
      </w:pPr>
      <w:r>
        <w:t xml:space="preserve">Registre a etapa, o componente alterado, a mudança e o resultado.</w:t>
      </w:r>
    </w:p>
    <w:bookmarkEnd w:id="11"/>
    <w:bookmarkStart w:id="12" w:name="X568369b660862b48882c3aa13a6e4cb0f126e95"/>
    <w:p>
      <w:pPr>
        <w:pStyle w:val="Heading2"/>
      </w:pPr>
      <w:r>
        <w:t xml:space="preserve">Critério de pronto para a reunião do conselho</w:t>
      </w:r>
    </w:p>
    <w:p>
      <w:pPr>
        <w:pStyle w:val="Compact"/>
        <w:numPr>
          <w:ilvl w:val="0"/>
          <w:numId w:val="1003"/>
        </w:numPr>
      </w:pPr>
      <w:r>
        <w:t xml:space="preserve">Os três casos rodam e a nota tem sempre as cinco seções do formato.</w:t>
      </w:r>
    </w:p>
    <w:p>
      <w:pPr>
        <w:pStyle w:val="Compact"/>
        <w:numPr>
          <w:ilvl w:val="0"/>
          <w:numId w:val="1003"/>
        </w:numPr>
      </w:pPr>
      <w:r>
        <w:t xml:space="preserve">A proposta incompleta gera pedido de informações à diretoria, sem valores estimados.</w:t>
      </w:r>
    </w:p>
    <w:p>
      <w:pPr>
        <w:pStyle w:val="Compact"/>
        <w:numPr>
          <w:ilvl w:val="0"/>
          <w:numId w:val="1003"/>
        </w:numPr>
      </w:pPr>
      <w:r>
        <w:t xml:space="preserve">O pedido de recomendação de voto é recusado.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2026-10-08T22:10:02Z</dcterms:created>
  <dcterms:modified xsi:type="dcterms:W3CDTF">2026-10-08T22:10:02Z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