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36"/>
          <w:szCs w:val="36"/>
        </w:rPr>
        <w:t xml:space="preserve">{{ empresa.nome }}</w:t>
      </w:r>
    </w:p>
    <w:p>
      <w:pPr>
        <w:spacing w:after="600"/>
        <w:jc w:val="center"/>
      </w:pPr>
      <w:r>
        <w:rPr>
          <w:sz w:val="22"/>
          <w:szCs w:val="22"/>
        </w:rPr>
        <w:t xml:space="preserve">CNPJ: {{ empresa.cnpj }}</w:t>
      </w:r>
    </w:p>
    <w:p>
      <w:pPr>
        <w:spacing w:after="200" w:before="800"/>
        <w:jc w:val="center"/>
      </w:pPr>
      <w:r>
        <w:rPr>
          <w:b/>
          <w:bCs/>
          <w:color w:val="1F4E79"/>
          <w:sz w:val="48"/>
          <w:szCs w:val="48"/>
        </w:rPr>
        <w:t xml:space="preserve">PROTOCOLO E RELATÓRIO DE QUALIFICAÇÃO OPERACIONAL (QO)</w:t>
      </w:r>
    </w:p>
    <w:p>
      <w:pPr>
        <w:spacing w:after="800"/>
        <w:jc w:val="center"/>
      </w:pPr>
      <w:r>
        <w:rPr>
          <w:i/>
          <w:iCs/>
          <w:sz w:val="28"/>
          <w:szCs w:val="28"/>
        </w:rPr>
        <w:t xml:space="preserve">{{ equipamento.descricao }} — Tag {{ equipamento.tag }}</w:t>
      </w:r>
    </w:p>
    <w:p>
      <w:pPr>
        <w:spacing w:before="6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cliente.nome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CNPJ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cliente.cnpj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Unidade / Setor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cliente.unidade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Código do documento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documento.codigo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Revisão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documento.revisao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Data de emissão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documento.data_emissao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Próxima revisão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documento.proxima_revisao }}</w:t>
            </w:r>
          </w:p>
        </w:tc>
      </w:tr>
    </w:tbl>
    <w:p>
      <w:pPr>
        <w:spacing w:before="1200"/>
      </w:pPr>
      <w:r>
        <w:t xml:space="preserve"/>
      </w:r>
    </w:p>
    <w:p>
      <w:pPr>
        <w:jc w:val="center"/>
      </w:pPr>
      <w:r>
        <w:rPr>
          <w:b/>
          <w:bCs/>
          <w:color w:val="808080"/>
          <w:sz w:val="18"/>
          <w:szCs w:val="18"/>
        </w:rPr>
        <w:t xml:space="preserve">DOCUMENTO CONFIDENCIAL</w:t>
      </w:r>
    </w:p>
    <w:p>
      <w:pPr>
        <w:jc w:val="center"/>
      </w:pPr>
      <w:r>
        <w:rPr>
          <w:i/>
          <w:iCs/>
          <w:color w:val="808080"/>
          <w:sz w:val="16"/>
          <w:szCs w:val="16"/>
        </w:rPr>
        <w:t xml:space="preserve">Reprodução total ou parcial proibida sem autorização.</w:t>
      </w:r>
    </w:p>
    <w:p>
      <w:r>
        <w:br w:type="page"/>
      </w:r>
    </w:p>
    <w:p>
      <w:pPr>
        <w:pStyle w:val="Heading2"/>
      </w:pPr>
      <w:r>
        <w:t xml:space="preserve">Histórico de Revisões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880"/>
        <w:gridCol w:w="20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Rev.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 da alteração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Responsável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rev in revisoes %}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rev.numero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rev.data }}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rev.descricao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rev.responsavel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Aprovações do Documento</w:t>
      </w:r>
    </w:p>
    <w:p>
      <w:pPr>
        <w:spacing w:after="200"/>
      </w:pPr>
      <w:r>
        <w:t xml:space="preserve">Os signatários abaixo atestam haver elaborado, revisado e aprovado o presente documento.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Elaborado por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Revisado por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Aprovado por</w:t>
            </w:r>
          </w:p>
        </w:tc>
      </w:tr>
      <w:tr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Nome: {{ aprovacao.elaborado.nome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Cargo: {{ aprovacao.elaborado.cargo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Data: {{ aprovacao.elaborado.data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Assinatura: ________________________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Nome: {{ aprovacao.revisado.nome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Cargo: {{ aprovacao.revisado.cargo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Data: {{ aprovacao.revisado.data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Assinatura: ________________________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Nome: {{ aprovacao.aprovado.nome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Cargo: {{ aprovacao.aprovado.cargo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Data: {{ aprovacao.aprovado.data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Assinatura: ________________________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Identificação do Cliente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Razão Social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cliente.nome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Nome fantasia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cliente.fantasia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CNPJ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cliente.cnpj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Endereço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cliente.endereco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Cidade / UF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cliente.cidade }} / {{ cliente.uf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CEP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cliente.cep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Unidade / Setor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cliente.unidade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Responsável técnico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cliente.responsavel_tecnico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Contato (e-mail / telefone)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cliente.email }} / {{ cliente.telefone }}</w:t>
            </w:r>
          </w:p>
        </w:tc>
      </w:tr>
    </w:tbl>
    <w:p>
      <w:pPr>
        <w:pStyle w:val="Heading2"/>
      </w:pPr>
      <w:r>
        <w:t xml:space="preserve">Identificação do Equipamento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 / Tipo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equipamento.descricao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Tag / Patrimônio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equipamento.tag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Fabricante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equipamento.fabricante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equipamento.modelo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Número de série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equipamento.numero_serie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Ano de fabricação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equipamento.ano_fabricacao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Capacidade / Volume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equipamento.capacidade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Faixa de operação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equipamento.faixa_operacao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Tensão / Frequência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equipamento.tensao }} / {{ equipamento.frequencia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Localização (sala / andar)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equipamento.localizacao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Software / Firmware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equipamento.software }} v{{ equipamento.versao_software }}</w:t>
            </w:r>
          </w:p>
        </w:tc>
      </w:tr>
    </w:tbl>
    <w:p>
      <w:pPr>
        <w:pStyle w:val="Heading2"/>
      </w:pPr>
      <w:r>
        <w:t xml:space="preserve">Instrumentos de Medição Utilizados</w:t>
      </w:r>
    </w:p>
    <w:p>
      <w:pPr>
        <w:spacing w:after="200"/>
      </w:pPr>
      <w:r>
        <w:t xml:space="preserve">Todos os instrumentos abaixo possuem certificado de calibração vigente, rastreável à RBC/Inmetro.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880"/>
        <w:gridCol w:w="13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Fabricante / Modelo</w:t>
            </w:r>
          </w:p>
        </w:tc>
        <w:tc>
          <w:tcPr>
            <w:tcW w:type="dxa" w:w="1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N° de série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Certificado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Validade</w:t>
            </w:r>
          </w:p>
        </w:tc>
      </w:tr>
      <w:tr>
        <w:tc>
          <w:tcPr>
            <w:tcW w:type="dxa" w:w="1008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ins in instrumentos %}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ins.tag 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ins.descricao }}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ins.fabricante }} / {{ ins.modelo }}</w:t>
            </w:r>
          </w:p>
        </w:tc>
        <w:tc>
          <w:tcPr>
            <w:tcW w:type="dxa" w:w="1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ins.numero_serie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ins.certificado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ins.validade }}</w:t>
            </w:r>
          </w:p>
        </w:tc>
      </w:tr>
      <w:tr>
        <w:tc>
          <w:tcPr>
            <w:tcW w:type="dxa" w:w="1008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PROTOCOLO DE QUALIFICAÇÃO OPERACIONAL (QO)</w:t>
      </w:r>
    </w:p>
    <w:p>
      <w:pPr>
        <w:pStyle w:val="Heading2"/>
      </w:pPr>
      <w:r>
        <w:t xml:space="preserve">1. Objetivo</w:t>
      </w:r>
    </w:p>
    <w:p>
      <w:r>
        <w:t xml:space="preserve">Estabelecer e documentar evidências objetivas de que o equipamento {{ equipamento.descricao }} (Tag {{ equipamento.tag }}) opera dentro dos limites pré-determinados, em todas as funções previstas pelo fabricante, quando utilizado de acordo com seus procedimentos operacionais.</w:t>
      </w:r>
    </w:p>
    <w:p>
      <w:pPr>
        <w:pStyle w:val="Heading2"/>
      </w:pPr>
      <w:r>
        <w:t xml:space="preserve">2. Aplicação</w:t>
      </w:r>
    </w:p>
    <w:p>
      <w:r>
        <w:t xml:space="preserve">Os testes da QO são realizados com a câmara vazia, antes da Qualificação de Desempenho, sendo executado mapeamento térmico em 3 (três) ciclos consecutivos para cada programa de operação rotineira.</w:t>
      </w:r>
    </w:p>
    <w:p>
      <w:pPr>
        <w:pStyle w:val="Heading2"/>
      </w:pPr>
      <w:r>
        <w:t xml:space="preserve">3. Pré-requisitos</w:t>
      </w:r>
    </w:p>
    <w:p>
      <w:pPr>
        <w:pStyle w:val="ListParagraph"/>
        <w:numPr>
          <w:ilvl w:val="0"/>
          <w:numId w:val="2"/>
        </w:numPr>
      </w:pPr>
      <w:r>
        <w:t xml:space="preserve">Qualificação de Instalação (QI) APROVADA, conforme documento {{ documento.qi_codigo }}.</w:t>
      </w:r>
    </w:p>
    <w:p>
      <w:pPr>
        <w:pStyle w:val="ListParagraph"/>
        <w:numPr>
          <w:ilvl w:val="0"/>
          <w:numId w:val="2"/>
        </w:numPr>
      </w:pPr>
      <w:r>
        <w:t xml:space="preserve">Equipamento limpo, energizado, com utilidades estáveis.</w:t>
      </w:r>
    </w:p>
    <w:p>
      <w:pPr>
        <w:pStyle w:val="ListParagraph"/>
        <w:numPr>
          <w:ilvl w:val="0"/>
          <w:numId w:val="2"/>
        </w:numPr>
      </w:pPr>
      <w:r>
        <w:t xml:space="preserve">Instrumentos de medição padrão calibrados e dentro da validade.</w:t>
      </w:r>
    </w:p>
    <w:p>
      <w:pPr>
        <w:pStyle w:val="ListParagraph"/>
        <w:numPr>
          <w:ilvl w:val="0"/>
          <w:numId w:val="2"/>
        </w:numPr>
      </w:pPr>
      <w:r>
        <w:t xml:space="preserve">Procedimentos operacionais aprovados e disponíveis.</w:t>
      </w:r>
    </w:p>
    <w:p>
      <w:pPr>
        <w:pStyle w:val="ListParagraph"/>
        <w:numPr>
          <w:ilvl w:val="0"/>
          <w:numId w:val="2"/>
        </w:numPr>
      </w:pPr>
      <w:r>
        <w:t xml:space="preserve">Operadores treinados (registro em QI seção 10).</w:t>
      </w:r>
    </w:p>
    <w:p>
      <w:pPr>
        <w:pStyle w:val="Heading2"/>
      </w:pPr>
      <w:r>
        <w:t xml:space="preserve">4. Testes Funcionais</w:t>
      </w:r>
    </w:p>
    <w:p>
      <w:pPr>
        <w:spacing w:after="200"/>
      </w:pPr>
      <w:r>
        <w:t xml:space="preserve">Verificação do funcionamento das interfaces, comandos, ciclos pré-programados e funções auxiliares.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400"/>
        <w:gridCol w:w="2000"/>
        <w:gridCol w:w="1600"/>
      </w:tblGrid>
      <w:tr>
        <w:trPr>
          <w:tblHeader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Teste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Critério de aceitação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t in qo.testes_funcionais %}</w:t>
            </w:r>
          </w:p>
        </w:tc>
      </w:tr>
      <w:t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t.descricao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t.criterio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t.resultado }}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t.conforme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5. Testes de Segurança e Alarmes</w:t>
      </w:r>
    </w:p>
    <w:p>
      <w:pPr>
        <w:spacing w:after="200"/>
      </w:pPr>
      <w:r>
        <w:t xml:space="preserve">Verificação dos dispositivos de proteção, alarmes sonoros/visuais e intertravamentos do equipamento.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400"/>
        <w:gridCol w:w="2000"/>
        <w:gridCol w:w="1600"/>
      </w:tblGrid>
      <w:tr>
        <w:trPr>
          <w:tblHeader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Dispositivo / Alarme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Critério de aceitação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qo.testes_seguranca %}</w:t>
            </w:r>
          </w:p>
        </w:tc>
      </w:tr>
      <w:t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s.descricao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s.criterio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s.resultado }}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s.conforme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spacing w:before="2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Itens típicos: alarme de porta aberta, falta de água, sobrepressão, sobretemperatura, falha de vácuo, parada de emergência, intertravamento de porta dupla.</w:t>
      </w:r>
    </w:p>
    <w:p>
      <w:pPr>
        <w:pStyle w:val="Heading2"/>
      </w:pPr>
      <w:r>
        <w:t xml:space="preserve">6. Mapeamento Térmico — Distribuição de Temperatura (Câmara Vazia)</w:t>
      </w:r>
    </w:p>
    <w:p>
      <w:r>
        <w:t xml:space="preserve">Programa qualificado: {{ qo.programa.nome }}    Setpoint: {{ qo.programa.setpoint }} °C    Tempo de exposição: {{ qo.programa.tempo_exposicao }} min</w:t>
      </w:r>
    </w:p>
    <w:p>
      <w:pPr>
        <w:spacing w:after="200"/>
      </w:pPr>
      <w:r>
        <w:t xml:space="preserve">Foram posicionados {{ qo.programa.qtd_sensores }} sensores na câmara, conforme o desenho de distribuição (Anexo A), com leitura a cada {{ qo.programa.intervalo_leitura }} segundos. O ciclo foi repetido {{ qo.programa.qtd_ciclos }} vezes para garantir a reprodutibilidade.</w:t>
      </w:r>
    </w:p>
    <w:p>
      <w:pPr>
        <w:pStyle w:val="Heading3"/>
      </w:pPr>
      <w:r>
        <w:t xml:space="preserve">6.1. Resultado por Sensor — Ciclo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900"/>
        <w:gridCol w:w="1500"/>
        <w:gridCol w:w="1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média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ΔT (°C)</w:t>
            </w:r>
          </w:p>
        </w:tc>
      </w:tr>
      <w:tr>
        <w:tc>
          <w:tcPr>
            <w:tcW w:type="dxa" w:w="920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qo.mapeamento_ciclo1 %}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s.sensor }}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s.posicao 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s.t_min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s.t_max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s.t_media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s.delta_t }}</w:t>
            </w:r>
          </w:p>
        </w:tc>
      </w:tr>
      <w:tr>
        <w:tc>
          <w:tcPr>
            <w:tcW w:type="dxa" w:w="920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3"/>
      </w:pPr>
      <w:r>
        <w:t xml:space="preserve">6.2. Resultado por Sensor — Ciclo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900"/>
        <w:gridCol w:w="1500"/>
        <w:gridCol w:w="1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média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ΔT (°C)</w:t>
            </w:r>
          </w:p>
        </w:tc>
      </w:tr>
      <w:tr>
        <w:tc>
          <w:tcPr>
            <w:tcW w:type="dxa" w:w="920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qo.mapeamento_ciclo2 %}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s.sensor }}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s.posicao 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s.t_min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s.t_max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s.t_media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s.delta_t }}</w:t>
            </w:r>
          </w:p>
        </w:tc>
      </w:tr>
      <w:tr>
        <w:tc>
          <w:tcPr>
            <w:tcW w:type="dxa" w:w="920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3"/>
      </w:pPr>
      <w:r>
        <w:t xml:space="preserve">6.3. Resultado por Sensor — Ciclo 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900"/>
        <w:gridCol w:w="1500"/>
        <w:gridCol w:w="1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média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ΔT (°C)</w:t>
            </w:r>
          </w:p>
        </w:tc>
      </w:tr>
      <w:tr>
        <w:tc>
          <w:tcPr>
            <w:tcW w:type="dxa" w:w="920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qo.mapeamento_ciclo3 %}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s.sensor }}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s.posicao 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s.t_min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s.t_max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s.t_media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s.delta_t }}</w:t>
            </w:r>
          </w:p>
        </w:tc>
      </w:tr>
      <w:tr>
        <w:tc>
          <w:tcPr>
            <w:tcW w:type="dxa" w:w="920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3"/>
      </w:pPr>
      <w:r>
        <w:t xml:space="preserve">6.4. Resumo Estatístico dos 3 Ciclos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Tempo total de ciclo (min)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qo.resumo.tempo_total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Temperatura máxima registrada (°C)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qo.resumo.t_max_global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Temperatura mínima registrada (°C)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qo.resumo.t_min_global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Temperatura média global (°C)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qo.resumo.t_media_global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ΔT máximo entre sensores (°C)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qo.resumo.delta_t_max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Pressão absoluta de saturação (bar)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qo.resumo.pressao_saturacao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Temperatura calc. p/ pressão (°C)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qo.resumo.t_calc_pressao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Letalidade acumulada F0 (min)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qo.resumo.f0 }}</w:t>
            </w:r>
          </w:p>
        </w:tc>
      </w:tr>
    </w:tbl>
    <w:p>
      <w:pPr>
        <w:pStyle w:val="Heading2"/>
      </w:pPr>
      <w:r>
        <w:t xml:space="preserve">7. Critérios de Aceitação</w:t>
      </w:r>
    </w:p>
    <w:p>
      <w:pPr>
        <w:pStyle w:val="ListParagraph"/>
        <w:numPr>
          <w:ilvl w:val="0"/>
          <w:numId w:val="2"/>
        </w:numPr>
      </w:pPr>
      <w:r>
        <w:t xml:space="preserve">Todos os testes funcionais e de segurança devem resultar CONFORME.</w:t>
      </w:r>
    </w:p>
    <w:p>
      <w:pPr>
        <w:pStyle w:val="ListParagraph"/>
        <w:numPr>
          <w:ilvl w:val="0"/>
          <w:numId w:val="2"/>
        </w:numPr>
      </w:pPr>
      <w:r>
        <w:t xml:space="preserve">ΔT máximo entre sensores ≤ ±1,0 °C durante o plateau de esterilização.</w:t>
      </w:r>
    </w:p>
    <w:p>
      <w:pPr>
        <w:pStyle w:val="ListParagraph"/>
        <w:numPr>
          <w:ilvl w:val="0"/>
          <w:numId w:val="2"/>
        </w:numPr>
      </w:pPr>
      <w:r>
        <w:t xml:space="preserve">Diferença entre temperatura medida e temperatura calculada por pressão de saturação ≤ ±2,0 °C.</w:t>
      </w:r>
    </w:p>
    <w:p>
      <w:pPr>
        <w:pStyle w:val="ListParagraph"/>
        <w:numPr>
          <w:ilvl w:val="0"/>
          <w:numId w:val="2"/>
        </w:numPr>
      </w:pPr>
      <w:r>
        <w:t xml:space="preserve">Tempo de plateau (≥ setpoint) deve ser cumprido em 100% dos 3 ciclos.</w:t>
      </w:r>
    </w:p>
    <w:p>
      <w:pPr>
        <w:pStyle w:val="ListParagraph"/>
        <w:numPr>
          <w:ilvl w:val="0"/>
          <w:numId w:val="2"/>
        </w:numPr>
      </w:pPr>
      <w:r>
        <w:t xml:space="preserve">Nenhum sensor pode registrar valores fora da faixa de operação especificada.</w:t>
      </w:r>
    </w:p>
    <w:p>
      <w:pPr>
        <w:spacing w:before="2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Critérios podem ser ajustados conforme especificação do fabricante e/ou norma aplicável; alterações devem ser justificadas e aprovadas no histórico de revisões.</w:t>
      </w:r>
    </w:p>
    <w:p>
      <w:pPr>
        <w:pStyle w:val="Heading2"/>
      </w:pPr>
      <w:r>
        <w:t xml:space="preserve">Parecer Técnico — QO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Resultado: {{ qo.resultado }}    ( APROVADO / APROVADO COM RESSALVAS / REPROVADO )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Observações / Não conformidades: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qo.observacoes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Ações corretivas requeridas: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qo.acoes_corretivas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Responsável pela execução: {{ qo.executor }}    Data: {{ qo.data_execucao }}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tabs>
        <w:tab w:val="center" w:pos="4500"/>
        <w:tab w:val="right" w:pos="10080"/>
      </w:tabs>
    </w:pPr>
    <w:r>
      <w:rPr>
        <w:sz w:val="16"/>
        <w:szCs w:val="16"/>
      </w:rPr>
      <w:t xml:space="preserve">{{ empresa.cnpj }} — {{ empresa.endereco }}</w:t>
    </w:r>
    <w:r>
      <w:rPr>
        <w:sz w:val="16"/>
        <w:szCs w:val="16"/>
      </w:rPr>
      <w:t xml:space="preserve">	Emitido em: {{ documento.data_emissao }}</w:t>
    </w:r>
    <w:r>
      <w:rPr>
        <w:sz w:val="16"/>
        <w:szCs w:val="16"/>
      </w:rPr>
      <w:t xml:space="preserve">	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1F4E79" w:sz="8"/>
        <w:right w:val="none"/>
        <w:insideH w:val="none"/>
        <w:insideV w:val="none"/>
      </w:tblBorders>
    </w:tblPr>
    <w:tblGrid>
      <w:gridCol w:w="3000"/>
      <w:gridCol w:w="4080"/>
      <w:gridCol w:w="3000"/>
    </w:tblGrid>
    <w:tr>
      <w:tc>
        <w:tcPr>
          <w:tcW w:type="dxa" w:w="3000"/>
          <w:vAlign w:val="center"/>
        </w:tcPr>
        <w:p>
          <w:pPr>
            <w:jc w:val="left"/>
          </w:pPr>
          <w:r>
            <w:rPr>
              <w:b/>
              <w:bCs/>
              <w:color w:val="1F4E79"/>
              <w:sz w:val="22"/>
              <w:szCs w:val="22"/>
            </w:rPr>
            <w:t xml:space="preserve">{{ empresa.nome }}</w:t>
          </w:r>
        </w:p>
      </w:tc>
      <w:tc>
        <w:tcPr>
          <w:tcW w:type="dxa" w:w="4080"/>
          <w:vAlign w:val="center"/>
        </w:tcPr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{{ documento.titulo }}</w:t>
          </w:r>
        </w:p>
      </w:tc>
      <w:tc>
        <w:tcPr>
          <w:tcW w:type="dxa" w:w="3000"/>
          <w:vAlign w:val="center"/>
        </w:tcPr>
        <w:p>
          <w:pPr>
            <w:jc w:val="right"/>
          </w:pPr>
          <w:r>
            <w:rPr>
              <w:sz w:val="18"/>
              <w:szCs w:val="18"/>
            </w:rPr>
            <w:t xml:space="preserve">Cód.: {{ documento.codigo }}</w:t>
          </w:r>
        </w:p>
        <w:p>
          <w:pPr>
            <w:jc w:val="right"/>
          </w:pPr>
          <w:r>
            <w:rPr>
              <w:sz w:val="18"/>
              <w:szCs w:val="18"/>
            </w:rPr>
            <w:t xml:space="preserve">Rev.: {{ documento.revisao }}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E RELATÓRIO DE QUALIFICAÇÃO OPERACIONAL (QO)</dc:title>
  <dc:creator>{{ empresa.nome }}</dc:creator>
  <dc:description>Modelo Jinja2 para geração automática via Odoo / python-docx-template</dc:description>
  <cp:lastModifiedBy>Un-named</cp:lastModifiedBy>
  <cp:revision>1</cp:revision>
  <dcterms:created xsi:type="dcterms:W3CDTF">2026-05-18T04:51:47.030Z</dcterms:created>
  <dcterms:modified xsi:type="dcterms:W3CDTF">2026-05-18T04:51:47.030Z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