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1D3C" w14:textId="77777777" w:rsidR="00BE00EF" w:rsidRDefault="00000000">
      <w:pPr>
        <w:pStyle w:val="Ttulo"/>
      </w:pPr>
      <w:proofErr w:type="spellStart"/>
      <w:r>
        <w:t>MindMove</w:t>
      </w:r>
      <w:proofErr w:type="spellEnd"/>
      <w:r>
        <w:t xml:space="preserve">: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</w:t>
      </w:r>
      <w:proofErr w:type="spellStart"/>
      <w:r>
        <w:t>Randomizado</w:t>
      </w:r>
      <w:proofErr w:type="spellEnd"/>
    </w:p>
    <w:p w14:paraId="500874B7" w14:textId="77777777" w:rsidR="00BE00EF" w:rsidRDefault="00000000">
      <w:pPr>
        <w:pStyle w:val="Author"/>
      </w:pPr>
      <w:r>
        <w:t>Grupo 8 - Turma C</w:t>
      </w:r>
    </w:p>
    <w:p w14:paraId="6F727C4D" w14:textId="77777777" w:rsidR="00BE00EF" w:rsidRDefault="00000000">
      <w:pPr>
        <w:pStyle w:val="Data"/>
      </w:pPr>
      <w:r>
        <w:t>2026-03-03</w:t>
      </w:r>
    </w:p>
    <w:p w14:paraId="16177E6D" w14:textId="77777777" w:rsidR="00BE00EF" w:rsidRDefault="00000000">
      <w:pPr>
        <w:pStyle w:val="Ttulo1"/>
      </w:pPr>
      <w:bookmarkStart w:id="0" w:name="protocolo-de-ensaio-clínico"/>
      <w:r>
        <w:t>Protocolo de Ensaio Clínico</w:t>
      </w:r>
    </w:p>
    <w:p w14:paraId="1E59D705" w14:textId="77777777" w:rsidR="00BE00EF" w:rsidRDefault="00000000">
      <w:pPr>
        <w:pStyle w:val="Ttulo2"/>
      </w:pPr>
      <w:bookmarkStart w:id="1" w:name="informação-administrativa"/>
      <w:r>
        <w:t>Informação Administrativa</w:t>
      </w:r>
    </w:p>
    <w:p w14:paraId="779A8FDD" w14:textId="77777777" w:rsidR="00BE00EF" w:rsidRDefault="00000000">
      <w:pPr>
        <w:pStyle w:val="Ttulo3"/>
      </w:pPr>
      <w:bookmarkStart w:id="2" w:name="título-do-estudo"/>
      <w:r>
        <w:t>Título do Estudo</w:t>
      </w:r>
    </w:p>
    <w:p w14:paraId="7F8E0233" w14:textId="77777777" w:rsidR="00BE00EF" w:rsidRDefault="00000000">
      <w:pPr>
        <w:pStyle w:val="FirstParagraph"/>
      </w:pPr>
      <w:r>
        <w:t>Eficácia da aplicação móvel MindMove na redução de sintomas depressivos em estudantes universitários entre os 18 e os 30 anos com sintomatologia depressiva ligeira a moderada (PHQ-9 entre 5 e 14), sem diagnóstico de depressão major e sem terapêutica antidepressiva atual, comparativamente a lista de espera com material educativo estático, avaliada pela variação do score do Patient Health Questionnaire-9 às 8 semanas: protocolo de um ensaio clínico randomizado controlado.</w:t>
      </w:r>
    </w:p>
    <w:p w14:paraId="05F7548B" w14:textId="77777777" w:rsidR="00BE00EF" w:rsidRDefault="00000000">
      <w:pPr>
        <w:pStyle w:val="Ttulo3"/>
      </w:pPr>
      <w:bookmarkStart w:id="3" w:name="título-abreviado"/>
      <w:bookmarkEnd w:id="2"/>
      <w:r>
        <w:t>Título Abreviado</w:t>
      </w:r>
    </w:p>
    <w:p w14:paraId="7C730F44" w14:textId="77777777" w:rsidR="00BE00EF" w:rsidRDefault="00000000">
      <w:pPr>
        <w:pStyle w:val="FirstParagraph"/>
      </w:pPr>
      <w:r>
        <w:t>Eficácia da app MindMove na depressão ligeira universitária: ECR</w:t>
      </w:r>
    </w:p>
    <w:p w14:paraId="651D9B70" w14:textId="77777777" w:rsidR="00BE00EF" w:rsidRDefault="00000000">
      <w:pPr>
        <w:pStyle w:val="Ttulo3"/>
      </w:pPr>
      <w:bookmarkStart w:id="4" w:name="autores-e-afiliações"/>
      <w:bookmarkEnd w:id="3"/>
      <w:r>
        <w:t>Autores e Afiliações</w:t>
      </w:r>
    </w:p>
    <w:p w14:paraId="3BE0FB91" w14:textId="77777777" w:rsidR="00BE00EF" w:rsidRDefault="00000000">
      <w:pPr>
        <w:pStyle w:val="FirstParagraph"/>
      </w:pPr>
      <w:r>
        <w:rPr>
          <w:b/>
          <w:bCs/>
        </w:rPr>
        <w:t>Investigadores Principais:</w:t>
      </w:r>
    </w:p>
    <w:p w14:paraId="2F625EF9" w14:textId="77777777" w:rsidR="0054117E" w:rsidRDefault="00000000">
      <w:pPr>
        <w:pStyle w:val="Corpodetexto"/>
      </w:pPr>
      <w:r>
        <w:t xml:space="preserve">Afonso Santos, </w:t>
      </w:r>
      <w:r w:rsidR="0054117E">
        <w:t>(</w:t>
      </w:r>
      <w:r>
        <w:t>FMUP</w:t>
      </w:r>
      <w:r w:rsidR="0054117E">
        <w:t>)</w:t>
      </w:r>
    </w:p>
    <w:p w14:paraId="2184F9DB" w14:textId="424BF5EF" w:rsidR="0054117E" w:rsidRDefault="00000000">
      <w:pPr>
        <w:pStyle w:val="Corpodetexto"/>
      </w:pPr>
      <w:r>
        <w:t xml:space="preserve">Carlota Ferreira, </w:t>
      </w:r>
      <w:r w:rsidR="0054117E">
        <w:t>(</w:t>
      </w:r>
      <w:r>
        <w:t>FMUP</w:t>
      </w:r>
      <w:r w:rsidR="0054117E">
        <w:t>)</w:t>
      </w:r>
      <w:r>
        <w:t xml:space="preserve"> </w:t>
      </w:r>
    </w:p>
    <w:p w14:paraId="49769A60" w14:textId="5C6858B1" w:rsidR="0054117E" w:rsidRDefault="00000000">
      <w:pPr>
        <w:pStyle w:val="Corpodetexto"/>
      </w:pPr>
      <w:r>
        <w:t xml:space="preserve">Duarte Oliveira, </w:t>
      </w:r>
      <w:r w:rsidR="0054117E">
        <w:t>(</w:t>
      </w:r>
      <w:r>
        <w:t>FMUP</w:t>
      </w:r>
      <w:r w:rsidR="0054117E">
        <w:t>)</w:t>
      </w:r>
      <w:r>
        <w:t xml:space="preserve"> </w:t>
      </w:r>
    </w:p>
    <w:p w14:paraId="411FC863" w14:textId="0FD88B01" w:rsidR="00BE00EF" w:rsidRDefault="00000000">
      <w:pPr>
        <w:pStyle w:val="Corpodetexto"/>
      </w:pPr>
      <w:r>
        <w:t xml:space="preserve">Joana Antunes, </w:t>
      </w:r>
      <w:r w:rsidR="0054117E">
        <w:t>(</w:t>
      </w:r>
      <w:r>
        <w:t>FMUP</w:t>
      </w:r>
      <w:r w:rsidR="0054117E">
        <w:t>)</w:t>
      </w:r>
    </w:p>
    <w:p w14:paraId="7B574837" w14:textId="77777777" w:rsidR="00BE00EF" w:rsidRDefault="00000000">
      <w:pPr>
        <w:pStyle w:val="Corpodetexto"/>
      </w:pPr>
      <w:r>
        <w:rPr>
          <w:b/>
          <w:bCs/>
        </w:rPr>
        <w:t>Instituição:</w:t>
      </w:r>
      <w:r>
        <w:t xml:space="preserve"> Faculdade de Medicina da Universidade do Porto</w:t>
      </w:r>
    </w:p>
    <w:p w14:paraId="5E7A6668" w14:textId="77777777" w:rsidR="00BE00EF" w:rsidRDefault="00000000">
      <w:pPr>
        <w:pStyle w:val="Corpodetexto"/>
      </w:pPr>
      <w:r>
        <w:rPr>
          <w:b/>
          <w:bCs/>
        </w:rPr>
        <w:t>Contacto:</w:t>
      </w:r>
      <w:r>
        <w:t xml:space="preserve"> Email: up202505689@up.pt</w:t>
      </w:r>
    </w:p>
    <w:p w14:paraId="18B78A5C" w14:textId="77777777" w:rsidR="00BE00EF" w:rsidRDefault="00000000">
      <w:pPr>
        <w:pStyle w:val="Ttulo3"/>
      </w:pPr>
      <w:bookmarkStart w:id="5" w:name="identificação-do-ensaio"/>
      <w:bookmarkEnd w:id="4"/>
      <w:r>
        <w:t>Identificação do Ensaio</w:t>
      </w:r>
    </w:p>
    <w:p w14:paraId="5443B872" w14:textId="77777777" w:rsidR="00BE00EF" w:rsidRDefault="00000000">
      <w:pPr>
        <w:pStyle w:val="FirstParagraph"/>
      </w:pPr>
      <w:r>
        <w:rPr>
          <w:b/>
          <w:bCs/>
        </w:rPr>
        <w:t>Tipo de estudo:</w:t>
      </w:r>
      <w:r>
        <w:t xml:space="preserve"> Ensaio clínico randomizado, controlado, paralelo</w:t>
      </w:r>
    </w:p>
    <w:p w14:paraId="4507E320" w14:textId="079C9440" w:rsidR="00BE00EF" w:rsidRDefault="00000000">
      <w:pPr>
        <w:pStyle w:val="Corpodetexto"/>
      </w:pPr>
      <w:r>
        <w:rPr>
          <w:b/>
          <w:bCs/>
        </w:rPr>
        <w:t xml:space="preserve">Data de </w:t>
      </w:r>
      <w:proofErr w:type="spellStart"/>
      <w:r>
        <w:rPr>
          <w:b/>
          <w:bCs/>
        </w:rPr>
        <w:t>início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prevista</w:t>
      </w:r>
      <w:proofErr w:type="spellEnd"/>
      <w:r>
        <w:rPr>
          <w:b/>
          <w:bCs/>
        </w:rPr>
        <w:t>:</w:t>
      </w:r>
      <w:r>
        <w:t xml:space="preserve"> </w:t>
      </w:r>
      <w:r w:rsidR="0054117E">
        <w:t>2026-03-03</w:t>
      </w:r>
    </w:p>
    <w:p w14:paraId="5AA12A2D" w14:textId="55031F01" w:rsidR="00BE00EF" w:rsidRDefault="00000000">
      <w:pPr>
        <w:pStyle w:val="Corpodetexto"/>
      </w:pPr>
      <w:r>
        <w:rPr>
          <w:b/>
          <w:bCs/>
        </w:rPr>
        <w:t xml:space="preserve">Data de </w:t>
      </w:r>
      <w:proofErr w:type="spellStart"/>
      <w:r>
        <w:rPr>
          <w:b/>
          <w:bCs/>
        </w:rPr>
        <w:t>conclusão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prevista</w:t>
      </w:r>
      <w:proofErr w:type="spellEnd"/>
      <w:r>
        <w:rPr>
          <w:b/>
          <w:bCs/>
        </w:rPr>
        <w:t>:</w:t>
      </w:r>
      <w:r>
        <w:t xml:space="preserve"> </w:t>
      </w:r>
      <w:r w:rsidR="0054117E">
        <w:t>2026-06-02</w:t>
      </w:r>
    </w:p>
    <w:p w14:paraId="73DBDB3C" w14:textId="77777777" w:rsidR="00BE00EF" w:rsidRDefault="00930E25">
      <w:r>
        <w:rPr>
          <w:noProof/>
        </w:rPr>
        <w:lastRenderedPageBreak/>
        <w:pict w14:anchorId="76847EF6">
          <v:rect id="_x0000_i1027" alt="" style="width:425.2pt;height:.05pt;mso-width-percent:0;mso-height-percent:0;mso-width-percent:0;mso-height-percent:0" o:hralign="center" o:hrstd="t" o:hr="t"/>
        </w:pict>
      </w:r>
    </w:p>
    <w:p w14:paraId="5476734C" w14:textId="77777777" w:rsidR="00BE00EF" w:rsidRDefault="00000000">
      <w:pPr>
        <w:pStyle w:val="Ttulo2"/>
      </w:pPr>
      <w:bookmarkStart w:id="6" w:name="introdução"/>
      <w:bookmarkEnd w:id="1"/>
      <w:bookmarkEnd w:id="5"/>
      <w:r>
        <w:t>1. Introdução</w:t>
      </w:r>
    </w:p>
    <w:p w14:paraId="5F321707" w14:textId="77777777" w:rsidR="00BE00EF" w:rsidRDefault="00000000">
      <w:pPr>
        <w:pStyle w:val="Ttulo3"/>
      </w:pPr>
      <w:bookmarkStart w:id="7" w:name="racional"/>
      <w:r>
        <w:t>1.1 Racional</w:t>
      </w:r>
    </w:p>
    <w:p w14:paraId="1FAA6161" w14:textId="77777777" w:rsidR="00BE00EF" w:rsidRDefault="00000000">
      <w:pPr>
        <w:pStyle w:val="FirstParagraph"/>
      </w:pPr>
      <w:r>
        <w:t>A depressão constitui uma das principais causas de incapacidade entre jovens adultos a nível global, com particular expressão na população universitária, caracterizada por elevada exposição a stressores académicos, transições desenvolvimentais e vulnerabilidade psicossocial. Estudos epidemiológicos indicam prevalências elevadas de sintomatologia depressiva clinicamente relevante neste grupo etário, com impacto significativo no desempenho académico, funcionamento social, risco de abandono escolar e qualidade de vida. Mesmo quando os sintomas se situam na faixa ligeira a moderada, como operacionalizado por um score entre 5 e 14 no Patient Health Questionnaire-9, estes associam-se a risco aumentado de agravamento clínico e de recorrência futura, justificando intervenções precoces e escaláveis.</w:t>
      </w:r>
    </w:p>
    <w:p w14:paraId="6666870D" w14:textId="77777777" w:rsidR="00BE00EF" w:rsidRDefault="00000000">
      <w:pPr>
        <w:pStyle w:val="Corpodetexto"/>
      </w:pPr>
      <w:r>
        <w:t>Apesar da disponibilidade de serviços de saúde mental nas universidades, persistem barreiras substanciais ao acesso e à utilização de cuidados convencionais, incluindo estigma, listas de espera prolongadas, limitações de recursos humanos especializados e constrangimentos logísticos. Intervenções presenciais estruturadas, embora eficazes, apresentam dificuldades de implementação em larga escala e custos elevados. Adicionalmente, estudantes com sintomatologia ligeira a moderada frequentemente não preenchem critérios para intervenção prioritária, permanecendo numa zona intermédia de necessidade clínica não plenamente satisfeita.</w:t>
      </w:r>
    </w:p>
    <w:p w14:paraId="0657DC23" w14:textId="77777777" w:rsidR="00BE00EF" w:rsidRDefault="00000000">
      <w:pPr>
        <w:pStyle w:val="Corpodetexto"/>
      </w:pPr>
      <w:r>
        <w:t>As intervenções digitais, nomeadamente aplicações móveis baseadas em princípios de terapia cognitivo-comportamental, autorregulação emocional e monitorização de sintomas, emergem como estratégias promissoras para aumentar o acesso, promover autonomia e reduzir barreiras estruturais. Evidência preliminar sugere que aplicações móveis podem produzir reduções modestas a moderadas em sintomas depressivos, particularmente quando incorporam componentes interativas, feedback personalizado e estratégias de ativação comportamental. Contudo, muitos estudos apresentam limitações metodológicas, incluindo amostras heterogéneas, ausência de comparadores adequados ou curta duração de seguimento.</w:t>
      </w:r>
    </w:p>
    <w:p w14:paraId="73A4D918" w14:textId="77777777" w:rsidR="00BE00EF" w:rsidRDefault="00000000">
      <w:pPr>
        <w:pStyle w:val="Corpodetexto"/>
      </w:pPr>
      <w:r>
        <w:t>O presente ensaio clínico randomizado visa avaliar a eficácia da aplicação MindMove na redução do score do PHQ-9 às 8 semanas, em comparação com lista de espera associada a material educativo estático. A escolha deste comparador permite controlar o efeito de informação básica e acesso a recursos, isolando o impacto específico da intervenção digital ativa. Este estudo pretende colmatar a lacuna de evidência robusta em estudantes universitários com sintomatologia ligeira a moderada, fornecendo dados clinicamente relevantes para informar estratégias de prevenção secundária e modelos de cuidados escalonados em contexto académico.</w:t>
      </w:r>
    </w:p>
    <w:p w14:paraId="16295845" w14:textId="77777777" w:rsidR="00BE00EF" w:rsidRDefault="00000000">
      <w:pPr>
        <w:pStyle w:val="Ttulo3"/>
      </w:pPr>
      <w:bookmarkStart w:id="8" w:name="objetivos"/>
      <w:bookmarkEnd w:id="7"/>
      <w:r>
        <w:lastRenderedPageBreak/>
        <w:t>1.2 Objetivos</w:t>
      </w:r>
    </w:p>
    <w:p w14:paraId="4B2C0DC8" w14:textId="77777777" w:rsidR="00BE00EF" w:rsidRDefault="00000000">
      <w:pPr>
        <w:pStyle w:val="Ttulo4"/>
      </w:pPr>
      <w:bookmarkStart w:id="9" w:name="objetivo-primário"/>
      <w:r>
        <w:t>Objetivo Primário</w:t>
      </w:r>
    </w:p>
    <w:p w14:paraId="74198CC4" w14:textId="77777777" w:rsidR="00BE00EF" w:rsidRDefault="00000000">
      <w:pPr>
        <w:pStyle w:val="FirstParagraph"/>
      </w:pPr>
      <w:r>
        <w:t>O objetivo primário deste ensaio é avaliar a eficácia da aplicação móvel MindMove na redução da sintomatologia depressiva, medida pelo score no PHQ-9 às 8 semanas, em estudantes universitários entre os 18 e os 30 anos com sintomas depressivos ligeiros a moderados.</w:t>
      </w:r>
    </w:p>
    <w:p w14:paraId="133A369D" w14:textId="77777777" w:rsidR="00BE00EF" w:rsidRDefault="00000000">
      <w:pPr>
        <w:pStyle w:val="Ttulo4"/>
      </w:pPr>
      <w:bookmarkStart w:id="10" w:name="objetivos-secundários"/>
      <w:bookmarkEnd w:id="9"/>
      <w:r>
        <w:t>Objetivos Secundários</w:t>
      </w:r>
    </w:p>
    <w:p w14:paraId="3B4DDECE" w14:textId="77777777" w:rsidR="00BE00EF" w:rsidRDefault="00000000">
      <w:pPr>
        <w:pStyle w:val="FirstParagraph"/>
      </w:pPr>
      <w:r>
        <w:t>Como objetivos secundários pretende-se: avaliar a proporção de participantes que atingem remissão sintomática (PHQ-9 &lt;5) às 8 semanas; avaliar alterações na ansiedade medida pelo GAD-7, no nível de atividade física semanal e na qualidade do sono (PSQI); analisar a adesão e o engagement com a aplicação MindMove, incluindo tempo de uso e módulos completados; e avaliar a satisfação com a intervenção, a manutenção dos efeitos terapêuticos no follow-up às 8 semanas, bem como a taxa de dropout.</w:t>
      </w:r>
    </w:p>
    <w:p w14:paraId="35696066" w14:textId="77777777" w:rsidR="00BE00EF" w:rsidRDefault="00930E25">
      <w:r>
        <w:rPr>
          <w:noProof/>
        </w:rPr>
        <w:pict w14:anchorId="457F59C0">
          <v:rect id="_x0000_i1026" alt="" style="width:425.2pt;height:.05pt;mso-width-percent:0;mso-height-percent:0;mso-width-percent:0;mso-height-percent:0" o:hralign="center" o:hrstd="t" o:hr="t"/>
        </w:pict>
      </w:r>
    </w:p>
    <w:p w14:paraId="26A4018C" w14:textId="77777777" w:rsidR="00BE00EF" w:rsidRDefault="00000000">
      <w:pPr>
        <w:pStyle w:val="Ttulo2"/>
      </w:pPr>
      <w:bookmarkStart w:id="11" w:name="métodos"/>
      <w:bookmarkEnd w:id="6"/>
      <w:bookmarkEnd w:id="8"/>
      <w:bookmarkEnd w:id="10"/>
      <w:r>
        <w:t>2. Métodos</w:t>
      </w:r>
    </w:p>
    <w:p w14:paraId="7CDC1F30" w14:textId="77777777" w:rsidR="00BE00EF" w:rsidRDefault="00000000">
      <w:pPr>
        <w:pStyle w:val="Ttulo3"/>
      </w:pPr>
      <w:bookmarkStart w:id="12" w:name="desenho-do-estudo"/>
      <w:r>
        <w:t>2.1 Desenho do Estudo</w:t>
      </w:r>
    </w:p>
    <w:p w14:paraId="23A571A5" w14:textId="77777777" w:rsidR="00BE00EF" w:rsidRDefault="00000000">
      <w:pPr>
        <w:pStyle w:val="FirstParagraph"/>
      </w:pPr>
      <w:r>
        <w:t>Trata-se de um ensaio clínico randomizado, controlado, de grupos paralelos, com alocação 1:1 entre o grupo de intervenção (MindMove) e o grupo comparador em lista de espera com material educativo estático. O estudo será conduzido num único serviço de psicologia universitário, envolvendo um pré-teste de 30 participantes (15 por grupo). A duração total por participante é de 8 semanas de intervenção, com avaliações de outcomes às 4 e 8 semanas.</w:t>
      </w:r>
    </w:p>
    <w:p w14:paraId="1D058E80" w14:textId="77777777" w:rsidR="00BE00EF" w:rsidRDefault="00000000">
      <w:pPr>
        <w:pStyle w:val="Corpodetexto"/>
      </w:pPr>
      <w:r>
        <w:rPr>
          <w:b/>
          <w:bCs/>
        </w:rPr>
        <w:t>Timeline: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707"/>
        <w:gridCol w:w="3019"/>
        <w:gridCol w:w="4112"/>
      </w:tblGrid>
      <w:tr w:rsidR="00BE00EF" w14:paraId="0152A3D2" w14:textId="77777777">
        <w:tc>
          <w:tcPr>
            <w:tcW w:w="0" w:type="auto"/>
          </w:tcPr>
          <w:p w14:paraId="793889E1" w14:textId="77777777" w:rsidR="00BE00EF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90E8496" w14:textId="77777777" w:rsidR="00BE00EF" w:rsidRDefault="00000000">
            <w:pPr>
              <w:pStyle w:val="Compact"/>
            </w:pPr>
            <w:r>
              <w:t>Duração</w:t>
            </w:r>
          </w:p>
        </w:tc>
        <w:tc>
          <w:tcPr>
            <w:tcW w:w="0" w:type="auto"/>
          </w:tcPr>
          <w:p w14:paraId="0D012E1C" w14:textId="77777777" w:rsidR="00BE00EF" w:rsidRDefault="00000000">
            <w:pPr>
              <w:pStyle w:val="Compact"/>
            </w:pPr>
            <w:r>
              <w:t>Descrição</w:t>
            </w:r>
          </w:p>
        </w:tc>
      </w:tr>
      <w:tr w:rsidR="00BE00EF" w14:paraId="1D58AAA8" w14:textId="77777777">
        <w:tc>
          <w:tcPr>
            <w:tcW w:w="0" w:type="auto"/>
          </w:tcPr>
          <w:p w14:paraId="5A6352E1" w14:textId="77777777" w:rsidR="00BE00EF" w:rsidRDefault="00000000">
            <w:pPr>
              <w:pStyle w:val="Compact"/>
            </w:pPr>
            <w:r>
              <w:t>Recrutamento</w:t>
            </w:r>
          </w:p>
        </w:tc>
        <w:tc>
          <w:tcPr>
            <w:tcW w:w="0" w:type="auto"/>
          </w:tcPr>
          <w:p w14:paraId="2F6F664B" w14:textId="77777777" w:rsidR="00BE00EF" w:rsidRDefault="00000000">
            <w:pPr>
              <w:pStyle w:val="Compact"/>
            </w:pPr>
            <w:r>
              <w:t>[4 semanas]</w:t>
            </w:r>
          </w:p>
        </w:tc>
        <w:tc>
          <w:tcPr>
            <w:tcW w:w="0" w:type="auto"/>
          </w:tcPr>
          <w:p w14:paraId="5FB42768" w14:textId="77777777" w:rsidR="00BE00EF" w:rsidRDefault="00000000">
            <w:pPr>
              <w:pStyle w:val="Compact"/>
            </w:pPr>
            <w:r>
              <w:t>Identificação e seleção de participantes</w:t>
            </w:r>
          </w:p>
        </w:tc>
      </w:tr>
      <w:tr w:rsidR="00BE00EF" w14:paraId="51B76C6B" w14:textId="77777777">
        <w:tc>
          <w:tcPr>
            <w:tcW w:w="0" w:type="auto"/>
          </w:tcPr>
          <w:p w14:paraId="6D97BBC1" w14:textId="77777777" w:rsidR="00BE00EF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710ADB50" w14:textId="77777777" w:rsidR="00BE00EF" w:rsidRDefault="00000000">
            <w:pPr>
              <w:pStyle w:val="Compact"/>
            </w:pPr>
            <w:r>
              <w:t>[1 semana]</w:t>
            </w:r>
          </w:p>
        </w:tc>
        <w:tc>
          <w:tcPr>
            <w:tcW w:w="0" w:type="auto"/>
          </w:tcPr>
          <w:p w14:paraId="488C842C" w14:textId="77777777" w:rsidR="00BE00EF" w:rsidRDefault="00000000">
            <w:pPr>
              <w:pStyle w:val="Compact"/>
            </w:pPr>
            <w:r>
              <w:t>Avaliação inicial e randomização</w:t>
            </w:r>
          </w:p>
        </w:tc>
      </w:tr>
      <w:tr w:rsidR="00BE00EF" w14:paraId="54305D6E" w14:textId="77777777">
        <w:tc>
          <w:tcPr>
            <w:tcW w:w="0" w:type="auto"/>
          </w:tcPr>
          <w:p w14:paraId="04C715F3" w14:textId="77777777" w:rsidR="00BE00EF" w:rsidRDefault="00000000">
            <w:pPr>
              <w:pStyle w:val="Compact"/>
            </w:pPr>
            <w:r>
              <w:t>Intervenção</w:t>
            </w:r>
          </w:p>
        </w:tc>
        <w:tc>
          <w:tcPr>
            <w:tcW w:w="0" w:type="auto"/>
          </w:tcPr>
          <w:p w14:paraId="64A1ACEB" w14:textId="77777777" w:rsidR="00BE00EF" w:rsidRDefault="00000000">
            <w:pPr>
              <w:pStyle w:val="Compact"/>
            </w:pPr>
            <w:r>
              <w:t>[8 semanas]</w:t>
            </w:r>
          </w:p>
        </w:tc>
        <w:tc>
          <w:tcPr>
            <w:tcW w:w="0" w:type="auto"/>
          </w:tcPr>
          <w:p w14:paraId="2973A291" w14:textId="77777777" w:rsidR="00BE00EF" w:rsidRDefault="00000000">
            <w:pPr>
              <w:pStyle w:val="Compact"/>
            </w:pPr>
            <w:r>
              <w:t>Período ativo de intervenção</w:t>
            </w:r>
          </w:p>
        </w:tc>
      </w:tr>
      <w:tr w:rsidR="00BE00EF" w14:paraId="6395D455" w14:textId="77777777">
        <w:tc>
          <w:tcPr>
            <w:tcW w:w="0" w:type="auto"/>
          </w:tcPr>
          <w:p w14:paraId="5E7D2D1C" w14:textId="77777777" w:rsidR="00BE00EF" w:rsidRDefault="00000000">
            <w:pPr>
              <w:pStyle w:val="Compact"/>
            </w:pPr>
            <w:r>
              <w:t>Follow-up</w:t>
            </w:r>
          </w:p>
        </w:tc>
        <w:tc>
          <w:tcPr>
            <w:tcW w:w="0" w:type="auto"/>
          </w:tcPr>
          <w:p w14:paraId="03387773" w14:textId="77777777" w:rsidR="00BE00EF" w:rsidRDefault="00000000">
            <w:pPr>
              <w:pStyle w:val="Compact"/>
            </w:pPr>
            <w:r>
              <w:t>[Avaliação às 4 e 8 semanas]</w:t>
            </w:r>
          </w:p>
        </w:tc>
        <w:tc>
          <w:tcPr>
            <w:tcW w:w="0" w:type="auto"/>
          </w:tcPr>
          <w:p w14:paraId="284B15F3" w14:textId="77777777" w:rsidR="00BE00EF" w:rsidRDefault="00000000">
            <w:pPr>
              <w:pStyle w:val="Compact"/>
            </w:pPr>
            <w:r>
              <w:t>Avaliações de outcome</w:t>
            </w:r>
          </w:p>
        </w:tc>
      </w:tr>
    </w:tbl>
    <w:p w14:paraId="05FFB58C" w14:textId="77777777" w:rsidR="00BE00EF" w:rsidRDefault="00000000">
      <w:pPr>
        <w:pStyle w:val="Ttulo3"/>
      </w:pPr>
      <w:bookmarkStart w:id="13" w:name="população-do-estudo"/>
      <w:bookmarkEnd w:id="12"/>
      <w:r>
        <w:t>2.2 População do Estudo</w:t>
      </w:r>
    </w:p>
    <w:p w14:paraId="3DE46838" w14:textId="77777777" w:rsidR="00BE00EF" w:rsidRDefault="00000000">
      <w:pPr>
        <w:pStyle w:val="Ttulo4"/>
      </w:pPr>
      <w:bookmarkStart w:id="14" w:name="critérios-de-inclusão"/>
      <w:r>
        <w:t>2.2.1 Critérios de Inclusão</w:t>
      </w:r>
    </w:p>
    <w:p w14:paraId="7E7EF432" w14:textId="77777777" w:rsidR="00BE00EF" w:rsidRDefault="00000000">
      <w:pPr>
        <w:numPr>
          <w:ilvl w:val="0"/>
          <w:numId w:val="2"/>
        </w:numPr>
      </w:pPr>
      <w:r>
        <w:rPr>
          <w:i/>
          <w:iCs/>
        </w:rPr>
        <w:t>Idade:</w:t>
      </w:r>
      <w:r>
        <w:t xml:space="preserve"> Jovens adultos entre os 18 e 30 anos (inclusive).</w:t>
      </w:r>
    </w:p>
    <w:p w14:paraId="676B29C8" w14:textId="77777777" w:rsidR="00BE00EF" w:rsidRDefault="00000000">
      <w:pPr>
        <w:numPr>
          <w:ilvl w:val="0"/>
          <w:numId w:val="2"/>
        </w:numPr>
      </w:pPr>
      <w:r>
        <w:rPr>
          <w:i/>
          <w:iCs/>
        </w:rPr>
        <w:lastRenderedPageBreak/>
        <w:t>Estado Clínico:</w:t>
      </w:r>
      <w:r>
        <w:t xml:space="preserve"> Presença de sintomas depressivos de intensidade ligeira a moderada, que sejam validados por uma pontuação entre </w:t>
      </w:r>
      <w:r>
        <w:rPr>
          <w:i/>
          <w:iCs/>
        </w:rPr>
        <w:t>5 e 14 no PHQ-9</w:t>
      </w:r>
      <w:r>
        <w:t>.</w:t>
      </w:r>
    </w:p>
    <w:p w14:paraId="152ED505" w14:textId="77777777" w:rsidR="00BE00EF" w:rsidRDefault="00000000">
      <w:pPr>
        <w:numPr>
          <w:ilvl w:val="0"/>
          <w:numId w:val="2"/>
        </w:numPr>
      </w:pPr>
      <w:r>
        <w:rPr>
          <w:i/>
          <w:iCs/>
        </w:rPr>
        <w:t>Capacidade Tecnológica:</w:t>
      </w:r>
      <w:r>
        <w:t xml:space="preserve"> Posse de um dispositivo pessoal (Android ou iOS) com acesso à internet.</w:t>
      </w:r>
    </w:p>
    <w:p w14:paraId="40AEE1DB" w14:textId="77777777" w:rsidR="00BE00EF" w:rsidRDefault="00000000">
      <w:pPr>
        <w:pStyle w:val="Ttulo4"/>
      </w:pPr>
      <w:bookmarkStart w:id="15" w:name="critérios-de-exclusão"/>
      <w:bookmarkEnd w:id="14"/>
      <w:r>
        <w:t>2.2.2 Critérios de Exclusão</w:t>
      </w:r>
    </w:p>
    <w:p w14:paraId="101B5B83" w14:textId="77777777" w:rsidR="00BE00EF" w:rsidRDefault="00000000">
      <w:pPr>
        <w:numPr>
          <w:ilvl w:val="0"/>
          <w:numId w:val="3"/>
        </w:numPr>
      </w:pPr>
      <w:r>
        <w:rPr>
          <w:i/>
          <w:iCs/>
        </w:rPr>
        <w:t>Gravidade Clínica:</w:t>
      </w:r>
      <w:r>
        <w:t xml:space="preserve"> Diagnóstico prévio de Depressão Major ou pontuação PHQ-9 superior a 14.</w:t>
      </w:r>
    </w:p>
    <w:p w14:paraId="049278F9" w14:textId="77777777" w:rsidR="00BE00EF" w:rsidRDefault="00000000">
      <w:pPr>
        <w:numPr>
          <w:ilvl w:val="0"/>
          <w:numId w:val="3"/>
        </w:numPr>
      </w:pPr>
      <w:r>
        <w:rPr>
          <w:i/>
          <w:iCs/>
        </w:rPr>
        <w:t>Risco Agudo:</w:t>
      </w:r>
      <w:r>
        <w:t xml:space="preserve"> Qualquer pontuação superior a 0 no item 9 do PHQ-9.</w:t>
      </w:r>
    </w:p>
    <w:p w14:paraId="0237ADC5" w14:textId="77777777" w:rsidR="00BE00EF" w:rsidRDefault="00000000">
      <w:pPr>
        <w:numPr>
          <w:ilvl w:val="0"/>
          <w:numId w:val="3"/>
        </w:numPr>
      </w:pPr>
      <w:r>
        <w:rPr>
          <w:i/>
          <w:iCs/>
        </w:rPr>
        <w:t>Relação Terapêutica:</w:t>
      </w:r>
      <w:r>
        <w:t xml:space="preserve"> Utilização diária de medicação antidepressiva ou psicoterapia regular.</w:t>
      </w:r>
    </w:p>
    <w:p w14:paraId="2D1212B8" w14:textId="77777777" w:rsidR="00BE00EF" w:rsidRDefault="00000000">
      <w:pPr>
        <w:pStyle w:val="Ttulo3"/>
      </w:pPr>
      <w:bookmarkStart w:id="16" w:name="intervenções"/>
      <w:bookmarkEnd w:id="13"/>
      <w:bookmarkEnd w:id="15"/>
      <w:r>
        <w:t>2.3 Intervenções</w:t>
      </w:r>
    </w:p>
    <w:p w14:paraId="2964E082" w14:textId="77777777" w:rsidR="00BE00EF" w:rsidRDefault="00000000">
      <w:pPr>
        <w:pStyle w:val="FirstParagraph"/>
      </w:pPr>
      <w:r>
        <w:t>O grupo de intervenção terá acesso à aplicação móvel MindMove durante um período de 8 semanas. A aplicação inclui módulos de terapia cognitivo-comportamental digital (dCBT), exercícios de ativação comportamental, registo de humor (mood tracking), lembretes de atividade física, técnicas de mindfulness guiadas, monitorização de padrões de sono e sugestões personalizadas baseadas no humor do utilizador.</w:t>
      </w:r>
    </w:p>
    <w:p w14:paraId="1E05A688" w14:textId="77777777" w:rsidR="00BE00EF" w:rsidRDefault="00000000">
      <w:pPr>
        <w:pStyle w:val="Corpodetexto"/>
      </w:pPr>
      <w:r>
        <w:t>O grupo controlo será colocado em lista de espera, tendo acesso apenas a material educativo estático, incluindo brochuras sobre saúde mental e uma lista de recursos disponíveis, sem intervenção ativa durante o estudo. Após a conclusão do ensaio, será oferecido acesso à aplicação MindMove aos participantes do grupo controlo.</w:t>
      </w:r>
    </w:p>
    <w:p w14:paraId="59D277F0" w14:textId="77777777" w:rsidR="00BE00EF" w:rsidRDefault="00000000">
      <w:pPr>
        <w:pStyle w:val="Ttulo2"/>
      </w:pPr>
      <w:bookmarkStart w:id="17" w:name="avaliações-e-outcomes"/>
      <w:bookmarkEnd w:id="11"/>
      <w:bookmarkEnd w:id="16"/>
      <w:r>
        <w:t>3. Avaliações e Outcomes</w:t>
      </w:r>
    </w:p>
    <w:p w14:paraId="7A50056E" w14:textId="77777777" w:rsidR="00BE00EF" w:rsidRDefault="00000000">
      <w:pPr>
        <w:pStyle w:val="Ttulo3"/>
      </w:pPr>
      <w:bookmarkStart w:id="18" w:name="outcome-primário"/>
      <w:r>
        <w:t>3.1 Outcome Primário</w:t>
      </w:r>
    </w:p>
    <w:p w14:paraId="6AED4598" w14:textId="77777777" w:rsidR="00BE00EF" w:rsidRDefault="00000000">
      <w:pPr>
        <w:pStyle w:val="FirstParagraph"/>
      </w:pPr>
      <w:r>
        <w:t>PHQ-9 (Patient Health Questionnaire-9) score</w:t>
      </w:r>
    </w:p>
    <w:p w14:paraId="2B93C2FE" w14:textId="77777777" w:rsidR="00BE00EF" w:rsidRDefault="00000000">
      <w:pPr>
        <w:numPr>
          <w:ilvl w:val="0"/>
          <w:numId w:val="4"/>
        </w:numPr>
      </w:pPr>
      <w:r>
        <w:rPr>
          <w:b/>
          <w:bCs/>
        </w:rPr>
        <w:t>Instrumento:</w:t>
      </w:r>
      <w:r>
        <w:t xml:space="preserve"> O Patient Health Questionnaire-9 (PHQ-9) é um instrumento de autorrelato validado, composto por 9 itens, utilizado para avaliar a gravidade da sintomatologia depressiva nas últimas duas semanas. Cada item é pontuado de 0 a 3, resultando num score total entre 0 e 27, sendo valores mais elevados indicativos de maior gravidade.</w:t>
      </w:r>
    </w:p>
    <w:p w14:paraId="5EAC5DF7" w14:textId="77777777" w:rsidR="00BE00EF" w:rsidRDefault="00000000">
      <w:pPr>
        <w:numPr>
          <w:ilvl w:val="0"/>
          <w:numId w:val="4"/>
        </w:numPr>
      </w:pPr>
      <w:r>
        <w:rPr>
          <w:b/>
          <w:bCs/>
        </w:rPr>
        <w:t>Momento de avaliação:</w:t>
      </w:r>
      <w:r>
        <w:t xml:space="preserve"> O PHQ-9 será administrado no baseline, às 4 semanas e às 8 semanas, sendo a avaliação às 8 semanas considerada para análise do outcome primário.</w:t>
      </w:r>
    </w:p>
    <w:p w14:paraId="72D62C87" w14:textId="77777777" w:rsidR="00E1688F" w:rsidRPr="00E1688F" w:rsidRDefault="00000000" w:rsidP="00E1688F">
      <w:pPr>
        <w:numPr>
          <w:ilvl w:val="0"/>
          <w:numId w:val="4"/>
        </w:numPr>
      </w:pPr>
      <w:r w:rsidRPr="00E1688F">
        <w:rPr>
          <w:b/>
          <w:bCs/>
        </w:rPr>
        <w:t xml:space="preserve">Definição de </w:t>
      </w:r>
      <w:proofErr w:type="spellStart"/>
      <w:r w:rsidRPr="00E1688F">
        <w:rPr>
          <w:b/>
          <w:bCs/>
        </w:rPr>
        <w:t>sucesso</w:t>
      </w:r>
      <w:proofErr w:type="spellEnd"/>
      <w:r w:rsidRPr="00E1688F">
        <w:rPr>
          <w:b/>
          <w:bCs/>
        </w:rPr>
        <w:t>:</w:t>
      </w:r>
      <w:r>
        <w:t xml:space="preserve"> </w:t>
      </w:r>
      <w:bookmarkStart w:id="19" w:name="outcomes-secundários"/>
      <w:bookmarkEnd w:id="18"/>
      <w:r w:rsidR="00E1688F" w:rsidRPr="00E1688F">
        <w:rPr>
          <w:color w:val="000000"/>
        </w:rPr>
        <w:t xml:space="preserve">O </w:t>
      </w:r>
      <w:proofErr w:type="spellStart"/>
      <w:r w:rsidR="00E1688F" w:rsidRPr="00E1688F">
        <w:rPr>
          <w:color w:val="000000"/>
        </w:rPr>
        <w:t>sucesso</w:t>
      </w:r>
      <w:proofErr w:type="spellEnd"/>
      <w:r w:rsidR="00E1688F" w:rsidRPr="00E1688F">
        <w:rPr>
          <w:color w:val="000000"/>
        </w:rPr>
        <w:t xml:space="preserve"> da </w:t>
      </w:r>
      <w:proofErr w:type="spellStart"/>
      <w:r w:rsidR="00E1688F" w:rsidRPr="00E1688F">
        <w:rPr>
          <w:color w:val="000000"/>
        </w:rPr>
        <w:t>intervenção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será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definido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como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uma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redução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estatisticamente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significativa</w:t>
      </w:r>
      <w:proofErr w:type="spellEnd"/>
      <w:r w:rsidR="00E1688F" w:rsidRPr="00E1688F">
        <w:rPr>
          <w:color w:val="000000"/>
        </w:rPr>
        <w:t xml:space="preserve"> do score do PHQ-9 </w:t>
      </w:r>
      <w:proofErr w:type="spellStart"/>
      <w:r w:rsidR="00E1688F" w:rsidRPr="00E1688F">
        <w:rPr>
          <w:color w:val="000000"/>
        </w:rPr>
        <w:t>às</w:t>
      </w:r>
      <w:proofErr w:type="spellEnd"/>
      <w:r w:rsidR="00E1688F" w:rsidRPr="00E1688F">
        <w:rPr>
          <w:color w:val="000000"/>
        </w:rPr>
        <w:t xml:space="preserve"> 8 </w:t>
      </w:r>
      <w:proofErr w:type="spellStart"/>
      <w:r w:rsidR="00E1688F" w:rsidRPr="00E1688F">
        <w:rPr>
          <w:color w:val="000000"/>
        </w:rPr>
        <w:t>semanas</w:t>
      </w:r>
      <w:proofErr w:type="spellEnd"/>
      <w:r w:rsidR="00E1688F" w:rsidRPr="00E1688F">
        <w:rPr>
          <w:color w:val="000000"/>
        </w:rPr>
        <w:t xml:space="preserve"> no </w:t>
      </w:r>
      <w:proofErr w:type="spellStart"/>
      <w:r w:rsidR="00E1688F" w:rsidRPr="00E1688F">
        <w:rPr>
          <w:color w:val="000000"/>
        </w:rPr>
        <w:lastRenderedPageBreak/>
        <w:t>grupo</w:t>
      </w:r>
      <w:proofErr w:type="spellEnd"/>
      <w:r w:rsidR="00E1688F" w:rsidRPr="00E1688F">
        <w:rPr>
          <w:color w:val="000000"/>
        </w:rPr>
        <w:t xml:space="preserve"> de </w:t>
      </w:r>
      <w:proofErr w:type="spellStart"/>
      <w:r w:rsidR="00E1688F" w:rsidRPr="00E1688F">
        <w:rPr>
          <w:color w:val="000000"/>
        </w:rPr>
        <w:t>intervenção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comparativamente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ao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grupo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controlo</w:t>
      </w:r>
      <w:proofErr w:type="spellEnd"/>
      <w:r w:rsidR="00E1688F" w:rsidRPr="00E1688F">
        <w:rPr>
          <w:color w:val="000000"/>
        </w:rPr>
        <w:t>.</w:t>
      </w:r>
      <w:r w:rsidR="00E1688F" w:rsidRPr="00E1688F">
        <w:rPr>
          <w:rStyle w:val="apple-converted-space"/>
          <w:color w:val="000000"/>
        </w:rPr>
        <w:t> </w:t>
      </w:r>
      <w:proofErr w:type="spellStart"/>
      <w:r w:rsidR="00E1688F" w:rsidRPr="00E1688F">
        <w:rPr>
          <w:color w:val="000000"/>
        </w:rPr>
        <w:t>Considerar</w:t>
      </w:r>
      <w:proofErr w:type="spellEnd"/>
      <w:r w:rsidR="00E1688F" w:rsidRPr="00E1688F">
        <w:rPr>
          <w:color w:val="000000"/>
        </w:rPr>
        <w:t xml:space="preserve">-se-á </w:t>
      </w:r>
      <w:proofErr w:type="spellStart"/>
      <w:r w:rsidR="00E1688F" w:rsidRPr="00E1688F">
        <w:rPr>
          <w:color w:val="000000"/>
        </w:rPr>
        <w:t>uma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diferença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clinicamente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significativa</w:t>
      </w:r>
      <w:proofErr w:type="spellEnd"/>
      <w:r w:rsidR="00E1688F" w:rsidRPr="00E1688F">
        <w:rPr>
          <w:color w:val="000000"/>
        </w:rPr>
        <w:t xml:space="preserve"> (MCID) </w:t>
      </w:r>
      <w:proofErr w:type="spellStart"/>
      <w:r w:rsidR="00E1688F" w:rsidRPr="00E1688F">
        <w:rPr>
          <w:color w:val="000000"/>
        </w:rPr>
        <w:t>uma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redução</w:t>
      </w:r>
      <w:proofErr w:type="spellEnd"/>
      <w:r w:rsidR="00E1688F" w:rsidRPr="00E1688F">
        <w:rPr>
          <w:color w:val="000000"/>
        </w:rPr>
        <w:t xml:space="preserve"> de </w:t>
      </w:r>
      <w:proofErr w:type="spellStart"/>
      <w:r w:rsidR="00E1688F" w:rsidRPr="00E1688F">
        <w:rPr>
          <w:color w:val="000000"/>
        </w:rPr>
        <w:t>pelo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menos</w:t>
      </w:r>
      <w:proofErr w:type="spellEnd"/>
      <w:r w:rsidR="00E1688F" w:rsidRPr="00E1688F">
        <w:rPr>
          <w:color w:val="000000"/>
        </w:rPr>
        <w:t xml:space="preserve"> 5 </w:t>
      </w:r>
      <w:proofErr w:type="spellStart"/>
      <w:r w:rsidR="00E1688F" w:rsidRPr="00E1688F">
        <w:rPr>
          <w:color w:val="000000"/>
        </w:rPr>
        <w:t>pontos</w:t>
      </w:r>
      <w:proofErr w:type="spellEnd"/>
      <w:r w:rsidR="00E1688F" w:rsidRPr="00E1688F">
        <w:rPr>
          <w:color w:val="000000"/>
        </w:rPr>
        <w:t xml:space="preserve"> no score total (Löwe et al., 2004).</w:t>
      </w:r>
      <w:r w:rsidR="00E1688F" w:rsidRPr="00E1688F">
        <w:rPr>
          <w:rStyle w:val="apple-converted-space"/>
          <w:color w:val="000000"/>
        </w:rPr>
        <w:t> </w:t>
      </w:r>
      <w:proofErr w:type="spellStart"/>
      <w:r w:rsidR="00E1688F" w:rsidRPr="00E1688F">
        <w:rPr>
          <w:color w:val="000000"/>
        </w:rPr>
        <w:t>Adicionalmente</w:t>
      </w:r>
      <w:proofErr w:type="spellEnd"/>
      <w:r w:rsidR="00E1688F" w:rsidRPr="00E1688F">
        <w:rPr>
          <w:color w:val="000000"/>
        </w:rPr>
        <w:t xml:space="preserve">, </w:t>
      </w:r>
      <w:proofErr w:type="spellStart"/>
      <w:r w:rsidR="00E1688F" w:rsidRPr="00E1688F">
        <w:rPr>
          <w:color w:val="000000"/>
        </w:rPr>
        <w:t>será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explorada</w:t>
      </w:r>
      <w:proofErr w:type="spellEnd"/>
      <w:r w:rsidR="00E1688F" w:rsidRPr="00E1688F">
        <w:rPr>
          <w:color w:val="000000"/>
        </w:rPr>
        <w:t xml:space="preserve"> a </w:t>
      </w:r>
      <w:proofErr w:type="spellStart"/>
      <w:r w:rsidR="00E1688F" w:rsidRPr="00E1688F">
        <w:rPr>
          <w:color w:val="000000"/>
        </w:rPr>
        <w:t>proporção</w:t>
      </w:r>
      <w:proofErr w:type="spellEnd"/>
      <w:r w:rsidR="00E1688F" w:rsidRPr="00E1688F">
        <w:rPr>
          <w:color w:val="000000"/>
        </w:rPr>
        <w:t xml:space="preserve"> de </w:t>
      </w:r>
      <w:proofErr w:type="spellStart"/>
      <w:r w:rsidR="00E1688F" w:rsidRPr="00E1688F">
        <w:rPr>
          <w:color w:val="000000"/>
        </w:rPr>
        <w:t>participantes</w:t>
      </w:r>
      <w:proofErr w:type="spellEnd"/>
      <w:r w:rsidR="00E1688F" w:rsidRPr="00E1688F">
        <w:rPr>
          <w:color w:val="000000"/>
        </w:rPr>
        <w:t xml:space="preserve"> que </w:t>
      </w:r>
      <w:proofErr w:type="spellStart"/>
      <w:r w:rsidR="00E1688F" w:rsidRPr="00E1688F">
        <w:rPr>
          <w:color w:val="000000"/>
        </w:rPr>
        <w:t>atingem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remissão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sintomática</w:t>
      </w:r>
      <w:proofErr w:type="spellEnd"/>
      <w:r w:rsidR="00E1688F" w:rsidRPr="00E1688F">
        <w:rPr>
          <w:color w:val="000000"/>
        </w:rPr>
        <w:t xml:space="preserve">, </w:t>
      </w:r>
      <w:proofErr w:type="spellStart"/>
      <w:r w:rsidR="00E1688F" w:rsidRPr="00E1688F">
        <w:rPr>
          <w:color w:val="000000"/>
        </w:rPr>
        <w:t>definida</w:t>
      </w:r>
      <w:proofErr w:type="spellEnd"/>
      <w:r w:rsidR="00E1688F" w:rsidRPr="00E1688F">
        <w:rPr>
          <w:color w:val="000000"/>
        </w:rPr>
        <w:t xml:space="preserve"> </w:t>
      </w:r>
      <w:proofErr w:type="spellStart"/>
      <w:r w:rsidR="00E1688F" w:rsidRPr="00E1688F">
        <w:rPr>
          <w:color w:val="000000"/>
        </w:rPr>
        <w:t>como</w:t>
      </w:r>
      <w:proofErr w:type="spellEnd"/>
      <w:r w:rsidR="00E1688F" w:rsidRPr="00E1688F">
        <w:rPr>
          <w:color w:val="000000"/>
        </w:rPr>
        <w:t xml:space="preserve"> PHQ-9 &lt; 5.</w:t>
      </w:r>
    </w:p>
    <w:p w14:paraId="50A60FF1" w14:textId="77777777" w:rsidR="00E1688F" w:rsidRDefault="00E1688F" w:rsidP="00E1688F">
      <w:pPr>
        <w:rPr>
          <w:b/>
          <w:bCs/>
        </w:rPr>
      </w:pPr>
    </w:p>
    <w:p w14:paraId="612DA59B" w14:textId="579029F2" w:rsidR="00BE00EF" w:rsidRPr="00E1688F" w:rsidRDefault="00000000" w:rsidP="00E1688F">
      <w:pPr>
        <w:rPr>
          <w:color w:val="0E2841" w:themeColor="text2"/>
          <w:sz w:val="28"/>
          <w:szCs w:val="28"/>
        </w:rPr>
      </w:pPr>
      <w:r w:rsidRPr="00E1688F">
        <w:rPr>
          <w:color w:val="0E2841" w:themeColor="text2"/>
          <w:sz w:val="28"/>
          <w:szCs w:val="28"/>
        </w:rPr>
        <w:t xml:space="preserve">3.2 Outcomes </w:t>
      </w:r>
      <w:proofErr w:type="spellStart"/>
      <w:r w:rsidRPr="00E1688F">
        <w:rPr>
          <w:color w:val="0E2841" w:themeColor="text2"/>
          <w:sz w:val="28"/>
          <w:szCs w:val="28"/>
        </w:rPr>
        <w:t>Secundários</w:t>
      </w:r>
      <w:proofErr w:type="spellEnd"/>
    </w:p>
    <w:p w14:paraId="2F37278B" w14:textId="77777777" w:rsidR="00BE00EF" w:rsidRDefault="00000000">
      <w:pPr>
        <w:numPr>
          <w:ilvl w:val="0"/>
          <w:numId w:val="5"/>
        </w:numPr>
      </w:pPr>
      <w:r>
        <w:t>Ansiedade avaliada através do GAD-7 (Generalized Anxiety Disorder-7)</w:t>
      </w:r>
    </w:p>
    <w:p w14:paraId="71F4B91D" w14:textId="77777777" w:rsidR="00BE00EF" w:rsidRDefault="00000000">
      <w:pPr>
        <w:numPr>
          <w:ilvl w:val="0"/>
          <w:numId w:val="5"/>
        </w:numPr>
      </w:pPr>
      <w:r>
        <w:t>Nível de atividade física semanal, medido em minutos de atividade física autorreportada</w:t>
      </w:r>
    </w:p>
    <w:p w14:paraId="546E8186" w14:textId="77777777" w:rsidR="00BE00EF" w:rsidRDefault="00000000">
      <w:pPr>
        <w:numPr>
          <w:ilvl w:val="0"/>
          <w:numId w:val="5"/>
        </w:numPr>
      </w:pPr>
      <w:r>
        <w:t>Qualidade do sono avaliada pelo PSQI (Pittsburgh Sleep Quality Index)</w:t>
      </w:r>
    </w:p>
    <w:p w14:paraId="2E6BD26A" w14:textId="77777777" w:rsidR="00BE00EF" w:rsidRDefault="00000000">
      <w:pPr>
        <w:pStyle w:val="Ttulo3"/>
      </w:pPr>
      <w:bookmarkStart w:id="20" w:name="análise-estatística"/>
      <w:bookmarkEnd w:id="19"/>
      <w:r>
        <w:t>3.3 Análise Estatística</w:t>
      </w:r>
    </w:p>
    <w:p w14:paraId="7973F316" w14:textId="77777777" w:rsidR="00BE00EF" w:rsidRDefault="00000000">
      <w:pPr>
        <w:pStyle w:val="FirstParagraph"/>
      </w:pPr>
      <w:r>
        <w:t xml:space="preserve">A análise estatística será realizada de acordo com o princípio de </w:t>
      </w:r>
      <w:r>
        <w:rPr>
          <w:i/>
          <w:iCs/>
        </w:rPr>
        <w:t>intention-to-treat</w:t>
      </w:r>
      <w:r>
        <w:t>, incluindo todos os participantes randomizados. Inicialmente, será efetuada uma análise descritiva das características basais dos participantes, utilizando médias e desvios padrão para variáveis contínuas e frequências relativas para variáveis categóricas.</w:t>
      </w:r>
    </w:p>
    <w:p w14:paraId="7041973D" w14:textId="77777777" w:rsidR="00BE00EF" w:rsidRDefault="00000000">
      <w:pPr>
        <w:pStyle w:val="Corpodetexto"/>
      </w:pPr>
      <w:r>
        <w:t>Para o outcome primário (PHQ-9 às 8 semanas), será utilizada uma análise de covariância (ANCOVA), ajustando para o valor basal do PHQ-9, de forma a comparar as diferenças entre o grupo de intervenção e o grupo controlo.</w:t>
      </w:r>
    </w:p>
    <w:p w14:paraId="1F53EFEE" w14:textId="77777777" w:rsidR="00BE00EF" w:rsidRDefault="00000000">
      <w:pPr>
        <w:pStyle w:val="Corpodetexto"/>
      </w:pPr>
      <w:r>
        <w:t>Os outcomes secundários (GAD-7, atividade física e PSQI) serão analisados utilizando modelos lineares mistos para avaliar a evolução ao longo do tempo (baseline, 4 e 8 semanas) e a interação entre grupo e tempo.</w:t>
      </w:r>
    </w:p>
    <w:p w14:paraId="72283F2C" w14:textId="77777777" w:rsidR="00BE00EF" w:rsidRDefault="00000000">
      <w:pPr>
        <w:pStyle w:val="Corpodetexto"/>
      </w:pPr>
      <w:r>
        <w:t xml:space="preserve">A taxa de dropout será analisada descritivamente e comparada entre grupos. Serão conduzidas análises de sensibilidade para avaliar o impacto de dados em falta, recorrendo a métodos de imputação apropriados, como </w:t>
      </w:r>
      <w:r>
        <w:rPr>
          <w:i/>
          <w:iCs/>
        </w:rPr>
        <w:t>multiple imputation</w:t>
      </w:r>
      <w:r>
        <w:t>.</w:t>
      </w:r>
    </w:p>
    <w:p w14:paraId="0D0C604A" w14:textId="77777777" w:rsidR="00BE00EF" w:rsidRDefault="00000000">
      <w:pPr>
        <w:pStyle w:val="Corpodetexto"/>
      </w:pPr>
      <w:r>
        <w:t>O nível de significância estatística será definido como p &lt; 0.05. Todas as análises serão realizadas utilizando software estatístico apropriado (e.g., R ou SPSS).</w:t>
      </w:r>
    </w:p>
    <w:p w14:paraId="5C1A1B3C" w14:textId="77777777" w:rsidR="00A56CB6" w:rsidRDefault="00A56CB6">
      <w:pPr>
        <w:pStyle w:val="Ttulo3"/>
      </w:pPr>
      <w:bookmarkStart w:id="21" w:name="fluxograma-consort"/>
      <w:bookmarkEnd w:id="20"/>
    </w:p>
    <w:p w14:paraId="6CDF5C34" w14:textId="77777777" w:rsidR="00A56CB6" w:rsidRDefault="00A56CB6">
      <w:pPr>
        <w:pStyle w:val="Ttulo3"/>
      </w:pPr>
    </w:p>
    <w:p w14:paraId="090F1EE4" w14:textId="77777777" w:rsidR="00A56CB6" w:rsidRDefault="00A56CB6">
      <w:pPr>
        <w:pStyle w:val="Ttulo3"/>
      </w:pPr>
    </w:p>
    <w:p w14:paraId="174EF0AD" w14:textId="77777777" w:rsidR="00A56CB6" w:rsidRDefault="00A56CB6">
      <w:pPr>
        <w:pStyle w:val="Ttulo3"/>
      </w:pPr>
    </w:p>
    <w:p w14:paraId="11433AA8" w14:textId="77777777" w:rsidR="00C00FD0" w:rsidRDefault="00C00FD0">
      <w:pPr>
        <w:pStyle w:val="Ttulo3"/>
      </w:pPr>
    </w:p>
    <w:p w14:paraId="2ED6C08A" w14:textId="1BC936AD" w:rsidR="00BE00EF" w:rsidRDefault="00000000">
      <w:pPr>
        <w:pStyle w:val="Ttulo3"/>
      </w:pPr>
      <w:r>
        <w:t xml:space="preserve">3.4 </w:t>
      </w:r>
      <w:proofErr w:type="spellStart"/>
      <w:r>
        <w:t>Fluxograma</w:t>
      </w:r>
      <w:proofErr w:type="spellEnd"/>
      <w:r>
        <w:t xml:space="preserve"> CONSORT</w:t>
      </w:r>
    </w:p>
    <w:p w14:paraId="29AF1D05" w14:textId="76BA2069" w:rsidR="00446CF9" w:rsidRPr="00446CF9" w:rsidRDefault="00000000" w:rsidP="00446CF9">
      <w:pPr>
        <w:pStyle w:val="FirstParagraph"/>
      </w:pPr>
      <w:r>
        <w:t xml:space="preserve">O fluxograma CONSORT será utilizado como ferramenta de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preferencial</w:t>
      </w:r>
      <w:proofErr w:type="spellEnd"/>
      <w:r>
        <w:t xml:space="preserve"> 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conclusão</w:t>
      </w:r>
      <w:proofErr w:type="spellEnd"/>
      <w:r>
        <w:t xml:space="preserve"> do </w:t>
      </w:r>
      <w:proofErr w:type="spellStart"/>
      <w:r>
        <w:t>estudo</w:t>
      </w:r>
      <w:proofErr w:type="spellEnd"/>
      <w:r>
        <w:t>.</w:t>
      </w:r>
    </w:p>
    <w:p w14:paraId="0034AAC0" w14:textId="1FF0DCD1" w:rsidR="00BE00EF" w:rsidRDefault="00A56CB6">
      <w:pPr>
        <w:pStyle w:val="Corpodetexto"/>
      </w:pPr>
      <w:r>
        <w:rPr>
          <w:noProof/>
        </w:rPr>
        <w:drawing>
          <wp:inline distT="0" distB="0" distL="0" distR="0" wp14:anchorId="7653F1EC" wp14:editId="6C52152F">
            <wp:extent cx="2342367" cy="5798406"/>
            <wp:effectExtent l="0" t="0" r="0" b="0"/>
            <wp:docPr id="1457490484" name="Imagem 1" descr="Uma imagem com texto, recib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0484" name="Imagem 1" descr="Uma imagem com texto, recibo, diagrama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157" cy="58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2B7D" w14:textId="77777777" w:rsidR="00BE00EF" w:rsidRDefault="00000000">
      <w:pPr>
        <w:pStyle w:val="Ttulo3"/>
      </w:pPr>
      <w:bookmarkStart w:id="22" w:name="diagramas-de-atividades"/>
      <w:bookmarkEnd w:id="21"/>
      <w:r>
        <w:lastRenderedPageBreak/>
        <w:t>3.5 Diagramas de Atividades</w:t>
      </w:r>
    </w:p>
    <w:p w14:paraId="7F9C4CE6" w14:textId="77777777" w:rsidR="00BE00EF" w:rsidRDefault="00000000">
      <w:pPr>
        <w:pStyle w:val="Ttulo4"/>
      </w:pPr>
      <w:bookmarkStart w:id="23" w:name="X08a660c7aed139e6c74338ecbe58a52e098760d"/>
      <w:r>
        <w:t>Percurso do Participante no Estudo Clínico</w:t>
      </w:r>
    </w:p>
    <w:p w14:paraId="2A3F10C3" w14:textId="111F091F" w:rsidR="00BE00EF" w:rsidRDefault="00C00FD0">
      <w:pPr>
        <w:pStyle w:val="FirstParagraph"/>
      </w:pPr>
      <w:r>
        <w:rPr>
          <w:noProof/>
        </w:rPr>
        <w:drawing>
          <wp:inline distT="0" distB="0" distL="0" distR="0" wp14:anchorId="6EAD97E4" wp14:editId="0935CF41">
            <wp:extent cx="2801620" cy="7346515"/>
            <wp:effectExtent l="0" t="0" r="5080" b="0"/>
            <wp:docPr id="1157596139" name="Imagem 3" descr="Uma imagem com diagrama, esboço, desenho, origami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6139" name="Imagem 3" descr="Uma imagem com diagrama, esboço, desenho, origami&#10;&#10;Os conteúdos gerados por IA podem estar incorretos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542" cy="735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2D065" w14:textId="77777777" w:rsidR="00BE00EF" w:rsidRDefault="00000000">
      <w:pPr>
        <w:pStyle w:val="Ttulo4"/>
      </w:pPr>
      <w:bookmarkStart w:id="24" w:name="percurso-do-utilizador-na-app-mindmove"/>
      <w:bookmarkEnd w:id="23"/>
      <w:r>
        <w:lastRenderedPageBreak/>
        <w:t>Percurso do Utilizador na App MindMove</w:t>
      </w:r>
    </w:p>
    <w:p w14:paraId="5FB19E70" w14:textId="2D55E18A" w:rsidR="00BE00EF" w:rsidRDefault="00C00FD0">
      <w:pPr>
        <w:pStyle w:val="FirstParagraph"/>
      </w:pPr>
      <w:r>
        <w:rPr>
          <w:noProof/>
        </w:rPr>
        <w:drawing>
          <wp:inline distT="0" distB="0" distL="0" distR="0" wp14:anchorId="52BA2A39" wp14:editId="228C6DBE">
            <wp:extent cx="3475973" cy="2396368"/>
            <wp:effectExtent l="0" t="0" r="4445" b="4445"/>
            <wp:docPr id="2076324290" name="Imagem 4" descr="Uma imagem com diagrama, captura de ecrã, texto, esboç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4290" name="Imagem 4" descr="Uma imagem com diagrama, captura de ecrã, texto, esboç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3686" cy="24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849E" w14:textId="77777777" w:rsidR="006B24F2" w:rsidRDefault="006B24F2">
      <w:pPr>
        <w:pStyle w:val="Ttulo3"/>
      </w:pPr>
      <w:bookmarkStart w:id="25" w:name="diagrama-de-casos-de-uso"/>
      <w:bookmarkEnd w:id="22"/>
      <w:bookmarkEnd w:id="24"/>
    </w:p>
    <w:p w14:paraId="4A117F79" w14:textId="77777777" w:rsidR="006B24F2" w:rsidRDefault="006B24F2">
      <w:pPr>
        <w:pStyle w:val="Ttulo3"/>
      </w:pPr>
    </w:p>
    <w:p w14:paraId="3C18102B" w14:textId="52816BCD" w:rsidR="00BE00EF" w:rsidRDefault="00000000">
      <w:pPr>
        <w:pStyle w:val="Ttulo3"/>
      </w:pPr>
      <w:r>
        <w:t xml:space="preserve">3.6 </w:t>
      </w:r>
      <w:proofErr w:type="spellStart"/>
      <w:r>
        <w:t>Diagrama</w:t>
      </w:r>
      <w:proofErr w:type="spellEnd"/>
      <w:r>
        <w:t xml:space="preserve"> de Casos de Uso</w:t>
      </w:r>
    </w:p>
    <w:p w14:paraId="6D4EA2D3" w14:textId="58E07349" w:rsidR="00E3381B" w:rsidRPr="00E3381B" w:rsidRDefault="00E3381B" w:rsidP="00E3381B">
      <w:pPr>
        <w:pStyle w:val="Corpodetexto"/>
      </w:pPr>
      <w:r>
        <w:rPr>
          <w:noProof/>
        </w:rPr>
        <w:drawing>
          <wp:inline distT="0" distB="0" distL="0" distR="0" wp14:anchorId="35B3A4FE" wp14:editId="00F5F39B">
            <wp:extent cx="5062674" cy="2761615"/>
            <wp:effectExtent l="0" t="0" r="5080" b="0"/>
            <wp:docPr id="997055242" name="Imagem 2" descr="Uma imagem com texto, file, diagra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5242" name="Imagem 2" descr="Uma imagem com texto, file, diagrama, captura de ecrã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44" cy="28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1AB8" w14:textId="77777777" w:rsidR="00BE00EF" w:rsidRDefault="00000000">
      <w:pPr>
        <w:pStyle w:val="Ttulo3"/>
      </w:pPr>
      <w:bookmarkStart w:id="26" w:name="diagrama-de-sequência-registo-de-humor"/>
      <w:bookmarkEnd w:id="25"/>
      <w:r>
        <w:lastRenderedPageBreak/>
        <w:t xml:space="preserve">3.7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– Registo de Humor</w:t>
      </w:r>
    </w:p>
    <w:p w14:paraId="74FBD2EB" w14:textId="54582DF1" w:rsidR="00BE00EF" w:rsidRDefault="005A26E0">
      <w:pPr>
        <w:pStyle w:val="FirstParagraph"/>
      </w:pPr>
      <w:r>
        <w:rPr>
          <w:noProof/>
        </w:rPr>
        <w:drawing>
          <wp:inline distT="0" distB="0" distL="0" distR="0" wp14:anchorId="55E74C1E" wp14:editId="15A33B98">
            <wp:extent cx="3526077" cy="2353910"/>
            <wp:effectExtent l="0" t="0" r="5080" b="0"/>
            <wp:docPr id="1904598795" name="Imagem 5" descr="Uma imagem com texto, diagram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8795" name="Imagem 5" descr="Uma imagem com texto, diagrama, file, captura de ecrã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43" cy="23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7C8D" w14:textId="77777777" w:rsidR="00BE00EF" w:rsidRDefault="00000000">
      <w:pPr>
        <w:pStyle w:val="Ttulo2"/>
      </w:pPr>
      <w:bookmarkStart w:id="27" w:name="ética-e-disseminação"/>
      <w:bookmarkEnd w:id="17"/>
      <w:bookmarkEnd w:id="26"/>
      <w:r>
        <w:t>4. Ética e Disseminação</w:t>
      </w:r>
    </w:p>
    <w:p w14:paraId="14D21EBE" w14:textId="77777777" w:rsidR="00BE00EF" w:rsidRDefault="00000000">
      <w:pPr>
        <w:pStyle w:val="FirstParagraph"/>
      </w:pPr>
      <w:r>
        <w:t>Todos os participantes fornecerão consentimento informado antes da inclusão no estudo. A confidencialidade dos dados será assegurada através da anonimização da informação e armazenamento seguro dos dados.</w:t>
      </w:r>
    </w:p>
    <w:p w14:paraId="5BF219B1" w14:textId="77777777" w:rsidR="00BE00EF" w:rsidRDefault="00000000">
      <w:pPr>
        <w:pStyle w:val="Corpodetexto"/>
      </w:pPr>
      <w:r>
        <w:t>O protocolo será submetido para aprovação por uma comissão de ética competente antes do início do estudo.</w:t>
      </w:r>
    </w:p>
    <w:p w14:paraId="71D07DC1" w14:textId="77777777" w:rsidR="00BE00EF" w:rsidRDefault="00000000">
      <w:pPr>
        <w:pStyle w:val="Corpodetexto"/>
      </w:pPr>
      <w:r>
        <w:t>Os resultados do ensaio serão disseminados através de publicações científicas e apresentações em conferências, independentemente da direção dos resultados.</w:t>
      </w:r>
    </w:p>
    <w:p w14:paraId="674ECAF8" w14:textId="77777777" w:rsidR="00BE00EF" w:rsidRDefault="00000000">
      <w:pPr>
        <w:pStyle w:val="Ttulo3"/>
      </w:pPr>
      <w:bookmarkStart w:id="28" w:name="notas-de-desenvolvimento"/>
      <w:bookmarkStart w:id="29" w:name="referências-bibliográficas"/>
      <w:bookmarkEnd w:id="27"/>
      <w:proofErr w:type="spellStart"/>
      <w:r>
        <w:t>Referências</w:t>
      </w:r>
      <w:proofErr w:type="spellEnd"/>
      <w:r>
        <w:t xml:space="preserve"> </w:t>
      </w:r>
      <w:proofErr w:type="spellStart"/>
      <w:r>
        <w:t>bibliográficas</w:t>
      </w:r>
      <w:proofErr w:type="spellEnd"/>
    </w:p>
    <w:p w14:paraId="54CD6ED9" w14:textId="77777777" w:rsidR="00BE00EF" w:rsidRDefault="00000000">
      <w:pPr>
        <w:numPr>
          <w:ilvl w:val="0"/>
          <w:numId w:val="8"/>
        </w:numPr>
      </w:pPr>
      <w:r>
        <w:t xml:space="preserve">Schulz KF, Altman DG, Moher D. CONSORT 2010 statement: updated guidelines for reporting parallel group randomised trials. </w:t>
      </w:r>
      <w:r>
        <w:rPr>
          <w:i/>
          <w:iCs/>
        </w:rPr>
        <w:t>BMJ</w:t>
      </w:r>
      <w:r>
        <w:t>. 2010;340:c332. doi:10.1136/bmj.c332.</w:t>
      </w:r>
    </w:p>
    <w:p w14:paraId="6822641B" w14:textId="77777777" w:rsidR="00BE00EF" w:rsidRDefault="00000000">
      <w:pPr>
        <w:numPr>
          <w:ilvl w:val="0"/>
          <w:numId w:val="8"/>
        </w:numPr>
      </w:pPr>
      <w:r>
        <w:t xml:space="preserve">Spitzer RL, Kroenke K, Williams JB, Löwe B. A brief measure for assessing generalized anxiety disorder: the GAD-7. </w:t>
      </w:r>
      <w:r>
        <w:rPr>
          <w:i/>
          <w:iCs/>
        </w:rPr>
        <w:t>Arch Intern Med</w:t>
      </w:r>
      <w:r>
        <w:t>. 2006;166(10):1092–1097. doi:10.1001/archinte.166.10.1092.</w:t>
      </w:r>
    </w:p>
    <w:p w14:paraId="0A674185" w14:textId="77777777" w:rsidR="00BE00EF" w:rsidRDefault="00000000">
      <w:pPr>
        <w:numPr>
          <w:ilvl w:val="0"/>
          <w:numId w:val="8"/>
        </w:numPr>
      </w:pPr>
      <w:r>
        <w:t xml:space="preserve">Torous J, Nicholas J, Larsen ME, Firth J, Christensen H. Clinical review of user engagement with mental health smartphone apps: Evidence, theory and improvements. </w:t>
      </w:r>
      <w:r>
        <w:rPr>
          <w:i/>
          <w:iCs/>
        </w:rPr>
        <w:t>Evid Based Ment Health</w:t>
      </w:r>
      <w:r>
        <w:t>. 2018;21(3):116–119. doi:10.1136/ebmental-2018-300091.</w:t>
      </w:r>
    </w:p>
    <w:p w14:paraId="36493966" w14:textId="77777777" w:rsidR="00BE00EF" w:rsidRDefault="00000000">
      <w:pPr>
        <w:numPr>
          <w:ilvl w:val="0"/>
          <w:numId w:val="8"/>
        </w:numPr>
      </w:pPr>
      <w:r>
        <w:t xml:space="preserve">Firth J, Torous J, Nicholas J, Carney R, Rosenbaum S, Sarris J. The efficacy of smartphone-based mental health interventions for depressive symptoms: a meta-analysis of randomized controlled trials. </w:t>
      </w:r>
      <w:r>
        <w:rPr>
          <w:i/>
          <w:iCs/>
        </w:rPr>
        <w:t>World Psychiatry</w:t>
      </w:r>
      <w:r>
        <w:t>. 2017;16(3):287–298. doi:10.1002/wps.20472.</w:t>
      </w:r>
    </w:p>
    <w:p w14:paraId="685BA77F" w14:textId="0ABDAA23" w:rsidR="00E1688F" w:rsidRPr="00E1688F" w:rsidRDefault="00E1688F">
      <w:pPr>
        <w:numPr>
          <w:ilvl w:val="0"/>
          <w:numId w:val="8"/>
        </w:numPr>
      </w:pPr>
      <w:r w:rsidRPr="00E1688F">
        <w:rPr>
          <w:color w:val="000000"/>
        </w:rPr>
        <w:lastRenderedPageBreak/>
        <w:t xml:space="preserve">Löwe B, </w:t>
      </w:r>
      <w:proofErr w:type="spellStart"/>
      <w:r w:rsidRPr="00E1688F">
        <w:rPr>
          <w:color w:val="000000"/>
        </w:rPr>
        <w:t>Unützer</w:t>
      </w:r>
      <w:proofErr w:type="spellEnd"/>
      <w:r w:rsidRPr="00E1688F">
        <w:rPr>
          <w:color w:val="000000"/>
        </w:rPr>
        <w:t xml:space="preserve"> J, Callahan CM, Perkins AJ, Kroenke K. Monitoring depressive symptoms over time: interpretation of changes in patient health questionnaire scores.</w:t>
      </w:r>
      <w:r w:rsidRPr="00E1688F">
        <w:rPr>
          <w:rStyle w:val="apple-converted-space"/>
          <w:color w:val="000000"/>
        </w:rPr>
        <w:t> </w:t>
      </w:r>
      <w:r w:rsidRPr="00E1688F">
        <w:rPr>
          <w:i/>
          <w:iCs/>
          <w:color w:val="000000"/>
        </w:rPr>
        <w:t>Med Care</w:t>
      </w:r>
      <w:r w:rsidRPr="00E1688F">
        <w:rPr>
          <w:color w:val="000000"/>
        </w:rPr>
        <w:t>. 2004;42(12):1194-1201.</w:t>
      </w:r>
    </w:p>
    <w:p w14:paraId="5559F122" w14:textId="77777777" w:rsidR="00BE00EF" w:rsidRDefault="00930E25">
      <w:r>
        <w:rPr>
          <w:noProof/>
        </w:rPr>
        <w:pict w14:anchorId="22B0C07D">
          <v:rect id="_x0000_i1025" alt="" style="width:425.2pt;height:.05pt;mso-width-percent:0;mso-height-percent:0;mso-width-percent:0;mso-height-percent:0" o:hralign="center" o:hrstd="t" o:hr="t"/>
        </w:pict>
      </w:r>
      <w:bookmarkEnd w:id="0"/>
      <w:bookmarkEnd w:id="28"/>
      <w:bookmarkEnd w:id="29"/>
    </w:p>
    <w:sectPr w:rsidR="00BE00E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6EA7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0EFB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7845212">
    <w:abstractNumId w:val="0"/>
  </w:num>
  <w:num w:numId="2" w16cid:durableId="766005580">
    <w:abstractNumId w:val="1"/>
  </w:num>
  <w:num w:numId="3" w16cid:durableId="514000617">
    <w:abstractNumId w:val="1"/>
  </w:num>
  <w:num w:numId="4" w16cid:durableId="14693661">
    <w:abstractNumId w:val="1"/>
  </w:num>
  <w:num w:numId="5" w16cid:durableId="1524131067">
    <w:abstractNumId w:val="1"/>
  </w:num>
  <w:num w:numId="6" w16cid:durableId="2116752147">
    <w:abstractNumId w:val="1"/>
  </w:num>
  <w:num w:numId="7" w16cid:durableId="1398280953">
    <w:abstractNumId w:val="1"/>
  </w:num>
  <w:num w:numId="8" w16cid:durableId="107161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EF"/>
    <w:rsid w:val="000E50E2"/>
    <w:rsid w:val="00131E9B"/>
    <w:rsid w:val="0021156D"/>
    <w:rsid w:val="00446CF9"/>
    <w:rsid w:val="00481709"/>
    <w:rsid w:val="0054117E"/>
    <w:rsid w:val="005A26E0"/>
    <w:rsid w:val="005A46FD"/>
    <w:rsid w:val="0065116A"/>
    <w:rsid w:val="00665BE4"/>
    <w:rsid w:val="006A0A6F"/>
    <w:rsid w:val="006B24F2"/>
    <w:rsid w:val="00823930"/>
    <w:rsid w:val="00872948"/>
    <w:rsid w:val="008D07F5"/>
    <w:rsid w:val="00930E25"/>
    <w:rsid w:val="00A56CB6"/>
    <w:rsid w:val="00A66955"/>
    <w:rsid w:val="00A8736C"/>
    <w:rsid w:val="00BE00EF"/>
    <w:rsid w:val="00C00FD0"/>
    <w:rsid w:val="00CC5BAB"/>
    <w:rsid w:val="00E1688F"/>
    <w:rsid w:val="00E3381B"/>
    <w:rsid w:val="00E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338FD"/>
  <w15:docId w15:val="{70796015-C083-1C42-B0CB-23FC66EC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pple-converted-space">
    <w:name w:val="apple-converted-space"/>
    <w:basedOn w:val="Tipodeletrapredefinidodopargrafo"/>
    <w:rsid w:val="00E16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1758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MindMove: Ensaio Clínico Randomizado</vt:lpstr>
    </vt:vector>
  </TitlesOfParts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MindMove: Ensaio Clínico Randomizado</dc:title>
  <dc:creator>Grupo 8 - Turma C</dc:creator>
  <cp:keywords/>
  <cp:lastModifiedBy>Duarte Mendes Oliveira</cp:lastModifiedBy>
  <cp:revision>2</cp:revision>
  <dcterms:created xsi:type="dcterms:W3CDTF">2026-05-12T22:28:00Z</dcterms:created>
  <dcterms:modified xsi:type="dcterms:W3CDTF">2026-05-12T22:28:00Z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</Properties>
</file>