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Inter" w:hAnsi="Inter" w:eastAsia="Inter"/>
          <w:b/>
          <w:color w:val="161F30"/>
          <w:sz w:val="54"/>
        </w:rPr>
        <w:t>AARUSHI YADAV</w:t>
      </w:r>
    </w:p>
    <w:p>
      <w:pPr>
        <w:spacing w:after="120"/>
      </w:pPr>
      <w:r>
        <w:rPr>
          <w:rFonts w:ascii="Inter" w:hAnsi="Inter" w:eastAsia="Inter"/>
          <w:b/>
          <w:color w:val="EA5C49"/>
          <w:sz w:val="20"/>
        </w:rPr>
        <w:t>DESIGN OPERATIONS  /  CREATIVE OPERATIONS  /  CUSTOMER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4320"/>
      </w:tblGrid>
      <w:tr>
        <w:tc>
          <w:tcPr>
            <w:tcW w:type="dxa" w:w="5285"/>
            <w:shd w:fill="EF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color w:val="161F30"/>
                <w:sz w:val="16"/>
              </w:rPr>
              <w:t>+91 95827 77411   •   aforaarushi@gmail.com   •   Gurugram, India</w:t>
            </w:r>
          </w:p>
        </w:tc>
        <w:tc>
          <w:tcPr>
            <w:tcW w:type="dxa" w:w="5285"/>
            <w:shd w:fill="EF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color w:val="161F30"/>
                <w:sz w:val="16"/>
              </w:rPr>
            </w:r>
          </w:p>
        </w:tc>
      </w:tr>
    </w:tbl>
    <w:p>
      <w:pPr>
        <w:spacing w:before="140" w:after="80"/>
        <w:pBdr>
          <w:bottom w:val="single" w:sz="8" w:space="4" w:color="00A0A8"/>
        </w:pBdr>
      </w:pPr>
      <w:r>
        <w:rPr>
          <w:rFonts w:ascii="Inter" w:hAnsi="Inter" w:eastAsia="Inter"/>
          <w:b/>
          <w:color w:val="008994"/>
          <w:sz w:val="20"/>
        </w:rPr>
        <w:t>PROFILE</w:t>
      </w:r>
    </w:p>
    <w:p>
      <w:pPr>
        <w:spacing w:after="80" w:line="254" w:lineRule="auto"/>
      </w:pPr>
      <w:r>
        <w:rPr>
          <w:rFonts w:ascii="Inter" w:hAnsi="Inter" w:eastAsia="Inter"/>
          <w:color w:val="161F30"/>
          <w:sz w:val="18"/>
        </w:rPr>
        <w:t>Design and customer experience professional with 7.5+ years of experience across visual design, creative delivery and customer-focused operations, including 2+ years at The Knot in a product-driven wedding and stationery environment. Experienced in high-volume ticket resolution, daily escalations, workflow coordination, quality management, case-study-led team learning, cross-functional training and new-hire enablement. Brings hands-on design expertise together with operational thinking, team support and customer problem-solving, with a career focus on Design Operations, Creative Operations and leadership.</w:t>
      </w:r>
    </w:p>
    <w:p>
      <w:pPr>
        <w:spacing w:before="140" w:after="80"/>
        <w:pBdr>
          <w:bottom w:val="single" w:sz="8" w:space="4" w:color="00A0A8"/>
        </w:pBdr>
      </w:pPr>
      <w:r>
        <w:rPr>
          <w:rFonts w:ascii="Inter" w:hAnsi="Inter" w:eastAsia="Inter"/>
          <w:b/>
          <w:color w:val="008994"/>
          <w:sz w:val="20"/>
        </w:rPr>
        <w:t>CORE STRENGTHS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672"/>
            <w:shd w:fill="F6F8FA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008994"/>
                <w:sz w:val="16"/>
              </w:rPr>
              <w:t>Design Operations</w:t>
            </w:r>
          </w:p>
        </w:tc>
        <w:tc>
          <w:tcPr>
            <w:tcW w:type="dxa" w:w="3672"/>
            <w:shd w:fill="F6F8FA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008994"/>
                <w:sz w:val="16"/>
              </w:rPr>
              <w:t>Creative Operations</w:t>
            </w:r>
          </w:p>
        </w:tc>
        <w:tc>
          <w:tcPr>
            <w:tcW w:type="dxa" w:w="3672"/>
            <w:shd w:fill="F6F8FA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008994"/>
                <w:sz w:val="16"/>
              </w:rPr>
              <w:t>Workflow Coordination</w:t>
            </w:r>
          </w:p>
        </w:tc>
      </w:tr>
      <w:tr>
        <w:tc>
          <w:tcPr>
            <w:tcW w:type="dxa" w:w="3672"/>
            <w:shd w:fill="F6F8FA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008994"/>
                <w:sz w:val="16"/>
              </w:rPr>
              <w:t>Work Allocation</w:t>
            </w:r>
          </w:p>
        </w:tc>
        <w:tc>
          <w:tcPr>
            <w:tcW w:type="dxa" w:w="3672"/>
            <w:shd w:fill="F6F8FA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008994"/>
                <w:sz w:val="16"/>
              </w:rPr>
              <w:t>Quality Management</w:t>
            </w:r>
          </w:p>
        </w:tc>
        <w:tc>
          <w:tcPr>
            <w:tcW w:type="dxa" w:w="3672"/>
            <w:shd w:fill="F6F8FA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008994"/>
                <w:sz w:val="16"/>
              </w:rPr>
              <w:t>Customer Experience</w:t>
            </w:r>
          </w:p>
        </w:tc>
      </w:tr>
      <w:tr>
        <w:tc>
          <w:tcPr>
            <w:tcW w:type="dxa" w:w="3672"/>
            <w:shd w:fill="F6F8FA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008994"/>
                <w:sz w:val="16"/>
              </w:rPr>
              <w:t>Daily Escalation Management</w:t>
            </w:r>
          </w:p>
        </w:tc>
        <w:tc>
          <w:tcPr>
            <w:tcW w:type="dxa" w:w="3672"/>
            <w:shd w:fill="F6F8FA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008994"/>
                <w:sz w:val="16"/>
              </w:rPr>
              <w:t>Case Analysis</w:t>
            </w:r>
          </w:p>
        </w:tc>
        <w:tc>
          <w:tcPr>
            <w:tcW w:type="dxa" w:w="3672"/>
            <w:shd w:fill="F6F8FA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008994"/>
                <w:sz w:val="16"/>
              </w:rPr>
              <w:t>Process Improvement</w:t>
            </w:r>
          </w:p>
        </w:tc>
      </w:tr>
      <w:tr>
        <w:tc>
          <w:tcPr>
            <w:tcW w:type="dxa" w:w="3672"/>
            <w:shd w:fill="F6F8FA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008994"/>
                <w:sz w:val="16"/>
              </w:rPr>
              <w:t>Team Coordination</w:t>
            </w:r>
          </w:p>
        </w:tc>
        <w:tc>
          <w:tcPr>
            <w:tcW w:type="dxa" w:w="3672"/>
            <w:shd w:fill="F6F8FA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008994"/>
                <w:sz w:val="16"/>
              </w:rPr>
              <w:t>Training &amp; Mentoring</w:t>
            </w:r>
          </w:p>
        </w:tc>
        <w:tc>
          <w:tcPr>
            <w:tcW w:type="dxa" w:w="3672"/>
            <w:shd w:fill="F6F8FA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008994"/>
                <w:sz w:val="16"/>
              </w:rPr>
              <w:t>Cross-functional Collaboration</w:t>
            </w:r>
          </w:p>
        </w:tc>
      </w:tr>
    </w:tbl>
    <w:p>
      <w:pPr>
        <w:spacing w:before="140" w:after="80"/>
        <w:pBdr>
          <w:bottom w:val="single" w:sz="8" w:space="4" w:color="00A0A8"/>
        </w:pBdr>
      </w:pPr>
      <w:r>
        <w:rPr>
          <w:rFonts w:ascii="Inter" w:hAnsi="Inter" w:eastAsia="Inter"/>
          <w:b/>
          <w:color w:val="008994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592"/>
      </w:tblGrid>
      <w:tr>
        <w:tc>
          <w:tcPr>
            <w:tcW w:type="dxa" w:w="5285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61F30"/>
                <w:sz w:val="22"/>
              </w:rPr>
              <w:t>The Knot.com</w:t>
            </w:r>
            <w:r>
              <w:rPr>
                <w:rFonts w:ascii="Inter" w:hAnsi="Inter" w:eastAsia="Inter"/>
                <w:b/>
                <w:color w:val="008994"/>
                <w:sz w:val="18"/>
              </w:rPr>
              <w:t xml:space="preserve">  |  Senior Design Specialist | Consumer Experience</w:t>
            </w:r>
          </w:p>
        </w:tc>
        <w:tc>
          <w:tcPr>
            <w:tcW w:type="dxa" w:w="5285"/>
          </w:tcPr>
          <w:p>
            <w:pPr>
              <w:spacing w:after="0"/>
              <w:jc w:val="right"/>
            </w:pPr>
            <w:r>
              <w:rPr>
                <w:rFonts w:ascii="Inter" w:hAnsi="Inter" w:eastAsia="Inter"/>
                <w:b/>
                <w:color w:val="5B6573"/>
                <w:sz w:val="16"/>
              </w:rPr>
              <w:t>Aug 2024 – Present</w:t>
            </w:r>
          </w:p>
        </w:tc>
      </w:tr>
    </w:tbl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Resolve an average of ~960 customer tickets per month, covering design, product and order-related concerns while balancing accuracy, turnaround requirements and customer experience.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Handle customer escalations on a daily basis, assessing complex issues and coordinating with relevant teams to move cases toward appropriate resolution.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Conduct monthly customer case studies that help the team understand recurring problem types and discuss practical, creative and effective approaches to resolving them.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color w:val="161F30"/>
          <w:sz w:val="17"/>
        </w:rPr>
        <w:t>• Currently working as a temporary Team Lead, handling a team of 7–8 employees by coordinating and distributing work based on workload, priority and operational needs, while supporting day-to-day team coordination and workflow continuity.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Train and mentor new hires on design processes, product requirements, quality expectations and customer-facing workflows.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Train cross-functional teams on relevant design and workflow processes, helping create shared understanding across functions.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Keep the team aligned on process, product and workflow updates and support day-to-day continuity when requirements change.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Review design work and customer cases for accuracy, consistency and adherence to product and production requirements.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Collaborate cross-functionally to resolve design, customer and workflow issues and surface recurring pain points for team learning and process improvement.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Use Zendesk, Adobe InDesign and Adobe Creative Cloud tools across customer resolution, design quality and operational workflows.</w:t>
      </w:r>
    </w:p>
    <w:p>
      <w:pPr>
        <w:spacing w:after="0" w:before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592"/>
      </w:tblGrid>
      <w:tr>
        <w:tc>
          <w:tcPr>
            <w:tcW w:type="dxa" w:w="5285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61F30"/>
                <w:sz w:val="22"/>
              </w:rPr>
              <w:t>Freelance  |  Visual Artist &amp; Designer</w:t>
            </w:r>
          </w:p>
        </w:tc>
        <w:tc>
          <w:tcPr>
            <w:tcW w:type="dxa" w:w="5285"/>
          </w:tcPr>
          <w:p>
            <w:pPr>
              <w:spacing w:after="0"/>
              <w:jc w:val="right"/>
            </w:pPr>
            <w:r>
              <w:rPr>
                <w:rFonts w:ascii="Inter" w:hAnsi="Inter" w:eastAsia="Inter"/>
                <w:b/>
                <w:color w:val="5B6573"/>
                <w:sz w:val="16"/>
              </w:rPr>
              <w:t>Feb 2022 – Jun 2024</w:t>
            </w:r>
          </w:p>
        </w:tc>
      </w:tr>
    </w:tbl>
    <w:p>
      <w:pPr>
        <w:spacing w:after="44" w:line="240" w:lineRule="auto"/>
        <w:ind w:left="230" w:hanging="173"/>
      </w:pPr>
      <w:r>
        <w:rPr>
          <w:rFonts w:ascii="Inter" w:hAnsi="Inter" w:eastAsia="Inter"/>
          <w:color w:val="161F30"/>
          <w:sz w:val="17"/>
        </w:rPr>
        <w:t>• Created custom pet portraits and commissioned illustrations for individual customers, translating references and personal briefs into finished visual artwork.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color w:val="161F30"/>
          <w:sz w:val="17"/>
        </w:rPr>
        <w:t>• Developed logos and brand identity assets for clients, including visual direction and supporting brand applications.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color w:val="161F30"/>
          <w:sz w:val="17"/>
        </w:rPr>
        <w:t>• Designed reports and company stationery, balancing visual hierarchy, brand consistency and practical communication needs.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color w:val="161F30"/>
          <w:sz w:val="17"/>
        </w:rPr>
        <w:t>• Supported product photography projects, contributing to visual styling and presentation for customer and brand use.</w:t>
      </w:r>
    </w:p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592"/>
      </w:tblGrid>
      <w:tr>
        <w:tc>
          <w:tcPr>
            <w:tcW w:type="dxa" w:w="5285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61F30"/>
                <w:sz w:val="22"/>
              </w:rPr>
              <w:t>SocialWorth Design Studio</w:t>
            </w:r>
            <w:r>
              <w:rPr>
                <w:rFonts w:ascii="Inter" w:hAnsi="Inter" w:eastAsia="Inter"/>
                <w:b/>
                <w:color w:val="008994"/>
                <w:sz w:val="18"/>
              </w:rPr>
              <w:t xml:space="preserve">  |  Integrated Visual Designer</w:t>
            </w:r>
          </w:p>
        </w:tc>
        <w:tc>
          <w:tcPr>
            <w:tcW w:type="dxa" w:w="5285"/>
          </w:tcPr>
          <w:p>
            <w:pPr>
              <w:spacing w:after="0"/>
              <w:jc w:val="right"/>
            </w:pPr>
            <w:r>
              <w:rPr>
                <w:rFonts w:ascii="Inter" w:hAnsi="Inter" w:eastAsia="Inter"/>
                <w:b/>
                <w:color w:val="5B6573"/>
                <w:sz w:val="16"/>
              </w:rPr>
              <w:t>Feb 2021 – Aug 2021</w:t>
            </w:r>
          </w:p>
        </w:tc>
      </w:tr>
    </w:tbl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Created digital and visual design solutions for fashion and beauty clients, translating campaign requirements into clear creative outputs.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Conducted trend analysis and concept visualization while managing multiple creative requirements and maintaining brand consistency.</w:t>
      </w:r>
    </w:p>
    <w:p>
      <w:pPr>
        <w:spacing w:after="0" w:before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592"/>
      </w:tblGrid>
      <w:tr>
        <w:tc>
          <w:tcPr>
            <w:tcW w:type="dxa" w:w="5285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61F30"/>
                <w:sz w:val="22"/>
              </w:rPr>
              <w:t>Karvy Data Management</w:t>
            </w:r>
            <w:r>
              <w:rPr>
                <w:rFonts w:ascii="Inter" w:hAnsi="Inter" w:eastAsia="Inter"/>
                <w:b/>
                <w:color w:val="008994"/>
                <w:sz w:val="18"/>
              </w:rPr>
              <w:t xml:space="preserve">  |  Graphic Design Consultant</w:t>
            </w:r>
          </w:p>
        </w:tc>
        <w:tc>
          <w:tcPr>
            <w:tcW w:type="dxa" w:w="5285"/>
          </w:tcPr>
          <w:p>
            <w:pPr>
              <w:spacing w:after="0"/>
              <w:jc w:val="right"/>
            </w:pPr>
            <w:r>
              <w:rPr>
                <w:rFonts w:ascii="Inter" w:hAnsi="Inter" w:eastAsia="Inter"/>
                <w:b/>
                <w:color w:val="5B6573"/>
                <w:sz w:val="16"/>
              </w:rPr>
              <w:t>May 2018 – Feb 2020</w:t>
            </w:r>
          </w:p>
        </w:tc>
      </w:tr>
    </w:tbl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Designed and managed advertising concepts, social media creatives, reports, presentations and marketing collateral across multiple brand and corporate requirements.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Contributed visual communication to national initiatives including Swachh Survekshan and Ease of Living.</w:t>
      </w:r>
    </w:p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Worked with stakeholders to translate requirements into consistent digital and print deliverables while managing multiple projects.</w:t>
      </w:r>
    </w:p>
    <w:p>
      <w:pPr>
        <w:spacing w:after="0" w:before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592"/>
      </w:tblGrid>
      <w:tr>
        <w:tc>
          <w:tcPr>
            <w:tcW w:type="dxa" w:w="5285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61F30"/>
                <w:sz w:val="22"/>
              </w:rPr>
              <w:t>Lovestruckcow</w:t>
            </w:r>
            <w:r>
              <w:rPr>
                <w:rFonts w:ascii="Inter" w:hAnsi="Inter" w:eastAsia="Inter"/>
                <w:b/>
                <w:color w:val="008994"/>
                <w:sz w:val="18"/>
              </w:rPr>
              <w:t xml:space="preserve">  |  Creator &amp; Visual Marketer</w:t>
            </w:r>
          </w:p>
        </w:tc>
        <w:tc>
          <w:tcPr>
            <w:tcW w:type="dxa" w:w="5285"/>
          </w:tcPr>
          <w:p>
            <w:pPr>
              <w:spacing w:after="0"/>
              <w:jc w:val="right"/>
            </w:pPr>
            <w:r>
              <w:rPr>
                <w:rFonts w:ascii="Inter" w:hAnsi="Inter" w:eastAsia="Inter"/>
                <w:b/>
                <w:color w:val="5B6573"/>
                <w:sz w:val="16"/>
              </w:rPr>
              <w:t>Dec 2016 – Mar 2017</w:t>
            </w:r>
          </w:p>
        </w:tc>
      </w:tr>
    </w:tbl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Created illustrated social content and marketing visuals and contributed to product photography, typography and creative direction.</w:t>
      </w:r>
    </w:p>
    <w:p>
      <w:pPr>
        <w:spacing w:after="0" w:before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592"/>
      </w:tblGrid>
      <w:tr>
        <w:tc>
          <w:tcPr>
            <w:tcW w:type="dxa" w:w="5285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61F30"/>
                <w:sz w:val="22"/>
              </w:rPr>
              <w:t>NGO – Cure</w:t>
            </w:r>
            <w:r>
              <w:rPr>
                <w:rFonts w:ascii="Inter" w:hAnsi="Inter" w:eastAsia="Inter"/>
                <w:b/>
                <w:color w:val="008994"/>
                <w:sz w:val="18"/>
              </w:rPr>
              <w:t xml:space="preserve">  |  Visual Product Design</w:t>
            </w:r>
          </w:p>
        </w:tc>
        <w:tc>
          <w:tcPr>
            <w:tcW w:type="dxa" w:w="5285"/>
          </w:tcPr>
          <w:p>
            <w:pPr>
              <w:spacing w:after="0"/>
              <w:jc w:val="right"/>
            </w:pPr>
            <w:r>
              <w:rPr>
                <w:rFonts w:ascii="Inter" w:hAnsi="Inter" w:eastAsia="Inter"/>
                <w:b/>
                <w:color w:val="5B6573"/>
                <w:sz w:val="16"/>
              </w:rPr>
              <w:t>May 2016 – Jul 2016</w:t>
            </w:r>
          </w:p>
        </w:tc>
      </w:tr>
    </w:tbl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Designed and illustrated educational toys and supported community workshops in colour theory and visual design fundamentals.</w:t>
      </w:r>
    </w:p>
    <w:p>
      <w:pPr>
        <w:spacing w:after="0" w:before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496"/>
        <w:gridCol w:w="2592"/>
      </w:tblGrid>
      <w:tr>
        <w:tc>
          <w:tcPr>
            <w:tcW w:type="dxa" w:w="5285"/>
          </w:tcPr>
          <w:p>
            <w:pPr>
              <w:spacing w:after="0"/>
            </w:pPr>
            <w:r>
              <w:rPr>
                <w:rFonts w:ascii="Inter" w:hAnsi="Inter" w:eastAsia="Inter"/>
                <w:b/>
                <w:color w:val="161F30"/>
                <w:sz w:val="22"/>
              </w:rPr>
              <w:t>Brandeur</w:t>
            </w:r>
            <w:r>
              <w:rPr>
                <w:rFonts w:ascii="Inter" w:hAnsi="Inter" w:eastAsia="Inter"/>
                <w:b/>
                <w:color w:val="008994"/>
                <w:sz w:val="18"/>
              </w:rPr>
              <w:t xml:space="preserve">  |  Graphic Designer Intern</w:t>
            </w:r>
          </w:p>
        </w:tc>
        <w:tc>
          <w:tcPr>
            <w:tcW w:type="dxa" w:w="5285"/>
          </w:tcPr>
          <w:p>
            <w:pPr>
              <w:spacing w:after="0"/>
              <w:jc w:val="right"/>
            </w:pPr>
            <w:r>
              <w:rPr>
                <w:rFonts w:ascii="Inter" w:hAnsi="Inter" w:eastAsia="Inter"/>
                <w:b/>
                <w:color w:val="5B6573"/>
                <w:sz w:val="16"/>
              </w:rPr>
              <w:t>Jun 2015 – Aug 2015</w:t>
            </w:r>
          </w:p>
        </w:tc>
      </w:tr>
    </w:tbl>
    <w:p>
      <w:pPr>
        <w:spacing w:after="44" w:line="240" w:lineRule="auto"/>
        <w:ind w:left="230" w:hanging="173"/>
      </w:pPr>
      <w:r>
        <w:rPr>
          <w:rFonts w:ascii="Inter" w:hAnsi="Inter" w:eastAsia="Inter"/>
          <w:b/>
          <w:color w:val="EA5C49"/>
          <w:sz w:val="20"/>
        </w:rPr>
        <w:t xml:space="preserve">• </w:t>
      </w:r>
      <w:r>
        <w:rPr>
          <w:rFonts w:ascii="Inter" w:hAnsi="Inter" w:eastAsia="Inter"/>
          <w:color w:val="161F30"/>
          <w:sz w:val="17"/>
        </w:rPr>
        <w:t>Supported brand identity development from concept to final execution across logo design, typography, colour strategy and digital/print applications.</w:t>
      </w:r>
    </w:p>
    <w:p>
      <w:pPr>
        <w:spacing w:before="140" w:after="80"/>
        <w:pBdr>
          <w:bottom w:val="single" w:sz="8" w:space="4" w:color="00A0A8"/>
        </w:pBdr>
      </w:pPr>
      <w:r>
        <w:rPr>
          <w:rFonts w:ascii="Inter" w:hAnsi="Inter" w:eastAsia="Inter"/>
          <w:b/>
          <w:color w:val="008994"/>
          <w:sz w:val="20"/>
        </w:rPr>
        <w:t>LEADERSHIP &amp; OPERATIONS</w:t>
      </w:r>
    </w:p>
    <w:p>
      <w:pPr>
        <w:spacing w:after="40"/>
        <w:ind w:left="29"/>
      </w:pPr>
      <w:r>
        <w:rPr>
          <w:rFonts w:ascii="Inter" w:hAnsi="Inter" w:eastAsia="Inter"/>
          <w:b/>
          <w:color w:val="EA5C49"/>
          <w:sz w:val="17"/>
        </w:rPr>
        <w:t xml:space="preserve">TEAM COORDINATION  </w:t>
      </w:r>
      <w:r>
        <w:rPr>
          <w:rFonts w:ascii="Inter" w:hAnsi="Inter" w:eastAsia="Inter"/>
          <w:color w:val="161F30"/>
          <w:sz w:val="17"/>
        </w:rPr>
        <w:t>Manage day-to-day work allocation, priorities and workflow coordination for a 7–8 member team as a temporary Team Lead.</w:t>
      </w:r>
    </w:p>
    <w:p>
      <w:pPr>
        <w:spacing w:after="40"/>
        <w:ind w:left="29"/>
      </w:pPr>
      <w:r>
        <w:rPr>
          <w:rFonts w:ascii="Inter" w:hAnsi="Inter" w:eastAsia="Inter"/>
          <w:b/>
          <w:color w:val="EA5C49"/>
          <w:sz w:val="17"/>
        </w:rPr>
        <w:t xml:space="preserve">TRAINING  </w:t>
      </w:r>
      <w:r>
        <w:rPr>
          <w:rFonts w:ascii="Inter" w:hAnsi="Inter" w:eastAsia="Inter"/>
          <w:color w:val="161F30"/>
          <w:sz w:val="17"/>
        </w:rPr>
        <w:t>Enable new hires and cross-functional teams on processes, product requirements, design quality and customer workflows.</w:t>
      </w:r>
    </w:p>
    <w:p>
      <w:pPr>
        <w:spacing w:after="40"/>
        <w:ind w:left="29"/>
      </w:pPr>
      <w:r>
        <w:rPr>
          <w:rFonts w:ascii="Inter" w:hAnsi="Inter" w:eastAsia="Inter"/>
          <w:b/>
          <w:color w:val="EA5C49"/>
          <w:sz w:val="17"/>
        </w:rPr>
        <w:t xml:space="preserve">CUSTOMER OPERATIONS  </w:t>
      </w:r>
      <w:r>
        <w:rPr>
          <w:rFonts w:ascii="Inter" w:hAnsi="Inter" w:eastAsia="Inter"/>
          <w:color w:val="161F30"/>
          <w:sz w:val="17"/>
        </w:rPr>
        <w:t>Manage high-volume written customer support and daily escalations; experience is ticket-based rather than phone-based.</w:t>
      </w:r>
    </w:p>
    <w:p>
      <w:pPr>
        <w:spacing w:after="40"/>
        <w:ind w:left="29"/>
      </w:pPr>
      <w:r>
        <w:rPr>
          <w:rFonts w:ascii="Inter" w:hAnsi="Inter" w:eastAsia="Inter"/>
          <w:b/>
          <w:color w:val="EA5C49"/>
          <w:sz w:val="17"/>
        </w:rPr>
        <w:t xml:space="preserve">CONTINUOUS LEARNING  </w:t>
      </w:r>
      <w:r>
        <w:rPr>
          <w:rFonts w:ascii="Inter" w:hAnsi="Inter" w:eastAsia="Inter"/>
          <w:color w:val="161F30"/>
          <w:sz w:val="17"/>
        </w:rPr>
        <w:t>Use recurring customer cases as structured learning material to improve team understanding and problem-solving approaches.</w:t>
      </w:r>
    </w:p>
    <w:p>
      <w:pPr>
        <w:spacing w:before="140" w:after="80"/>
        <w:pBdr>
          <w:bottom w:val="single" w:sz="8" w:space="4" w:color="00A0A8"/>
        </w:pBdr>
      </w:pPr>
      <w:r>
        <w:rPr>
          <w:rFonts w:ascii="Inter" w:hAnsi="Inter" w:eastAsia="Inter"/>
          <w:b/>
          <w:color w:val="008994"/>
          <w:sz w:val="20"/>
        </w:rPr>
        <w:t>TOOLS + 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256"/>
      </w:tblGrid>
      <w:tr>
        <w:tc>
          <w:tcPr>
            <w:tcW w:type="dxa" w:w="5285"/>
            <w:tcMar>
              <w:top w:w="70" w:type="dxa"/>
              <w:start w:w="100" w:type="dxa"/>
              <w:bottom w:w="70" w:type="dxa"/>
              <w:end w:w="100" w:type="dxa"/>
            </w:tcMar>
            <w:shd w:fill="EFF4F6"/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008994"/>
                <w:sz w:val="17"/>
              </w:rPr>
              <w:t>TOOLS</w:t>
            </w:r>
          </w:p>
          <w:p>
            <w:pPr>
              <w:spacing w:after="0"/>
            </w:pPr>
            <w:r>
              <w:rPr>
                <w:rFonts w:ascii="Inter" w:hAnsi="Inter"/>
                <w:sz w:val="17"/>
              </w:rPr>
              <w:t>Zendesk • Dropbox • Adobe InDesign • Illustrator • Photoshop • Figma • Adobe Creative Cloud • Microsoft PowerPoint</w:t>
            </w:r>
          </w:p>
        </w:tc>
        <w:tc>
          <w:tcPr>
            <w:tcW w:type="dxa" w:w="5285"/>
            <w:tcMar>
              <w:top w:w="70" w:type="dxa"/>
              <w:start w:w="100" w:type="dxa"/>
              <w:bottom w:w="70" w:type="dxa"/>
              <w:end w:w="100" w:type="dxa"/>
            </w:tcMar>
            <w:shd w:fill="F8F2EF"/>
          </w:tcPr>
          <w:p>
            <w:pPr>
              <w:spacing w:after="40"/>
            </w:pPr>
            <w:r>
              <w:rPr>
                <w:rFonts w:ascii="Inter" w:hAnsi="Inter" w:eastAsia="Inter"/>
                <w:b/>
                <w:color w:val="EA5C49"/>
                <w:sz w:val="17"/>
              </w:rPr>
              <w:t>EDUCATION &amp; CERTIFICATIONS</w:t>
            </w:r>
          </w:p>
          <w:p>
            <w:pPr>
              <w:spacing w:after="0"/>
            </w:pPr>
            <w:r>
              <w:rPr>
                <w:rFonts w:ascii="Inter" w:hAnsi="Inter"/>
                <w:sz w:val="16"/>
              </w:rPr>
              <w:t>B.Des — National Institute of Fashion Technology (NIFT)</w:t>
              <w:br/>
              <w:t>Adobe Photoshop Professional Certificate (2025)</w:t>
              <w:br/>
              <w:t>Procreate Certification — Udemy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91" w:right="835" w:bottom="691" w:left="83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 w:eastAsia="Inter"/>
        <w:b/>
        <w:color w:val="5B6573"/>
        <w:sz w:val="13"/>
      </w:rPr>
      <w:t>DESIGN THINKING  •  OPERATIONAL CLARITY  •  CUSTOMER JUDGMENT  •  TEAM ENABLEMENT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 w:eastAsia="Inter"/>
        <w:b/>
        <w:color w:val="008994"/>
        <w:sz w:val="14"/>
      </w:rPr>
      <w:t>AARUSHI YADAV  /  DESIGN +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7" w:lineRule="auto"/>
    </w:pPr>
    <w:rPr>
      <w:rFonts w:ascii="Inter" w:hAnsi="Inter" w:eastAsia="Inter"/>
      <w:color w:val="161F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Inter" w:hAnsi="Inter" w:eastAsia="Inter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Inter" w:hAnsi="Inter" w:eastAsia="Inter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Inter" w:hAnsi="Inter" w:eastAsia="Inter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Inter" w:hAnsi="Inter" w:eastAsia="Inte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 w:eastAsia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Inter" w:hAnsi="Inter" w:eastAsia="Inte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Inter" w:hAnsi="Inter" w:eastAsia="Inter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Inter" w:hAnsi="Inter" w:eastAsia="Inter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Inter" w:hAnsi="Inter" w:eastAsia="Inter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Inter" w:hAnsi="Inter" w:eastAsia="Inter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Inter" w:hAnsi="Inter" w:eastAsia="Inter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Inter" w:hAnsi="Inter" w:eastAsia="Inter"/>
    </w:rPr>
  </w:style>
  <w:style w:type="table" w:default="1" w:styleId="TableNormal">
    <w:name w:val="Normal Table"/>
    <w:uiPriority w:val="99"/>
    <w:semiHidden/>
    <w:unhideWhenUsed/>
    <w:rPr>
      <w:rFonts w:ascii="Inter" w:hAnsi="Inter" w:eastAsia="Inter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Inter" w:hAnsi="Inter" w:eastAsia="Inte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Inter" w:hAnsi="Inter" w:eastAsia="Inter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Inter" w:hAnsi="Inter" w:eastAsia="Inter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Inter" w:hAnsi="Inter" w:eastAsia="Inter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eastAsia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Inter" w:hAnsi="Inter" w:eastAsia="Inter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Inter" w:hAnsi="Inter" w:eastAsia="Inte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Inter" w:hAnsi="Inter" w:eastAsia="Inter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Inter" w:hAnsi="Inter" w:eastAsia="Inte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 w:eastAsia="Inte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Inter" w:hAnsi="Inter" w:eastAsia="Inter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Inter" w:hAnsi="Inter" w:eastAsia="Inte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Inter" w:hAnsi="Inter" w:eastAsia="Inter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Inter" w:hAnsi="Inter" w:eastAsia="Inte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Inter" w:hAnsi="Inter" w:eastAsia="Inter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Inter" w:hAnsi="Inter" w:eastAsia="Inte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Inter" w:hAnsi="Inter" w:eastAsia="Inte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Inter" w:hAnsi="Inter" w:eastAsia="Inte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 w:eastAsia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 w:eastAsia="Inte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Inter" w:hAnsi="Inter" w:eastAsia="Inte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 w:eastAsia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Inter" w:hAnsi="Inter" w:eastAsia="Inte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Inter" w:hAnsi="Inter" w:eastAsia="Inte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Inter" w:hAnsi="Inter" w:eastAsia="Inte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Inter" w:hAnsi="Inter" w:eastAsia="Inte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Inter" w:hAnsi="Inter" w:eastAsia="Inte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Inter" w:hAnsi="Inter" w:eastAsia="Int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Inter" w:hAnsi="Inter" w:eastAsia="Int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Inter" w:hAnsi="Inter" w:eastAsia="Inter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Inter" w:hAnsi="Inter" w:eastAsia="Inter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Inter" w:hAnsi="Inter" w:eastAsia="Inter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Inter" w:hAnsi="Inter" w:eastAsia="Inter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Inter" w:hAnsi="Inter" w:eastAsia="Inter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Inter" w:hAnsi="Inter" w:eastAsia="Inter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Inter" w:hAnsi="Inter" w:eastAsia="Inter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Inter" w:hAnsi="Inter" w:eastAsia="Inter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Inter" w:hAnsi="Inter" w:eastAsia="Inter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Inter" w:hAnsi="Inter" w:eastAsia="Inter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Inter" w:hAnsi="Inter" w:eastAsia="Inter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Inter" w:hAnsi="Inter" w:eastAsia="Inter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Inter" w:hAnsi="Inter" w:eastAsia="Inter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Inter" w:hAnsi="Inter" w:eastAsia="Inter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Inter" w:hAnsi="Inter" w:eastAsia="Inter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Inter" w:hAnsi="Inter" w:eastAsia="Inter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Inter" w:hAnsi="Inter" w:eastAsia="Inter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Inter" w:hAnsi="Inter" w:eastAsia="Inter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Inter" w:hAnsi="Inter" w:eastAsia="Inte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Inter" w:hAnsi="Inter" w:eastAsia="Inte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Inter" w:hAnsi="Inter" w:eastAsia="Inter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Inter" w:hAnsi="Inter" w:eastAsia="Inter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Inter" w:hAnsi="Inter" w:eastAsia="Inter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Inter" w:hAnsi="Inter" w:eastAsia="Inter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Inter" w:hAnsi="Inter" w:eastAsia="Inter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Inter" w:hAnsi="Inter" w:eastAsia="Inter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Inter" w:hAnsi="Inter" w:eastAsia="Inter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Inter" w:hAnsi="Inter" w:eastAsia="Inter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Inter" w:hAnsi="Inter" w:eastAsia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Inter" w:hAnsi="Inter" w:eastAsia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Inter" w:hAnsi="Inter" w:eastAsia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Inter" w:hAnsi="Inter" w:eastAsia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Inter" w:hAnsi="Inter" w:eastAsia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Inter" w:hAnsi="Inter" w:eastAsia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Inter" w:hAnsi="Inter" w:eastAsia="Inter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Inter" w:hAnsi="Inter" w:eastAsia="Inter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Aarushi Yadav — Design Operations / Creative Operations Resume</dc:title>
  <dc:subject/>
  <dc:creator>Aarushi Yadav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