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92608" w14:textId="02B92993" w:rsidR="008C356C" w:rsidRDefault="002B327F" w:rsidP="00EE5485">
      <w:pPr>
        <w:pStyle w:val="Heading1"/>
      </w:pPr>
      <w:r>
        <w:t>C++ in Quantitative Finance: Individual Home Project</w:t>
      </w:r>
    </w:p>
    <w:p w14:paraId="0B9B5197" w14:textId="373D5B7C" w:rsidR="002B327F" w:rsidRDefault="002B327F" w:rsidP="00EE5485">
      <w:pPr>
        <w:pStyle w:val="Heading2"/>
      </w:pPr>
      <w:r>
        <w:t>Adam Foster</w:t>
      </w:r>
    </w:p>
    <w:p w14:paraId="0476BF53" w14:textId="5F5DE830" w:rsidR="002B327F" w:rsidRDefault="002B327F" w:rsidP="00203088">
      <w:pPr>
        <w:jc w:val="both"/>
      </w:pPr>
      <w:r>
        <w:t>The project entailed the creation and pricing of a long call butterfly option strategy for arithmetic Asian options with a down-and-out barrier in C++ and subsequent analysis in R.</w:t>
      </w:r>
    </w:p>
    <w:p w14:paraId="3BD5F07F" w14:textId="362AB934" w:rsidR="002B327F" w:rsidRDefault="002B327F" w:rsidP="00203088">
      <w:pPr>
        <w:jc w:val="both"/>
      </w:pPr>
      <w:r>
        <w:t xml:space="preserve">The strategy consisted of </w:t>
      </w:r>
      <w:r>
        <w:t>one long ITM call, two short ATM calls, and one long</w:t>
      </w:r>
      <w:r>
        <w:t xml:space="preserve"> </w:t>
      </w:r>
      <w:r>
        <w:t>OTM call</w:t>
      </w:r>
      <w:r>
        <w:t xml:space="preserve"> – all with the same time to maturity. The payoff of such a structure looks as follows.</w:t>
      </w:r>
    </w:p>
    <w:p w14:paraId="18B0E8AC" w14:textId="392964EF" w:rsidR="002B327F" w:rsidRDefault="001B4D5E" w:rsidP="00203088">
      <w:pPr>
        <w:jc w:val="both"/>
      </w:pPr>
      <w:r>
        <w:rPr>
          <w:noProof/>
        </w:rPr>
        <mc:AlternateContent>
          <mc:Choice Requires="wps">
            <w:drawing>
              <wp:anchor distT="0" distB="0" distL="114300" distR="114300" simplePos="0" relativeHeight="251659264" behindDoc="0" locked="0" layoutInCell="1" allowOverlap="1" wp14:anchorId="5BA1A54F" wp14:editId="57FE76F0">
                <wp:simplePos x="0" y="0"/>
                <wp:positionH relativeFrom="column">
                  <wp:posOffset>4381500</wp:posOffset>
                </wp:positionH>
                <wp:positionV relativeFrom="paragraph">
                  <wp:posOffset>513080</wp:posOffset>
                </wp:positionV>
                <wp:extent cx="0" cy="1066800"/>
                <wp:effectExtent l="0" t="0" r="38100" b="0"/>
                <wp:wrapNone/>
                <wp:docPr id="1701479482" name="Straight Connector 1"/>
                <wp:cNvGraphicFramePr/>
                <a:graphic xmlns:a="http://schemas.openxmlformats.org/drawingml/2006/main">
                  <a:graphicData uri="http://schemas.microsoft.com/office/word/2010/wordprocessingShape">
                    <wps:wsp>
                      <wps:cNvCnPr/>
                      <wps:spPr>
                        <a:xfrm>
                          <a:off x="0" y="0"/>
                          <a:ext cx="0" cy="1066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494E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40.4pt" to="34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" strokecolor="#156082 [3204]" strokeweight="1pt">
                <v:stroke dashstyle="dash"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6F01658B" wp14:editId="7DAFAFF6">
                <wp:simplePos x="0" y="0"/>
                <wp:positionH relativeFrom="column">
                  <wp:posOffset>4391025</wp:posOffset>
                </wp:positionH>
                <wp:positionV relativeFrom="paragraph">
                  <wp:posOffset>441960</wp:posOffset>
                </wp:positionV>
                <wp:extent cx="542925" cy="242570"/>
                <wp:effectExtent l="0" t="0" r="9525"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42570"/>
                        </a:xfrm>
                        <a:prstGeom prst="rect">
                          <a:avLst/>
                        </a:prstGeom>
                        <a:solidFill>
                          <a:srgbClr val="FFFFFF"/>
                        </a:solidFill>
                        <a:ln w="9525">
                          <a:noFill/>
                          <a:miter lim="800000"/>
                          <a:headEnd/>
                          <a:tailEnd/>
                        </a:ln>
                      </wps:spPr>
                      <wps:txbx>
                        <w:txbxContent>
                          <w:p w14:paraId="5CD7EB3D" w14:textId="045F9C23" w:rsidR="00FF757D" w:rsidRPr="00FF757D" w:rsidRDefault="00FF757D">
                            <w:pPr>
                              <w:rPr>
                                <w:sz w:val="18"/>
                                <w:szCs w:val="18"/>
                              </w:rPr>
                            </w:pPr>
                            <w:r w:rsidRPr="00FF757D">
                              <w:rPr>
                                <w:sz w:val="18"/>
                                <w:szCs w:val="18"/>
                              </w:rPr>
                              <w:t>Barrier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1658B" id="_x0000_t202" coordsize="21600,21600" o:spt="202" path="m,l,21600r21600,l21600,xe">
                <v:stroke joinstyle="miter"/>
                <v:path gradientshapeok="t" o:connecttype="rect"/>
              </v:shapetype>
              <v:shape id="Text Box 2" o:spid="_x0000_s1026" type="#_x0000_t202" style="position:absolute;left:0;text-align:left;margin-left:345.75pt;margin-top:34.8pt;width:42.75pt;height:1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" stroked="f">
                <v:textbox>
                  <w:txbxContent>
                    <w:p w14:paraId="5CD7EB3D" w14:textId="045F9C23" w:rsidR="00FF757D" w:rsidRPr="00FF757D" w:rsidRDefault="00FF757D">
                      <w:pPr>
                        <w:rPr>
                          <w:sz w:val="18"/>
                          <w:szCs w:val="18"/>
                        </w:rPr>
                      </w:pPr>
                      <w:r w:rsidRPr="00FF757D">
                        <w:rPr>
                          <w:sz w:val="18"/>
                          <w:szCs w:val="18"/>
                        </w:rPr>
                        <w:t>Barrier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00EAEF2" wp14:editId="7C6EF0E5">
                <wp:simplePos x="0" y="0"/>
                <wp:positionH relativeFrom="column">
                  <wp:posOffset>1509395</wp:posOffset>
                </wp:positionH>
                <wp:positionV relativeFrom="paragraph">
                  <wp:posOffset>480060</wp:posOffset>
                </wp:positionV>
                <wp:extent cx="0" cy="1066800"/>
                <wp:effectExtent l="0" t="0" r="38100" b="0"/>
                <wp:wrapNone/>
                <wp:docPr id="1698718457" name="Straight Connector 1"/>
                <wp:cNvGraphicFramePr/>
                <a:graphic xmlns:a="http://schemas.openxmlformats.org/drawingml/2006/main">
                  <a:graphicData uri="http://schemas.microsoft.com/office/word/2010/wordprocessingShape">
                    <wps:wsp>
                      <wps:cNvCnPr/>
                      <wps:spPr>
                        <a:xfrm>
                          <a:off x="0" y="0"/>
                          <a:ext cx="0" cy="1066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3E88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8.85pt,37.8pt" to="118.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" strokecolor="#156082 [3204]" strokeweight="1pt">
                <v:stroke dashstyle="dash" joinstyle="miter"/>
              </v:line>
            </w:pict>
          </mc:Fallback>
        </mc:AlternateContent>
      </w:r>
      <w:r>
        <w:rPr>
          <w:noProof/>
        </w:rPr>
        <mc:AlternateContent>
          <mc:Choice Requires="wps">
            <w:drawing>
              <wp:anchor distT="45720" distB="45720" distL="114300" distR="114300" simplePos="0" relativeHeight="251664384" behindDoc="0" locked="0" layoutInCell="1" allowOverlap="1" wp14:anchorId="178024FD" wp14:editId="471C73E8">
                <wp:simplePos x="0" y="0"/>
                <wp:positionH relativeFrom="column">
                  <wp:posOffset>1519237</wp:posOffset>
                </wp:positionH>
                <wp:positionV relativeFrom="paragraph">
                  <wp:posOffset>454660</wp:posOffset>
                </wp:positionV>
                <wp:extent cx="542925" cy="242888"/>
                <wp:effectExtent l="0" t="0" r="9525" b="5080"/>
                <wp:wrapNone/>
                <wp:docPr id="176196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42888"/>
                        </a:xfrm>
                        <a:prstGeom prst="rect">
                          <a:avLst/>
                        </a:prstGeom>
                        <a:solidFill>
                          <a:srgbClr val="FFFFFF"/>
                        </a:solidFill>
                        <a:ln w="9525">
                          <a:noFill/>
                          <a:miter lim="800000"/>
                          <a:headEnd/>
                          <a:tailEnd/>
                        </a:ln>
                      </wps:spPr>
                      <wps:txbx>
                        <w:txbxContent>
                          <w:p w14:paraId="2D72E786" w14:textId="77777777" w:rsidR="001B4D5E" w:rsidRPr="00FF757D" w:rsidRDefault="001B4D5E" w:rsidP="001B4D5E">
                            <w:pPr>
                              <w:rPr>
                                <w:sz w:val="18"/>
                                <w:szCs w:val="18"/>
                              </w:rPr>
                            </w:pPr>
                            <w:r w:rsidRPr="00FF757D">
                              <w:rPr>
                                <w:sz w:val="18"/>
                                <w:szCs w:val="18"/>
                              </w:rPr>
                              <w:t>Barrier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24FD" id="_x0000_s1027" type="#_x0000_t202" style="position:absolute;left:0;text-align:left;margin-left:119.6pt;margin-top:35.8pt;width:42.75pt;height:1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" stroked="f">
                <v:textbox>
                  <w:txbxContent>
                    <w:p w14:paraId="2D72E786" w14:textId="77777777" w:rsidR="001B4D5E" w:rsidRPr="00FF757D" w:rsidRDefault="001B4D5E" w:rsidP="001B4D5E">
                      <w:pPr>
                        <w:rPr>
                          <w:sz w:val="18"/>
                          <w:szCs w:val="18"/>
                        </w:rPr>
                      </w:pPr>
                      <w:r w:rsidRPr="00FF757D">
                        <w:rPr>
                          <w:sz w:val="18"/>
                          <w:szCs w:val="18"/>
                        </w:rPr>
                        <w:t>Barrier</w:t>
                      </w:r>
                    </w:p>
                  </w:txbxContent>
                </v:textbox>
              </v:shape>
            </w:pict>
          </mc:Fallback>
        </mc:AlternateContent>
      </w:r>
      <w:r w:rsidR="00A427FC">
        <w:rPr>
          <w:noProof/>
        </w:rPr>
        <w:drawing>
          <wp:inline distT="0" distB="0" distL="0" distR="0" wp14:anchorId="2A1AC5F6" wp14:editId="4B37F028">
            <wp:extent cx="2876550" cy="2005012"/>
            <wp:effectExtent l="0" t="0" r="0" b="0"/>
            <wp:docPr id="474789648" name="Chart 1">
              <a:extLst xmlns:a="http://schemas.openxmlformats.org/drawingml/2006/main">
                <a:ext uri="{FF2B5EF4-FFF2-40B4-BE49-F238E27FC236}">
                  <a16:creationId xmlns:a16="http://schemas.microsoft.com/office/drawing/2014/main" id="{50062249-9048-4A7C-948B-7966304736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DCDDD1C" wp14:editId="4900E2A7">
            <wp:extent cx="2876550" cy="1997393"/>
            <wp:effectExtent l="0" t="0" r="0" b="3175"/>
            <wp:docPr id="1939693515" name="Chart 1">
              <a:extLst xmlns:a="http://schemas.openxmlformats.org/drawingml/2006/main">
                <a:ext uri="{FF2B5EF4-FFF2-40B4-BE49-F238E27FC236}">
                  <a16:creationId xmlns:a16="http://schemas.microsoft.com/office/drawing/2014/main" id="{67532C2C-0551-42C6-B73A-A7F0C2B15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079841" w14:textId="6E28B7E1" w:rsidR="002B327F" w:rsidRDefault="00885F74" w:rsidP="00203088">
      <w:pPr>
        <w:jc w:val="both"/>
      </w:pPr>
      <w:r>
        <w:t xml:space="preserve">The two long calls are offset by the two short calls in such a way that there exists a window of earning positive P&amp;L around the short ATM </w:t>
      </w:r>
      <w:r w:rsidR="000B0CD3">
        <w:t xml:space="preserve">call </w:t>
      </w:r>
      <w:r>
        <w:t>strike price, thus this is for investors who anticipate no major upward or downward movements in underlying price.</w:t>
      </w:r>
      <w:r w:rsidR="006515B4">
        <w:t xml:space="preserve"> Arithmetic Asian options consider the average underlying price</w:t>
      </w:r>
      <w:r w:rsidR="00C50D8C">
        <w:t xml:space="preserve"> over time</w:t>
      </w:r>
      <w:r w:rsidR="006515B4">
        <w:t xml:space="preserve"> against the strike price. The volatility of the average price is lower than the volatility of the spot price, making this type of option cheaper. Down-and-out barriers knock the contract out when the underlying price decreases below a specified threshold. This feature makes it less likely to </w:t>
      </w:r>
      <w:r w:rsidR="00D43C19">
        <w:t xml:space="preserve">produce </w:t>
      </w:r>
      <w:r w:rsidR="006515B4">
        <w:t>a positive payoff, also making the option cheaper.</w:t>
      </w:r>
    </w:p>
    <w:p w14:paraId="046E914C" w14:textId="70592574" w:rsidR="002B327F" w:rsidRDefault="00E6237D" w:rsidP="00203088">
      <w:pPr>
        <w:jc w:val="both"/>
      </w:pPr>
      <w:r>
        <w:t xml:space="preserve">Several parameters and assumptions were embedded </w:t>
      </w:r>
      <w:r w:rsidR="00080EFE">
        <w:t>in</w:t>
      </w:r>
      <w:r>
        <w:t xml:space="preserve"> the pricing of the portfolio.</w:t>
      </w:r>
    </w:p>
    <w:p w14:paraId="34351CCF" w14:textId="2B233198" w:rsidR="00E6237D" w:rsidRDefault="00E6237D" w:rsidP="00203088">
      <w:pPr>
        <w:pStyle w:val="ListParagraph"/>
        <w:numPr>
          <w:ilvl w:val="0"/>
          <w:numId w:val="1"/>
        </w:numPr>
        <w:jc w:val="both"/>
      </w:pPr>
      <w:r>
        <w:t>P</w:t>
      </w:r>
      <w:r>
        <w:t>rice of the under</w:t>
      </w:r>
      <w:r w:rsidR="00203088">
        <w:t>ly</w:t>
      </w:r>
      <w:r>
        <w:t xml:space="preserve">ing at the moment of option pricing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=115</m:t>
        </m:r>
      </m:oMath>
    </w:p>
    <w:p w14:paraId="749EF6A8" w14:textId="5027CE0C" w:rsidR="00E6237D" w:rsidRDefault="00E6237D" w:rsidP="00203088">
      <w:pPr>
        <w:pStyle w:val="ListParagraph"/>
        <w:numPr>
          <w:ilvl w:val="0"/>
          <w:numId w:val="1"/>
        </w:numPr>
        <w:jc w:val="both"/>
      </w:pPr>
      <w:r>
        <w:t>A</w:t>
      </w:r>
      <w:r>
        <w:t xml:space="preserve">nnualized volatility rate </w:t>
      </w:r>
      <m:oMath>
        <m:r>
          <w:rPr>
            <w:rFonts w:ascii="Cambria Math" w:hAnsi="Cambria Math"/>
          </w:rPr>
          <m:t>σ=25%</m:t>
        </m:r>
      </m:oMath>
    </w:p>
    <w:p w14:paraId="1169737C" w14:textId="50DAC708" w:rsidR="00E6237D" w:rsidRDefault="00E6237D" w:rsidP="00203088">
      <w:pPr>
        <w:pStyle w:val="ListParagraph"/>
        <w:numPr>
          <w:ilvl w:val="0"/>
          <w:numId w:val="1"/>
        </w:numPr>
        <w:jc w:val="both"/>
      </w:pPr>
      <w:r>
        <w:t>A</w:t>
      </w:r>
      <w:r>
        <w:t>nnualized risk-free rate</w:t>
      </w:r>
      <w:r>
        <w:t xml:space="preserve"> </w:t>
      </w:r>
      <m:oMath>
        <m:r>
          <w:rPr>
            <w:rFonts w:ascii="Cambria Math" w:hAnsi="Cambria Math"/>
          </w:rPr>
          <m:t>r=</m:t>
        </m:r>
        <m:r>
          <w:rPr>
            <w:rFonts w:ascii="Cambria Math" w:hAnsi="Cambria Math"/>
          </w:rPr>
          <m:t>5%</m:t>
        </m:r>
      </m:oMath>
    </w:p>
    <w:p w14:paraId="1580179E" w14:textId="60A5CED5" w:rsidR="00E6237D" w:rsidRDefault="00E6237D" w:rsidP="00203088">
      <w:pPr>
        <w:pStyle w:val="ListParagraph"/>
        <w:numPr>
          <w:ilvl w:val="0"/>
          <w:numId w:val="1"/>
        </w:numPr>
        <w:jc w:val="both"/>
      </w:pPr>
      <w:r>
        <w:t>A</w:t>
      </w:r>
      <w:r>
        <w:t xml:space="preserve">nnualized dividend rate </w:t>
      </w:r>
      <m:oMath>
        <m:r>
          <w:rPr>
            <w:rFonts w:ascii="Cambria Math" w:hAnsi="Cambria Math"/>
          </w:rPr>
          <m:t>d</m:t>
        </m:r>
        <m:r>
          <w:rPr>
            <w:rFonts w:ascii="Cambria Math" w:hAnsi="Cambria Math"/>
          </w:rPr>
          <m:t>=</m:t>
        </m:r>
        <m:r>
          <w:rPr>
            <w:rFonts w:ascii="Cambria Math" w:hAnsi="Cambria Math"/>
          </w:rPr>
          <m:t>0</m:t>
        </m:r>
        <m:r>
          <w:rPr>
            <w:rFonts w:ascii="Cambria Math" w:hAnsi="Cambria Math"/>
          </w:rPr>
          <m:t>%</m:t>
        </m:r>
      </m:oMath>
    </w:p>
    <w:p w14:paraId="6E16CB62" w14:textId="38565061" w:rsidR="00E6237D" w:rsidRDefault="00E6237D" w:rsidP="00203088">
      <w:pPr>
        <w:pStyle w:val="ListParagraph"/>
        <w:numPr>
          <w:ilvl w:val="0"/>
          <w:numId w:val="1"/>
        </w:numPr>
        <w:jc w:val="both"/>
      </w:pPr>
      <w:r>
        <w:t>Ti</w:t>
      </w:r>
      <w:r>
        <w:t xml:space="preserve">me to maturity </w:t>
      </w:r>
      <m:oMath>
        <m:r>
          <w:rPr>
            <w:rFonts w:ascii="Cambria Math" w:hAnsi="Cambria Math"/>
          </w:rPr>
          <m:t>t=5 months</m:t>
        </m:r>
      </m:oMath>
    </w:p>
    <w:p w14:paraId="4E3A5E23" w14:textId="18774798" w:rsidR="002B327F" w:rsidRDefault="00E6237D" w:rsidP="00203088">
      <w:pPr>
        <w:pStyle w:val="ListParagraph"/>
        <w:numPr>
          <w:ilvl w:val="0"/>
          <w:numId w:val="1"/>
        </w:numPr>
        <w:jc w:val="both"/>
      </w:pPr>
      <w:r>
        <w:t>B</w:t>
      </w:r>
      <w:r>
        <w:t xml:space="preserve">arrier is 20% below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E6237D">
        <w:rPr>
          <w:rFonts w:eastAsiaTheme="minorEastAsia"/>
        </w:rPr>
        <w:t xml:space="preserve"> </w:t>
      </w:r>
      <w:r>
        <w:t>for down-and-out options</w:t>
      </w:r>
    </w:p>
    <w:p w14:paraId="089B0E8A" w14:textId="3F8983BF" w:rsidR="00FF7443" w:rsidRDefault="00336F93" w:rsidP="00203088">
      <w:pPr>
        <w:jc w:val="both"/>
      </w:pPr>
      <w:r>
        <w:t>Monte Carlo valuation was adopted. Spot price followed a geometric Brownian motion and was evolved up to maturity. Provided the minimum price along the path did not decrease below the barrier, the arithmetic average of the spot price of the underlying was calculated and applied to the payoff formula</w:t>
      </w:r>
      <w:r w:rsidR="00FF7443">
        <w:t xml:space="preserve"> (see </w:t>
      </w:r>
      <w:proofErr w:type="spellStart"/>
      <w:r w:rsidR="00FF7443" w:rsidRPr="00FF7443">
        <w:rPr>
          <w:i/>
          <w:iCs/>
        </w:rPr>
        <w:t>PathDependentAsianBarrier</w:t>
      </w:r>
      <w:proofErr w:type="spellEnd"/>
      <w:r w:rsidR="00FF7443">
        <w:t xml:space="preserve"> class)</w:t>
      </w:r>
      <w:r>
        <w:t xml:space="preserve">. This was repeated 1,000,000 times and the average payoff was discounted to arrive at the price of a single option. The large number of paths ensured accurate convergence to the </w:t>
      </w:r>
      <w:r w:rsidR="00203088">
        <w:t xml:space="preserve">expected </w:t>
      </w:r>
      <w:r>
        <w:t>price.</w:t>
      </w:r>
    </w:p>
    <w:p w14:paraId="4FCDA0E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569CD6"/>
          <w:kern w:val="0"/>
          <w:sz w:val="21"/>
          <w:szCs w:val="21"/>
          <w:lang w:eastAsia="en-GB"/>
          <w14:ligatures w14:val="none"/>
        </w:rPr>
        <w:t>unsigned</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long</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4EC9B0"/>
          <w:kern w:val="0"/>
          <w:sz w:val="21"/>
          <w:szCs w:val="21"/>
          <w:lang w:eastAsia="en-GB"/>
          <w14:ligatures w14:val="none"/>
        </w:rPr>
        <w:t>PathDependentAsianBarrier</w:t>
      </w:r>
      <w:proofErr w:type="spellEnd"/>
      <w:r w:rsidRPr="00FF7443">
        <w:rPr>
          <w:rFonts w:ascii="Consolas" w:eastAsia="Times New Roman" w:hAnsi="Consolas" w:cs="Times New Roman"/>
          <w:color w:val="CCCCCC"/>
          <w:kern w:val="0"/>
          <w:sz w:val="21"/>
          <w:szCs w:val="21"/>
          <w:lang w:eastAsia="en-GB"/>
          <w14:ligatures w14:val="none"/>
        </w:rPr>
        <w:t>::</w:t>
      </w:r>
      <w:proofErr w:type="spellStart"/>
      <w:r w:rsidRPr="00FF7443">
        <w:rPr>
          <w:rFonts w:ascii="Consolas" w:eastAsia="Times New Roman" w:hAnsi="Consolas" w:cs="Times New Roman"/>
          <w:color w:val="DCDCAA"/>
          <w:kern w:val="0"/>
          <w:sz w:val="21"/>
          <w:szCs w:val="21"/>
          <w:lang w:eastAsia="en-GB"/>
          <w14:ligatures w14:val="none"/>
        </w:rPr>
        <w:t>cashFlows</w:t>
      </w:r>
      <w:proofErr w:type="spellEnd"/>
      <w:r w:rsidRPr="00FF7443">
        <w:rPr>
          <w:rFonts w:ascii="Consolas" w:eastAsia="Times New Roman" w:hAnsi="Consolas" w:cs="Times New Roman"/>
          <w:color w:val="CCCCCC"/>
          <w:kern w:val="0"/>
          <w:sz w:val="21"/>
          <w:szCs w:val="21"/>
          <w:lang w:eastAsia="en-GB"/>
          <w14:ligatures w14:val="none"/>
        </w:rPr>
        <w:t>(</w:t>
      </w:r>
      <w:proofErr w:type="spellStart"/>
      <w:r w:rsidRPr="00FF7443">
        <w:rPr>
          <w:rFonts w:ascii="Consolas" w:eastAsia="Times New Roman" w:hAnsi="Consolas" w:cs="Times New Roman"/>
          <w:color w:val="569CD6"/>
          <w:kern w:val="0"/>
          <w:sz w:val="21"/>
          <w:szCs w:val="21"/>
          <w:lang w:eastAsia="en-GB"/>
          <w14:ligatures w14:val="none"/>
        </w:rPr>
        <w:t>const</w:t>
      </w:r>
      <w:proofErr w:type="spellEnd"/>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4EC9B0"/>
          <w:kern w:val="0"/>
          <w:sz w:val="21"/>
          <w:szCs w:val="21"/>
          <w:lang w:eastAsia="en-GB"/>
          <w14:ligatures w14:val="none"/>
        </w:rPr>
        <w:t>MJArray</w:t>
      </w:r>
      <w:proofErr w:type="spellEnd"/>
      <w:r w:rsidRPr="00FF7443">
        <w:rPr>
          <w:rFonts w:ascii="Consolas" w:eastAsia="Times New Roman" w:hAnsi="Consolas" w:cs="Times New Roman"/>
          <w:color w:val="569CD6"/>
          <w:kern w:val="0"/>
          <w:sz w:val="21"/>
          <w:szCs w:val="21"/>
          <w:lang w:eastAsia="en-GB"/>
          <w14:ligatures w14:val="none"/>
        </w:rPr>
        <w:t>&amp;</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spotValues</w:t>
      </w:r>
      <w:proofErr w:type="spellEnd"/>
      <w:r w:rsidRPr="00FF7443">
        <w:rPr>
          <w:rFonts w:ascii="Consolas" w:eastAsia="Times New Roman" w:hAnsi="Consolas" w:cs="Times New Roman"/>
          <w:color w:val="CCCCCC"/>
          <w:kern w:val="0"/>
          <w:sz w:val="21"/>
          <w:szCs w:val="21"/>
          <w:lang w:eastAsia="en-GB"/>
          <w14:ligatures w14:val="none"/>
        </w:rPr>
        <w:t>,</w:t>
      </w:r>
    </w:p>
    <w:p w14:paraId="1EA3A7C0"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4EC9B0"/>
          <w:kern w:val="0"/>
          <w:sz w:val="21"/>
          <w:szCs w:val="21"/>
          <w:lang w:eastAsia="en-GB"/>
          <w14:ligatures w14:val="none"/>
        </w:rPr>
        <w:t>std</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4EC9B0"/>
          <w:kern w:val="0"/>
          <w:sz w:val="21"/>
          <w:szCs w:val="21"/>
          <w:lang w:eastAsia="en-GB"/>
          <w14:ligatures w14:val="none"/>
        </w:rPr>
        <w:t>vector</w:t>
      </w:r>
      <w:r w:rsidRPr="00FF7443">
        <w:rPr>
          <w:rFonts w:ascii="Consolas" w:eastAsia="Times New Roman" w:hAnsi="Consolas" w:cs="Times New Roman"/>
          <w:color w:val="CCCCCC"/>
          <w:kern w:val="0"/>
          <w:sz w:val="21"/>
          <w:szCs w:val="21"/>
          <w:lang w:eastAsia="en-GB"/>
          <w14:ligatures w14:val="none"/>
        </w:rPr>
        <w:t>&lt;</w:t>
      </w:r>
      <w:proofErr w:type="spellStart"/>
      <w:r w:rsidRPr="00FF7443">
        <w:rPr>
          <w:rFonts w:ascii="Consolas" w:eastAsia="Times New Roman" w:hAnsi="Consolas" w:cs="Times New Roman"/>
          <w:color w:val="4EC9B0"/>
          <w:kern w:val="0"/>
          <w:sz w:val="21"/>
          <w:szCs w:val="21"/>
          <w:lang w:eastAsia="en-GB"/>
          <w14:ligatures w14:val="none"/>
        </w:rPr>
        <w:t>CashFlow</w:t>
      </w:r>
      <w:proofErr w:type="spellEnd"/>
      <w:r w:rsidRPr="00FF7443">
        <w:rPr>
          <w:rFonts w:ascii="Consolas" w:eastAsia="Times New Roman" w:hAnsi="Consolas" w:cs="Times New Roman"/>
          <w:color w:val="CCCCCC"/>
          <w:kern w:val="0"/>
          <w:sz w:val="21"/>
          <w:szCs w:val="21"/>
          <w:lang w:eastAsia="en-GB"/>
          <w14:ligatures w14:val="none"/>
        </w:rPr>
        <w:t>&gt;</w:t>
      </w:r>
      <w:r w:rsidRPr="00FF7443">
        <w:rPr>
          <w:rFonts w:ascii="Consolas" w:eastAsia="Times New Roman" w:hAnsi="Consolas" w:cs="Times New Roman"/>
          <w:color w:val="569CD6"/>
          <w:kern w:val="0"/>
          <w:sz w:val="21"/>
          <w:szCs w:val="21"/>
          <w:lang w:eastAsia="en-GB"/>
          <w14:ligatures w14:val="none"/>
        </w:rPr>
        <w:t>&amp;</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generatedFlows</w:t>
      </w:r>
      <w:proofErr w:type="spellEnd"/>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569CD6"/>
          <w:kern w:val="0"/>
          <w:sz w:val="21"/>
          <w:szCs w:val="21"/>
          <w:lang w:eastAsia="en-GB"/>
          <w14:ligatures w14:val="none"/>
        </w:rPr>
        <w:t>const</w:t>
      </w:r>
      <w:proofErr w:type="spellEnd"/>
    </w:p>
    <w:p w14:paraId="076729B3"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lastRenderedPageBreak/>
        <w:t>{</w:t>
      </w:r>
    </w:p>
    <w:p w14:paraId="1BB76D4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sum</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spotValues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sum</w:t>
      </w:r>
      <w:proofErr w:type="spellEnd"/>
      <w:r w:rsidRPr="00FF7443">
        <w:rPr>
          <w:rFonts w:ascii="Consolas" w:eastAsia="Times New Roman" w:hAnsi="Consolas" w:cs="Times New Roman"/>
          <w:color w:val="CCCCCC"/>
          <w:kern w:val="0"/>
          <w:sz w:val="21"/>
          <w:szCs w:val="21"/>
          <w:lang w:eastAsia="en-GB"/>
          <w14:ligatures w14:val="none"/>
        </w:rPr>
        <w:t>();</w:t>
      </w:r>
    </w:p>
    <w:p w14:paraId="66E9026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mean</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sum</w:t>
      </w:r>
      <w:r w:rsidRPr="00FF7443">
        <w:rPr>
          <w:rFonts w:ascii="Consolas" w:eastAsia="Times New Roman" w:hAnsi="Consolas" w:cs="Times New Roman"/>
          <w:color w:val="D4D4D4"/>
          <w:kern w:val="0"/>
          <w:sz w:val="21"/>
          <w:szCs w:val="21"/>
          <w:lang w:eastAsia="en-GB"/>
          <w14:ligatures w14:val="none"/>
        </w:rPr>
        <w:t>/</w:t>
      </w:r>
      <w:proofErr w:type="spellStart"/>
      <w:r w:rsidRPr="00FF7443">
        <w:rPr>
          <w:rFonts w:ascii="Consolas" w:eastAsia="Times New Roman" w:hAnsi="Consolas" w:cs="Times New Roman"/>
          <w:color w:val="9CDCFE"/>
          <w:kern w:val="0"/>
          <w:sz w:val="21"/>
          <w:szCs w:val="21"/>
          <w:lang w:eastAsia="en-GB"/>
          <w14:ligatures w14:val="none"/>
        </w:rPr>
        <w:t>numberOfTimes</w:t>
      </w:r>
      <w:proofErr w:type="spellEnd"/>
      <w:r w:rsidRPr="00FF7443">
        <w:rPr>
          <w:rFonts w:ascii="Consolas" w:eastAsia="Times New Roman" w:hAnsi="Consolas" w:cs="Times New Roman"/>
          <w:color w:val="CCCCCC"/>
          <w:kern w:val="0"/>
          <w:sz w:val="21"/>
          <w:szCs w:val="21"/>
          <w:lang w:eastAsia="en-GB"/>
          <w14:ligatures w14:val="none"/>
        </w:rPr>
        <w:t>;</w:t>
      </w:r>
    </w:p>
    <w:p w14:paraId="140F1F8A"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39A1FD"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generatedFlows</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0</w:t>
      </w:r>
      <w:r w:rsidRPr="00FF7443">
        <w:rPr>
          <w:rFonts w:ascii="Consolas" w:eastAsia="Times New Roman" w:hAnsi="Consolas" w:cs="Times New Roman"/>
          <w:color w:val="CCCCCC"/>
          <w:kern w:val="0"/>
          <w:sz w:val="21"/>
          <w:szCs w:val="21"/>
          <w:lang w:eastAsia="en-GB"/>
          <w14:ligatures w14:val="none"/>
        </w:rPr>
        <w:t>].</w:t>
      </w:r>
      <w:proofErr w:type="spellStart"/>
      <w:r w:rsidRPr="00FF7443">
        <w:rPr>
          <w:rFonts w:ascii="Consolas" w:eastAsia="Times New Roman" w:hAnsi="Consolas" w:cs="Times New Roman"/>
          <w:color w:val="9CDCFE"/>
          <w:kern w:val="0"/>
          <w:sz w:val="21"/>
          <w:szCs w:val="21"/>
          <w:lang w:eastAsia="en-GB"/>
          <w14:ligatures w14:val="none"/>
        </w:rPr>
        <w:t>TimeIndex</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0UL</w:t>
      </w:r>
      <w:r w:rsidRPr="00FF7443">
        <w:rPr>
          <w:rFonts w:ascii="Consolas" w:eastAsia="Times New Roman" w:hAnsi="Consolas" w:cs="Times New Roman"/>
          <w:color w:val="CCCCCC"/>
          <w:kern w:val="0"/>
          <w:sz w:val="21"/>
          <w:szCs w:val="21"/>
          <w:lang w:eastAsia="en-GB"/>
          <w14:ligatures w14:val="none"/>
        </w:rPr>
        <w:t>;</w:t>
      </w:r>
    </w:p>
    <w:p w14:paraId="75082AD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617D2F"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payoff</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0.0</w:t>
      </w:r>
      <w:r w:rsidRPr="00FF7443">
        <w:rPr>
          <w:rFonts w:ascii="Consolas" w:eastAsia="Times New Roman" w:hAnsi="Consolas" w:cs="Times New Roman"/>
          <w:color w:val="CCCCCC"/>
          <w:kern w:val="0"/>
          <w:sz w:val="21"/>
          <w:szCs w:val="21"/>
          <w:lang w:eastAsia="en-GB"/>
          <w14:ligatures w14:val="none"/>
        </w:rPr>
        <w:t>;</w:t>
      </w:r>
    </w:p>
    <w:p w14:paraId="180C5BB4"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C586C0"/>
          <w:kern w:val="0"/>
          <w:sz w:val="21"/>
          <w:szCs w:val="21"/>
          <w:lang w:eastAsia="en-GB"/>
          <w14:ligatures w14:val="none"/>
        </w:rPr>
        <w:t>if</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spotValues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min</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&gt;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barrier</w:t>
      </w:r>
      <w:r w:rsidRPr="00FF7443">
        <w:rPr>
          <w:rFonts w:ascii="Consolas" w:eastAsia="Times New Roman" w:hAnsi="Consolas" w:cs="Times New Roman"/>
          <w:color w:val="CCCCCC"/>
          <w:kern w:val="0"/>
          <w:sz w:val="21"/>
          <w:szCs w:val="21"/>
          <w:lang w:eastAsia="en-GB"/>
          <w14:ligatures w14:val="none"/>
        </w:rPr>
        <w:t xml:space="preserve"> ) </w:t>
      </w:r>
      <w:r w:rsidRPr="00FF7443">
        <w:rPr>
          <w:rFonts w:ascii="Consolas" w:eastAsia="Times New Roman" w:hAnsi="Consolas" w:cs="Times New Roman"/>
          <w:color w:val="9CDCFE"/>
          <w:kern w:val="0"/>
          <w:sz w:val="21"/>
          <w:szCs w:val="21"/>
          <w:lang w:eastAsia="en-GB"/>
          <w14:ligatures w14:val="none"/>
        </w:rPr>
        <w:t>payoff</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thePayOff</w:t>
      </w:r>
      <w:proofErr w:type="spellEnd"/>
      <w:r w:rsidRPr="00FF7443">
        <w:rPr>
          <w:rFonts w:ascii="Consolas" w:eastAsia="Times New Roman" w:hAnsi="Consolas" w:cs="Times New Roman"/>
          <w:color w:val="DCDCAA"/>
          <w:kern w:val="0"/>
          <w:sz w:val="21"/>
          <w:szCs w:val="21"/>
          <w:lang w:eastAsia="en-GB"/>
          <w14:ligatures w14:val="none"/>
        </w:rPr>
        <w:t>(</w:t>
      </w:r>
      <w:r w:rsidRPr="00FF7443">
        <w:rPr>
          <w:rFonts w:ascii="Consolas" w:eastAsia="Times New Roman" w:hAnsi="Consolas" w:cs="Times New Roman"/>
          <w:color w:val="9CDCFE"/>
          <w:kern w:val="0"/>
          <w:sz w:val="21"/>
          <w:szCs w:val="21"/>
          <w:lang w:eastAsia="en-GB"/>
          <w14:ligatures w14:val="none"/>
        </w:rPr>
        <w:t>mean</w:t>
      </w:r>
      <w:r w:rsidRPr="00FF7443">
        <w:rPr>
          <w:rFonts w:ascii="Consolas" w:eastAsia="Times New Roman" w:hAnsi="Consolas" w:cs="Times New Roman"/>
          <w:color w:val="DCDCAA"/>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w:t>
      </w:r>
    </w:p>
    <w:p w14:paraId="2D26C3E3"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35977C"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generatedFlows</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0</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9CDCFE"/>
          <w:kern w:val="0"/>
          <w:sz w:val="21"/>
          <w:szCs w:val="21"/>
          <w:lang w:eastAsia="en-GB"/>
          <w14:ligatures w14:val="none"/>
        </w:rPr>
        <w:t>Amount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payoff</w:t>
      </w:r>
      <w:r w:rsidRPr="00FF7443">
        <w:rPr>
          <w:rFonts w:ascii="Consolas" w:eastAsia="Times New Roman" w:hAnsi="Consolas" w:cs="Times New Roman"/>
          <w:color w:val="CCCCCC"/>
          <w:kern w:val="0"/>
          <w:sz w:val="21"/>
          <w:szCs w:val="21"/>
          <w:lang w:eastAsia="en-GB"/>
          <w14:ligatures w14:val="none"/>
        </w:rPr>
        <w:t>;</w:t>
      </w:r>
    </w:p>
    <w:p w14:paraId="7A01367A"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93DCA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C586C0"/>
          <w:kern w:val="0"/>
          <w:sz w:val="21"/>
          <w:szCs w:val="21"/>
          <w:lang w:eastAsia="en-GB"/>
          <w14:ligatures w14:val="none"/>
        </w:rPr>
        <w:t>return</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1UL</w:t>
      </w:r>
      <w:r w:rsidRPr="00FF7443">
        <w:rPr>
          <w:rFonts w:ascii="Consolas" w:eastAsia="Times New Roman" w:hAnsi="Consolas" w:cs="Times New Roman"/>
          <w:color w:val="CCCCCC"/>
          <w:kern w:val="0"/>
          <w:sz w:val="21"/>
          <w:szCs w:val="21"/>
          <w:lang w:eastAsia="en-GB"/>
          <w14:ligatures w14:val="none"/>
        </w:rPr>
        <w:t>;</w:t>
      </w:r>
    </w:p>
    <w:p w14:paraId="12840580"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w:t>
      </w:r>
    </w:p>
    <w:p w14:paraId="6F8AD2C4" w14:textId="023C5130" w:rsidR="00FF7443" w:rsidRDefault="00FF7443" w:rsidP="00203088">
      <w:pPr>
        <w:jc w:val="both"/>
      </w:pPr>
    </w:p>
    <w:p w14:paraId="2BC35E9F" w14:textId="5136243C" w:rsidR="00FF7443" w:rsidRDefault="00203088" w:rsidP="00203088">
      <w:pPr>
        <w:jc w:val="both"/>
      </w:pPr>
      <w:r>
        <w:t xml:space="preserve">The process was repeated for each of the four options constituting the portfolio. The long ITM call assumed a strike of 110, the short ATM calls assumed 115 and the long OTM call had 120, keeping the long calls equidistant to </w:t>
      </w:r>
      <w:r w:rsidR="008F35F8">
        <w:t xml:space="preserve">the </w:t>
      </w:r>
      <w:r>
        <w:t xml:space="preserve">short calls and spot price. Short </w:t>
      </w:r>
      <w:r w:rsidR="008F35F8">
        <w:t xml:space="preserve">call </w:t>
      </w:r>
      <w:r>
        <w:t>price</w:t>
      </w:r>
      <w:r w:rsidR="00FF7443">
        <w:t>s</w:t>
      </w:r>
      <w:r>
        <w:t xml:space="preserve"> were multiplied by -1 to reflect the appropriate direction. The four option prices were added </w:t>
      </w:r>
      <w:r w:rsidR="008F35F8">
        <w:t xml:space="preserve">together </w:t>
      </w:r>
      <w:r>
        <w:t xml:space="preserve">to arrive at the price of the portfolio, all embedded in the </w:t>
      </w:r>
      <w:proofErr w:type="spellStart"/>
      <w:r w:rsidRPr="00203088">
        <w:rPr>
          <w:i/>
          <w:iCs/>
        </w:rPr>
        <w:t>MCAsianBarrierPortfolioPricer</w:t>
      </w:r>
      <w:proofErr w:type="spellEnd"/>
      <w:r>
        <w:t xml:space="preserve"> function.</w:t>
      </w:r>
    </w:p>
    <w:p w14:paraId="5C4F87A7"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6A9955"/>
          <w:kern w:val="0"/>
          <w:sz w:val="21"/>
          <w:szCs w:val="21"/>
          <w:lang w:eastAsia="en-GB"/>
          <w14:ligatures w14:val="none"/>
        </w:rPr>
        <w:t>// [[</w:t>
      </w:r>
      <w:proofErr w:type="spellStart"/>
      <w:r w:rsidRPr="00FF7443">
        <w:rPr>
          <w:rFonts w:ascii="Consolas" w:eastAsia="Times New Roman" w:hAnsi="Consolas" w:cs="Times New Roman"/>
          <w:color w:val="6A9955"/>
          <w:kern w:val="0"/>
          <w:sz w:val="21"/>
          <w:szCs w:val="21"/>
          <w:lang w:eastAsia="en-GB"/>
          <w14:ligatures w14:val="none"/>
        </w:rPr>
        <w:t>Rcpp</w:t>
      </w:r>
      <w:proofErr w:type="spellEnd"/>
      <w:r w:rsidRPr="00FF7443">
        <w:rPr>
          <w:rFonts w:ascii="Consolas" w:eastAsia="Times New Roman" w:hAnsi="Consolas" w:cs="Times New Roman"/>
          <w:color w:val="6A9955"/>
          <w:kern w:val="0"/>
          <w:sz w:val="21"/>
          <w:szCs w:val="21"/>
          <w:lang w:eastAsia="en-GB"/>
          <w14:ligatures w14:val="none"/>
        </w:rPr>
        <w:t>::export]]</w:t>
      </w:r>
    </w:p>
    <w:p w14:paraId="7214028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DCDCAA"/>
          <w:kern w:val="0"/>
          <w:sz w:val="21"/>
          <w:szCs w:val="21"/>
          <w:lang w:eastAsia="en-GB"/>
          <w14:ligatures w14:val="none"/>
        </w:rPr>
        <w:t>MCAsianBarrierPortfolioPricer</w:t>
      </w:r>
      <w:proofErr w:type="spellEnd"/>
      <w:r w:rsidRPr="00FF7443">
        <w:rPr>
          <w:rFonts w:ascii="Consolas" w:eastAsia="Times New Roman" w:hAnsi="Consolas" w:cs="Times New Roman"/>
          <w:color w:val="CCCCCC"/>
          <w:kern w:val="0"/>
          <w:sz w:val="21"/>
          <w:szCs w:val="21"/>
          <w:lang w:eastAsia="en-GB"/>
          <w14:ligatures w14:val="none"/>
        </w:rPr>
        <w:t>(</w:t>
      </w:r>
    </w:p>
    <w:p w14:paraId="04B12433"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expiry</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5.0</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12.0</w:t>
      </w:r>
      <w:r w:rsidRPr="00FF7443">
        <w:rPr>
          <w:rFonts w:ascii="Consolas" w:eastAsia="Times New Roman" w:hAnsi="Consolas" w:cs="Times New Roman"/>
          <w:color w:val="CCCCCC"/>
          <w:kern w:val="0"/>
          <w:sz w:val="21"/>
          <w:szCs w:val="21"/>
          <w:lang w:eastAsia="en-GB"/>
          <w14:ligatures w14:val="none"/>
        </w:rPr>
        <w:t>,</w:t>
      </w:r>
    </w:p>
    <w:p w14:paraId="1AC66C75"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spot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115</w:t>
      </w:r>
      <w:r w:rsidRPr="00FF7443">
        <w:rPr>
          <w:rFonts w:ascii="Consolas" w:eastAsia="Times New Roman" w:hAnsi="Consolas" w:cs="Times New Roman"/>
          <w:color w:val="CCCCCC"/>
          <w:kern w:val="0"/>
          <w:sz w:val="21"/>
          <w:szCs w:val="21"/>
          <w:lang w:eastAsia="en-GB"/>
          <w14:ligatures w14:val="none"/>
        </w:rPr>
        <w:t>,</w:t>
      </w:r>
    </w:p>
    <w:p w14:paraId="493B734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vol</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0.25</w:t>
      </w:r>
      <w:r w:rsidRPr="00FF7443">
        <w:rPr>
          <w:rFonts w:ascii="Consolas" w:eastAsia="Times New Roman" w:hAnsi="Consolas" w:cs="Times New Roman"/>
          <w:color w:val="CCCCCC"/>
          <w:kern w:val="0"/>
          <w:sz w:val="21"/>
          <w:szCs w:val="21"/>
          <w:lang w:eastAsia="en-GB"/>
          <w14:ligatures w14:val="none"/>
        </w:rPr>
        <w:t>,</w:t>
      </w:r>
    </w:p>
    <w:p w14:paraId="08C1920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r</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0.05</w:t>
      </w:r>
      <w:r w:rsidRPr="00FF7443">
        <w:rPr>
          <w:rFonts w:ascii="Consolas" w:eastAsia="Times New Roman" w:hAnsi="Consolas" w:cs="Times New Roman"/>
          <w:color w:val="CCCCCC"/>
          <w:kern w:val="0"/>
          <w:sz w:val="21"/>
          <w:szCs w:val="21"/>
          <w:lang w:eastAsia="en-GB"/>
          <w14:ligatures w14:val="none"/>
        </w:rPr>
        <w:t>,</w:t>
      </w:r>
    </w:p>
    <w:p w14:paraId="050B00D7"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d</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0.0</w:t>
      </w:r>
      <w:r w:rsidRPr="00FF7443">
        <w:rPr>
          <w:rFonts w:ascii="Consolas" w:eastAsia="Times New Roman" w:hAnsi="Consolas" w:cs="Times New Roman"/>
          <w:color w:val="CCCCCC"/>
          <w:kern w:val="0"/>
          <w:sz w:val="21"/>
          <w:szCs w:val="21"/>
          <w:lang w:eastAsia="en-GB"/>
          <w14:ligatures w14:val="none"/>
        </w:rPr>
        <w:t>,</w:t>
      </w:r>
    </w:p>
    <w:p w14:paraId="122BEEBB"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unsigned</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long</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int</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numberOfPaths</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1000000</w:t>
      </w:r>
      <w:r w:rsidRPr="00FF7443">
        <w:rPr>
          <w:rFonts w:ascii="Consolas" w:eastAsia="Times New Roman" w:hAnsi="Consolas" w:cs="Times New Roman"/>
          <w:color w:val="CCCCCC"/>
          <w:kern w:val="0"/>
          <w:sz w:val="21"/>
          <w:szCs w:val="21"/>
          <w:lang w:eastAsia="en-GB"/>
          <w14:ligatures w14:val="none"/>
        </w:rPr>
        <w:t>,</w:t>
      </w:r>
    </w:p>
    <w:p w14:paraId="3A723F5F"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unsigned</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long</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int</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numberOfDates</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126</w:t>
      </w:r>
      <w:r w:rsidRPr="00FF7443">
        <w:rPr>
          <w:rFonts w:ascii="Consolas" w:eastAsia="Times New Roman" w:hAnsi="Consolas" w:cs="Times New Roman"/>
          <w:color w:val="CCCCCC"/>
          <w:kern w:val="0"/>
          <w:sz w:val="21"/>
          <w:szCs w:val="21"/>
          <w:lang w:eastAsia="en-GB"/>
          <w14:ligatures w14:val="none"/>
        </w:rPr>
        <w:t>,</w:t>
      </w:r>
    </w:p>
    <w:p w14:paraId="4BF5E545"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barrier</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0.8</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115</w:t>
      </w:r>
    </w:p>
    <w:p w14:paraId="33696607"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w:t>
      </w:r>
    </w:p>
    <w:p w14:paraId="6D7BEBD6"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w:t>
      </w:r>
    </w:p>
    <w:p w14:paraId="46137404"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strike</w:t>
      </w:r>
      <w:r w:rsidRPr="00FF7443">
        <w:rPr>
          <w:rFonts w:ascii="Consolas" w:eastAsia="Times New Roman" w:hAnsi="Consolas" w:cs="Times New Roman"/>
          <w:color w:val="CCCCCC"/>
          <w:kern w:val="0"/>
          <w:sz w:val="21"/>
          <w:szCs w:val="21"/>
          <w:lang w:eastAsia="en-GB"/>
          <w14:ligatures w14:val="none"/>
        </w:rPr>
        <w:t>;</w:t>
      </w:r>
    </w:p>
    <w:p w14:paraId="7356A048"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position</w:t>
      </w:r>
      <w:r w:rsidRPr="00FF7443">
        <w:rPr>
          <w:rFonts w:ascii="Consolas" w:eastAsia="Times New Roman" w:hAnsi="Consolas" w:cs="Times New Roman"/>
          <w:color w:val="CCCCCC"/>
          <w:kern w:val="0"/>
          <w:sz w:val="21"/>
          <w:szCs w:val="21"/>
          <w:lang w:eastAsia="en-GB"/>
          <w14:ligatures w14:val="none"/>
        </w:rPr>
        <w:t>;</w:t>
      </w:r>
    </w:p>
    <w:p w14:paraId="5D4FDA66"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7A58CA"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6A9955"/>
          <w:kern w:val="0"/>
          <w:sz w:val="21"/>
          <w:szCs w:val="21"/>
          <w:lang w:eastAsia="en-GB"/>
          <w14:ligatures w14:val="none"/>
        </w:rPr>
        <w:t>    // Define long call butterfly portfolio of strike-position pairs</w:t>
      </w:r>
    </w:p>
    <w:p w14:paraId="7FAD202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vector</w:t>
      </w:r>
      <w:r w:rsidRPr="00FF7443">
        <w:rPr>
          <w:rFonts w:ascii="Consolas" w:eastAsia="Times New Roman" w:hAnsi="Consolas" w:cs="Times New Roman"/>
          <w:color w:val="D4D4D4"/>
          <w:kern w:val="0"/>
          <w:sz w:val="21"/>
          <w:szCs w:val="21"/>
          <w:lang w:eastAsia="en-GB"/>
          <w14:ligatures w14:val="none"/>
        </w:rPr>
        <w:t>&lt;</w:t>
      </w:r>
      <w:r w:rsidRPr="00FF7443">
        <w:rPr>
          <w:rFonts w:ascii="Consolas" w:eastAsia="Times New Roman" w:hAnsi="Consolas" w:cs="Times New Roman"/>
          <w:color w:val="CCCCCC"/>
          <w:kern w:val="0"/>
          <w:sz w:val="21"/>
          <w:szCs w:val="21"/>
          <w:lang w:eastAsia="en-GB"/>
          <w14:ligatures w14:val="none"/>
        </w:rPr>
        <w:t>vector</w:t>
      </w:r>
      <w:r w:rsidRPr="00FF7443">
        <w:rPr>
          <w:rFonts w:ascii="Consolas" w:eastAsia="Times New Roman" w:hAnsi="Consolas" w:cs="Times New Roman"/>
          <w:color w:val="D4D4D4"/>
          <w:kern w:val="0"/>
          <w:sz w:val="21"/>
          <w:szCs w:val="21"/>
          <w:lang w:eastAsia="en-GB"/>
          <w14:ligatures w14:val="none"/>
        </w:rPr>
        <w:t>&lt;</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D4D4D4"/>
          <w:kern w:val="0"/>
          <w:sz w:val="21"/>
          <w:szCs w:val="21"/>
          <w:lang w:eastAsia="en-GB"/>
          <w14:ligatures w14:val="none"/>
        </w:rPr>
        <w:t>&gt;&gt;</w:t>
      </w:r>
      <w:r w:rsidRPr="00FF7443">
        <w:rPr>
          <w:rFonts w:ascii="Consolas" w:eastAsia="Times New Roman" w:hAnsi="Consolas" w:cs="Times New Roman"/>
          <w:color w:val="CCCCCC"/>
          <w:kern w:val="0"/>
          <w:sz w:val="21"/>
          <w:szCs w:val="21"/>
          <w:lang w:eastAsia="en-GB"/>
          <w14:ligatures w14:val="none"/>
        </w:rPr>
        <w:t xml:space="preserve"> options;</w:t>
      </w:r>
    </w:p>
    <w:p w14:paraId="2FB6C7F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push_back</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110</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6A9955"/>
          <w:kern w:val="0"/>
          <w:sz w:val="21"/>
          <w:szCs w:val="21"/>
          <w:lang w:eastAsia="en-GB"/>
          <w14:ligatures w14:val="none"/>
        </w:rPr>
        <w:t xml:space="preserve"> // long ITM call</w:t>
      </w:r>
    </w:p>
    <w:p w14:paraId="122316B2"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push_back</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115</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6A9955"/>
          <w:kern w:val="0"/>
          <w:sz w:val="21"/>
          <w:szCs w:val="21"/>
          <w:lang w:eastAsia="en-GB"/>
          <w14:ligatures w14:val="none"/>
        </w:rPr>
        <w:t xml:space="preserve"> // short ATM call</w:t>
      </w:r>
    </w:p>
    <w:p w14:paraId="672A5FB6"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push_back</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115</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6A9955"/>
          <w:kern w:val="0"/>
          <w:sz w:val="21"/>
          <w:szCs w:val="21"/>
          <w:lang w:eastAsia="en-GB"/>
          <w14:ligatures w14:val="none"/>
        </w:rPr>
        <w:t xml:space="preserve"> // short ATM call</w:t>
      </w:r>
    </w:p>
    <w:p w14:paraId="5FA6BA08"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push_back</w:t>
      </w:r>
      <w:proofErr w:type="spellEnd"/>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120</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6A9955"/>
          <w:kern w:val="0"/>
          <w:sz w:val="21"/>
          <w:szCs w:val="21"/>
          <w:lang w:eastAsia="en-GB"/>
          <w14:ligatures w14:val="none"/>
        </w:rPr>
        <w:t xml:space="preserve"> // long OTM call</w:t>
      </w:r>
    </w:p>
    <w:p w14:paraId="1A3BBAD9"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double</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portfolioPrice</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0.0</w:t>
      </w:r>
      <w:r w:rsidRPr="00FF7443">
        <w:rPr>
          <w:rFonts w:ascii="Consolas" w:eastAsia="Times New Roman" w:hAnsi="Consolas" w:cs="Times New Roman"/>
          <w:color w:val="CCCCCC"/>
          <w:kern w:val="0"/>
          <w:sz w:val="21"/>
          <w:szCs w:val="21"/>
          <w:lang w:eastAsia="en-GB"/>
          <w14:ligatures w14:val="none"/>
        </w:rPr>
        <w:t>;</w:t>
      </w:r>
    </w:p>
    <w:p w14:paraId="007BC691"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7D50D7"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C586C0"/>
          <w:kern w:val="0"/>
          <w:sz w:val="21"/>
          <w:szCs w:val="21"/>
          <w:lang w:eastAsia="en-GB"/>
          <w14:ligatures w14:val="none"/>
        </w:rPr>
        <w:t>for</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569CD6"/>
          <w:kern w:val="0"/>
          <w:sz w:val="21"/>
          <w:szCs w:val="21"/>
          <w:lang w:eastAsia="en-GB"/>
          <w14:ligatures w14:val="none"/>
        </w:rPr>
        <w:t>int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option</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0</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option</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&lt;</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size</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option</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w:t>
      </w:r>
    </w:p>
    <w:p w14:paraId="0D93095F"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w:t>
      </w:r>
    </w:p>
    <w:p w14:paraId="5CDB4881"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strike</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9CDCFE"/>
          <w:kern w:val="0"/>
          <w:sz w:val="21"/>
          <w:szCs w:val="21"/>
          <w:lang w:eastAsia="en-GB"/>
          <w14:ligatures w14:val="none"/>
        </w:rPr>
        <w:t>option</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0</w:t>
      </w:r>
      <w:r w:rsidRPr="00FF7443">
        <w:rPr>
          <w:rFonts w:ascii="Consolas" w:eastAsia="Times New Roman" w:hAnsi="Consolas" w:cs="Times New Roman"/>
          <w:color w:val="CCCCCC"/>
          <w:kern w:val="0"/>
          <w:sz w:val="21"/>
          <w:szCs w:val="21"/>
          <w:lang w:eastAsia="en-GB"/>
          <w14:ligatures w14:val="none"/>
        </w:rPr>
        <w:t>];</w:t>
      </w:r>
    </w:p>
    <w:p w14:paraId="63796DE4" w14:textId="77777777" w:rsidR="00FF7443" w:rsidRDefault="00FF7443" w:rsidP="00FF7443">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position</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options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9CDCFE"/>
          <w:kern w:val="0"/>
          <w:sz w:val="21"/>
          <w:szCs w:val="21"/>
          <w:lang w:eastAsia="en-GB"/>
          <w14:ligatures w14:val="none"/>
        </w:rPr>
        <w:t>option</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6A9955"/>
          <w:kern w:val="0"/>
          <w:sz w:val="21"/>
          <w:szCs w:val="21"/>
          <w:lang w:eastAsia="en-GB"/>
          <w14:ligatures w14:val="none"/>
        </w:rPr>
        <w:t xml:space="preserve"> // 1 for long, -1 for short</w:t>
      </w:r>
    </w:p>
    <w:p w14:paraId="4E2918EF" w14:textId="6600C017" w:rsidR="00FF7443" w:rsidRDefault="00FF7443" w:rsidP="00FF7443">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w:t>
      </w:r>
    </w:p>
    <w:p w14:paraId="4C71C85C" w14:textId="59F2AECF" w:rsidR="00FF7443" w:rsidRDefault="00FF7443" w:rsidP="00FF7443">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lastRenderedPageBreak/>
        <w:t>// More operations, see raw code</w:t>
      </w:r>
    </w:p>
    <w:p w14:paraId="4419983C" w14:textId="77777777" w:rsidR="00FF7443" w:rsidRDefault="00FF7443" w:rsidP="00FF7443">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w:t>
      </w:r>
    </w:p>
    <w:p w14:paraId="2C3E734B"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6A9955"/>
          <w:kern w:val="0"/>
          <w:sz w:val="21"/>
          <w:szCs w:val="21"/>
          <w:lang w:eastAsia="en-GB"/>
          <w14:ligatures w14:val="none"/>
        </w:rPr>
        <w:t>        // Add Asian barrier call price to portfolio price</w:t>
      </w:r>
    </w:p>
    <w:p w14:paraId="72D9DED5"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portfolioPrice</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results</w:t>
      </w:r>
      <w:r w:rsidRPr="00FF7443">
        <w:rPr>
          <w:rFonts w:ascii="Consolas" w:eastAsia="Times New Roman" w:hAnsi="Consolas" w:cs="Times New Roman"/>
          <w:color w:val="CCCCCC"/>
          <w:kern w:val="0"/>
          <w:sz w:val="21"/>
          <w:szCs w:val="21"/>
          <w:lang w:eastAsia="en-GB"/>
          <w14:ligatures w14:val="none"/>
        </w:rPr>
        <w:t>[</w:t>
      </w:r>
      <w:proofErr w:type="spellStart"/>
      <w:r w:rsidRPr="00FF7443">
        <w:rPr>
          <w:rFonts w:ascii="Consolas" w:eastAsia="Times New Roman" w:hAnsi="Consolas" w:cs="Times New Roman"/>
          <w:color w:val="9CDCFE"/>
          <w:kern w:val="0"/>
          <w:sz w:val="21"/>
          <w:szCs w:val="21"/>
          <w:lang w:eastAsia="en-GB"/>
          <w14:ligatures w14:val="none"/>
        </w:rPr>
        <w:t>results</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DCDCAA"/>
          <w:kern w:val="0"/>
          <w:sz w:val="21"/>
          <w:szCs w:val="21"/>
          <w:lang w:eastAsia="en-GB"/>
          <w14:ligatures w14:val="none"/>
        </w:rPr>
        <w:t>size</w:t>
      </w:r>
      <w:proofErr w:type="spellEnd"/>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B5CEA8"/>
          <w:kern w:val="0"/>
          <w:sz w:val="21"/>
          <w:szCs w:val="21"/>
          <w:lang w:eastAsia="en-GB"/>
          <w14:ligatures w14:val="none"/>
        </w:rPr>
        <w:t>1</w:t>
      </w:r>
      <w:r w:rsidRPr="00FF7443">
        <w:rPr>
          <w:rFonts w:ascii="Consolas" w:eastAsia="Times New Roman" w:hAnsi="Consolas" w:cs="Times New Roman"/>
          <w:color w:val="CCCCCC"/>
          <w:kern w:val="0"/>
          <w:sz w:val="21"/>
          <w:szCs w:val="21"/>
          <w:lang w:eastAsia="en-GB"/>
          <w14:ligatures w14:val="none"/>
        </w:rPr>
        <w:t>][</w:t>
      </w:r>
      <w:r w:rsidRPr="00FF7443">
        <w:rPr>
          <w:rFonts w:ascii="Consolas" w:eastAsia="Times New Roman" w:hAnsi="Consolas" w:cs="Times New Roman"/>
          <w:color w:val="B5CEA8"/>
          <w:kern w:val="0"/>
          <w:sz w:val="21"/>
          <w:szCs w:val="21"/>
          <w:lang w:eastAsia="en-GB"/>
          <w14:ligatures w14:val="none"/>
        </w:rPr>
        <w:t>0</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D4D4D4"/>
          <w:kern w:val="0"/>
          <w:sz w:val="21"/>
          <w:szCs w:val="21"/>
          <w:lang w:eastAsia="en-GB"/>
          <w14:ligatures w14:val="none"/>
        </w:rPr>
        <w:t>*</w:t>
      </w: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9CDCFE"/>
          <w:kern w:val="0"/>
          <w:sz w:val="21"/>
          <w:szCs w:val="21"/>
          <w:lang w:eastAsia="en-GB"/>
          <w14:ligatures w14:val="none"/>
        </w:rPr>
        <w:t>position</w:t>
      </w:r>
      <w:r w:rsidRPr="00FF7443">
        <w:rPr>
          <w:rFonts w:ascii="Consolas" w:eastAsia="Times New Roman" w:hAnsi="Consolas" w:cs="Times New Roman"/>
          <w:color w:val="CCCCCC"/>
          <w:kern w:val="0"/>
          <w:sz w:val="21"/>
          <w:szCs w:val="21"/>
          <w:lang w:eastAsia="en-GB"/>
          <w14:ligatures w14:val="none"/>
        </w:rPr>
        <w:t>;</w:t>
      </w:r>
    </w:p>
    <w:p w14:paraId="2B46825F"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w:t>
      </w:r>
    </w:p>
    <w:p w14:paraId="4B044D0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0CE40E" w14:textId="77777777"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 xml:space="preserve">    </w:t>
      </w:r>
      <w:r w:rsidRPr="00FF7443">
        <w:rPr>
          <w:rFonts w:ascii="Consolas" w:eastAsia="Times New Roman" w:hAnsi="Consolas" w:cs="Times New Roman"/>
          <w:color w:val="C586C0"/>
          <w:kern w:val="0"/>
          <w:sz w:val="21"/>
          <w:szCs w:val="21"/>
          <w:lang w:eastAsia="en-GB"/>
          <w14:ligatures w14:val="none"/>
        </w:rPr>
        <w:t>return</w:t>
      </w:r>
      <w:r w:rsidRPr="00FF7443">
        <w:rPr>
          <w:rFonts w:ascii="Consolas" w:eastAsia="Times New Roman" w:hAnsi="Consolas" w:cs="Times New Roman"/>
          <w:color w:val="CCCCCC"/>
          <w:kern w:val="0"/>
          <w:sz w:val="21"/>
          <w:szCs w:val="21"/>
          <w:lang w:eastAsia="en-GB"/>
          <w14:ligatures w14:val="none"/>
        </w:rPr>
        <w:t xml:space="preserve"> </w:t>
      </w:r>
      <w:proofErr w:type="spellStart"/>
      <w:r w:rsidRPr="00FF7443">
        <w:rPr>
          <w:rFonts w:ascii="Consolas" w:eastAsia="Times New Roman" w:hAnsi="Consolas" w:cs="Times New Roman"/>
          <w:color w:val="9CDCFE"/>
          <w:kern w:val="0"/>
          <w:sz w:val="21"/>
          <w:szCs w:val="21"/>
          <w:lang w:eastAsia="en-GB"/>
          <w14:ligatures w14:val="none"/>
        </w:rPr>
        <w:t>portfolioPrice</w:t>
      </w:r>
      <w:proofErr w:type="spellEnd"/>
      <w:r w:rsidRPr="00FF7443">
        <w:rPr>
          <w:rFonts w:ascii="Consolas" w:eastAsia="Times New Roman" w:hAnsi="Consolas" w:cs="Times New Roman"/>
          <w:color w:val="CCCCCC"/>
          <w:kern w:val="0"/>
          <w:sz w:val="21"/>
          <w:szCs w:val="21"/>
          <w:lang w:eastAsia="en-GB"/>
          <w14:ligatures w14:val="none"/>
        </w:rPr>
        <w:t>;</w:t>
      </w:r>
    </w:p>
    <w:p w14:paraId="0B0EB778" w14:textId="4E276FA3" w:rsidR="00FF7443" w:rsidRPr="00FF7443" w:rsidRDefault="00FF7443" w:rsidP="00FF74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F7443">
        <w:rPr>
          <w:rFonts w:ascii="Consolas" w:eastAsia="Times New Roman" w:hAnsi="Consolas" w:cs="Times New Roman"/>
          <w:color w:val="CCCCCC"/>
          <w:kern w:val="0"/>
          <w:sz w:val="21"/>
          <w:szCs w:val="21"/>
          <w:lang w:eastAsia="en-GB"/>
          <w14:ligatures w14:val="none"/>
        </w:rPr>
        <w:t>}</w:t>
      </w:r>
    </w:p>
    <w:p w14:paraId="3CCB404A" w14:textId="77777777" w:rsidR="00FF7443" w:rsidRDefault="00FF7443" w:rsidP="00203088">
      <w:pPr>
        <w:jc w:val="both"/>
      </w:pPr>
    </w:p>
    <w:p w14:paraId="12526CCC" w14:textId="4700AA4D" w:rsidR="00203088" w:rsidRDefault="00203088" w:rsidP="00203088">
      <w:pPr>
        <w:jc w:val="both"/>
      </w:pPr>
      <w:r>
        <w:t>An R source package (</w:t>
      </w:r>
      <w:r w:rsidRPr="00203088">
        <w:t>OptionPricer_0.1.0.tar</w:t>
      </w:r>
      <w:r>
        <w:t xml:space="preserve">.gz) was created for further use. It returned portfolio price and relied on supporting </w:t>
      </w:r>
      <w:proofErr w:type="spellStart"/>
      <w:r>
        <w:t>cpp</w:t>
      </w:r>
      <w:proofErr w:type="spellEnd"/>
      <w:r>
        <w:t xml:space="preserve"> and h files.</w:t>
      </w:r>
      <w:r w:rsidR="00FF7443">
        <w:t xml:space="preserve"> The </w:t>
      </w:r>
      <w:proofErr w:type="spellStart"/>
      <w:r w:rsidR="00FF7443">
        <w:t>analysis.R</w:t>
      </w:r>
      <w:proofErr w:type="spellEnd"/>
      <w:r w:rsidR="00FF7443">
        <w:t xml:space="preserve"> file in </w:t>
      </w:r>
      <w:proofErr w:type="spellStart"/>
      <w:r w:rsidR="00FF7443">
        <w:t>ho</w:t>
      </w:r>
      <w:r w:rsidR="008F35F8">
        <w:t>m</w:t>
      </w:r>
      <w:r w:rsidR="00FF7443">
        <w:t>e_project_analysis.Rproj</w:t>
      </w:r>
      <w:proofErr w:type="spellEnd"/>
      <w:r w:rsidR="00FF7443">
        <w:t xml:space="preserve"> then called</w:t>
      </w:r>
      <w:r w:rsidR="00CB371E">
        <w:t xml:space="preserve"> the</w:t>
      </w:r>
      <w:r w:rsidR="00FF7443">
        <w:t xml:space="preserve"> </w:t>
      </w:r>
      <w:proofErr w:type="spellStart"/>
      <w:r w:rsidR="00FF7443" w:rsidRPr="00203088">
        <w:rPr>
          <w:i/>
          <w:iCs/>
        </w:rPr>
        <w:t>MCAsianBarrierPortfolioPricer</w:t>
      </w:r>
      <w:proofErr w:type="spellEnd"/>
      <w:r w:rsidR="00FF7443">
        <w:t xml:space="preserve"> function from the package and </w:t>
      </w:r>
      <w:r w:rsidR="00CB371E">
        <w:t xml:space="preserve">contained </w:t>
      </w:r>
      <w:r w:rsidR="00FF7443">
        <w:t>further analysis.</w:t>
      </w:r>
    </w:p>
    <w:p w14:paraId="42D8C1C0" w14:textId="7EB55CBE" w:rsidR="00FF7443" w:rsidRPr="00FF7443" w:rsidRDefault="00FA75FE" w:rsidP="00203088">
      <w:pPr>
        <w:jc w:val="both"/>
      </w:pPr>
      <w:r>
        <w:t xml:space="preserve">The price of the portfolio assuming the starting parameters amounted to </w:t>
      </w:r>
      <w:r w:rsidRPr="00FA75FE">
        <w:t>0.8807532</w:t>
      </w:r>
      <w:r>
        <w:t>.</w:t>
      </w:r>
    </w:p>
    <w:p w14:paraId="03E939A0" w14:textId="1ACE3666" w:rsidR="00203088" w:rsidRDefault="005A2145" w:rsidP="00203088">
      <w:pPr>
        <w:jc w:val="both"/>
      </w:pPr>
      <w:r w:rsidRPr="005A2145">
        <w:t>In order to investigate th</w:t>
      </w:r>
      <w:r>
        <w:t>e relationship between the theoretical price of the portfolio and the price of the underlying and the level of the barrier, pricing was performed for each element of the cartesian product of underlying price and barrier from the set</w:t>
      </w:r>
      <w:r w:rsidR="001E4097">
        <w:t>s</w:t>
      </w:r>
      <w:r>
        <w:t xml:space="preserve"> below.</w:t>
      </w:r>
    </w:p>
    <w:p w14:paraId="1F6622F6" w14:textId="0EF19917" w:rsidR="005A2145" w:rsidRDefault="005A2145" w:rsidP="00203088">
      <w:pPr>
        <w:jc w:val="both"/>
      </w:pPr>
      <w:r>
        <w:t>Spot prices: {100, 105, 110, 115, 120, 125, 130}</w:t>
      </w:r>
    </w:p>
    <w:p w14:paraId="15AA1501" w14:textId="34743EEC" w:rsidR="005A2145" w:rsidRDefault="005A2145" w:rsidP="00203088">
      <w:pPr>
        <w:jc w:val="both"/>
      </w:pPr>
      <w:r>
        <w:t>Barriers: {85, 90, 95, 100, 105, 110, 115}</w:t>
      </w:r>
    </w:p>
    <w:p w14:paraId="33AD34B6" w14:textId="5C520D29" w:rsidR="001E4097" w:rsidRPr="001E4097" w:rsidRDefault="001E4097" w:rsidP="00203088">
      <w:pPr>
        <w:jc w:val="both"/>
      </w:pPr>
      <w:r>
        <w:t xml:space="preserve">Spot prices either side of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were chosen as price could</w:t>
      </w:r>
      <w:r w:rsidR="008F35F8">
        <w:t xml:space="preserve"> have</w:t>
      </w:r>
      <w:r>
        <w:t xml:space="preserve"> evolve</w:t>
      </w:r>
      <w:r w:rsidR="008F35F8">
        <w:t>d</w:t>
      </w:r>
      <w:r>
        <w:t xml:space="preserve"> in either direction. Barriers were limited to levels below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r>
        <w:t>as values near and exceeding spot price were expected to trigger the knock-out frequently and render the price close to zero.</w:t>
      </w:r>
    </w:p>
    <w:p w14:paraId="5ADE2E25" w14:textId="0FF992BD" w:rsidR="00E733C2" w:rsidRDefault="005A2145" w:rsidP="00203088">
      <w:pPr>
        <w:jc w:val="both"/>
      </w:pPr>
      <w:proofErr w:type="spellStart"/>
      <w:r w:rsidRPr="00203088">
        <w:rPr>
          <w:i/>
          <w:iCs/>
        </w:rPr>
        <w:t>MCAsianBarrierPortfolioPricer</w:t>
      </w:r>
      <w:proofErr w:type="spellEnd"/>
      <w:r>
        <w:t xml:space="preserve"> was incorporated into a wrapper function.</w:t>
      </w:r>
      <w:r>
        <w:t xml:space="preserve"> The {</w:t>
      </w:r>
      <w:r w:rsidR="008F35F8">
        <w:t>s</w:t>
      </w:r>
      <w:r>
        <w:t xml:space="preserve">pot price, </w:t>
      </w:r>
      <w:r w:rsidR="008F35F8">
        <w:t>b</w:t>
      </w:r>
      <w:r>
        <w:t>arrier} pair of {115, 90} produced a price close to the starting price, suggesting the wrapper was working correctly.</w:t>
      </w:r>
    </w:p>
    <w:p w14:paraId="03ADA3A6" w14:textId="6D2D0483" w:rsidR="00E733C2" w:rsidRDefault="00E733C2" w:rsidP="00203088">
      <w:pPr>
        <w:jc w:val="both"/>
      </w:pPr>
      <w:r>
        <w:rPr>
          <w:noProof/>
        </w:rPr>
        <w:lastRenderedPageBreak/>
        <w:drawing>
          <wp:inline distT="0" distB="0" distL="0" distR="0" wp14:anchorId="73131A23" wp14:editId="38E66C93">
            <wp:extent cx="5760720" cy="3908425"/>
            <wp:effectExtent l="0" t="0" r="0" b="0"/>
            <wp:docPr id="1636672753" name="Picture 1" descr="A colorful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72753" name="Picture 1" descr="A colorful graph with white text&#10;&#10;Description automatically generated with medium confidence"/>
                    <pic:cNvPicPr/>
                  </pic:nvPicPr>
                  <pic:blipFill>
                    <a:blip r:embed="rId8"/>
                    <a:stretch>
                      <a:fillRect/>
                    </a:stretch>
                  </pic:blipFill>
                  <pic:spPr>
                    <a:xfrm>
                      <a:off x="0" y="0"/>
                      <a:ext cx="5760720" cy="3908425"/>
                    </a:xfrm>
                    <a:prstGeom prst="rect">
                      <a:avLst/>
                    </a:prstGeom>
                  </pic:spPr>
                </pic:pic>
              </a:graphicData>
            </a:graphic>
          </wp:inline>
        </w:drawing>
      </w:r>
    </w:p>
    <w:p w14:paraId="3BB96D91" w14:textId="77777777" w:rsidR="00B70E6A" w:rsidRDefault="001E4097" w:rsidP="00203088">
      <w:pPr>
        <w:jc w:val="both"/>
      </w:pPr>
      <w:r>
        <w:t xml:space="preserve">The combinations were visualised using the </w:t>
      </w:r>
      <w:proofErr w:type="spellStart"/>
      <w:r>
        <w:t>plotly</w:t>
      </w:r>
      <w:proofErr w:type="spellEnd"/>
      <w:r>
        <w:t xml:space="preserve"> package in R which portrayed each of the factors and portfolio price on separate axes.</w:t>
      </w:r>
    </w:p>
    <w:p w14:paraId="3AF0A79E" w14:textId="0948165A" w:rsidR="00E733C2" w:rsidRDefault="001E4097" w:rsidP="00203088">
      <w:pPr>
        <w:jc w:val="both"/>
      </w:pPr>
      <w:r>
        <w:t xml:space="preserve">As expected, portfolio prices were highest around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r>
        <w:t xml:space="preserve">due to high probabilities of the resulting average spot price exceeding the </w:t>
      </w:r>
      <w:r w:rsidR="00DA5408">
        <w:t xml:space="preserve">ITM call </w:t>
      </w:r>
      <w:r>
        <w:t>strike but not by too much, thus triggering the ITM call payoff and not being offset too much by the ATM call</w:t>
      </w:r>
      <w:r w:rsidR="00597789">
        <w:t>s</w:t>
      </w:r>
      <w:r>
        <w:t>.</w:t>
      </w:r>
      <w:r w:rsidR="00585ECC">
        <w:t xml:space="preserve"> The further away spot price moved, the lower the expected payoff from the butterfly strategy and the lower the portfolio price.</w:t>
      </w:r>
      <w:r w:rsidR="00B70E6A">
        <w:t xml:space="preserve"> The relatively smooth change in gradient was attributable to the Asian option type which considers average spot prices, as opposed spot prices at maturity.</w:t>
      </w:r>
    </w:p>
    <w:p w14:paraId="26886CCD" w14:textId="4E2AAC82" w:rsidR="00E6237D" w:rsidRDefault="00B70E6A" w:rsidP="00203088">
      <w:pPr>
        <w:jc w:val="both"/>
        <w:rPr>
          <w:rFonts w:eastAsiaTheme="minorEastAsia"/>
        </w:rPr>
      </w:pPr>
      <w:r>
        <w:t xml:space="preserve">In addition, portfolio prices consistently decreased as the down-and-out barrier increased. When the barrier was low, it was triggered relatively infrequently, thus allowing the option to reach maturity and its payoff to resemble an ordinary Asian option. </w:t>
      </w:r>
      <w:r w:rsidR="00597789">
        <w:t>When t</w:t>
      </w:r>
      <w:r>
        <w:t xml:space="preserve">he barrier increased, it triggered the knock-out more often </w:t>
      </w:r>
      <w:r w:rsidR="00FF5A7C">
        <w:t xml:space="preserve">during simulation </w:t>
      </w:r>
      <w:r>
        <w:t xml:space="preserve">which resulted in zero payoff and a lower price. Once it reached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there were hardly any scenarios in which the price path never dipped below it and remained in positive butterfly P&amp;L territory, explaining why portfolio prices were effectively free.</w:t>
      </w:r>
    </w:p>
    <w:p w14:paraId="6578CDB8" w14:textId="30F7B893" w:rsidR="00A2729F" w:rsidRDefault="00A2729F" w:rsidP="00203088">
      <w:pPr>
        <w:jc w:val="both"/>
        <w:rPr>
          <w:rFonts w:eastAsiaTheme="minorEastAsia"/>
        </w:rPr>
      </w:pPr>
      <w:r>
        <w:rPr>
          <w:rFonts w:eastAsiaTheme="minorEastAsia"/>
        </w:rPr>
        <w:t>The extent to which the investor believes the underlying price would fluctuate</w:t>
      </w:r>
      <w:r w:rsidR="0013448C">
        <w:rPr>
          <w:rFonts w:eastAsiaTheme="minorEastAsia"/>
        </w:rPr>
        <w:t xml:space="preserve"> </w:t>
      </w:r>
      <w:r>
        <w:rPr>
          <w:rFonts w:eastAsiaTheme="minorEastAsia"/>
        </w:rPr>
        <w:t>throughout the life of the option should drive any investment decisions, particularly with considerations of downside moves which can trigger knock-out. With expectations of modest moves and few drops, this portfolio might be of benefit given its lower price.</w:t>
      </w:r>
    </w:p>
    <w:p w14:paraId="7CB86E20" w14:textId="77777777" w:rsidR="000B0CD3" w:rsidRDefault="000B0CD3" w:rsidP="00203088">
      <w:pPr>
        <w:jc w:val="both"/>
        <w:rPr>
          <w:rFonts w:eastAsiaTheme="minorEastAsia"/>
        </w:rPr>
      </w:pPr>
    </w:p>
    <w:p w14:paraId="5CE2EE3F" w14:textId="68143CE8" w:rsidR="000B0CD3" w:rsidRDefault="000B0CD3" w:rsidP="000B0CD3">
      <w:pPr>
        <w:jc w:val="both"/>
      </w:pPr>
      <w:r>
        <w:t>In accordance with the Honor Code, I certify that my answers here are my own work, and I</w:t>
      </w:r>
      <w:r>
        <w:t xml:space="preserve"> </w:t>
      </w:r>
      <w:r>
        <w:t>did not make my solutions available to anyone else.</w:t>
      </w:r>
    </w:p>
    <w:sectPr w:rsidR="000B0CD3" w:rsidSect="00D25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3250"/>
    <w:multiLevelType w:val="hybridMultilevel"/>
    <w:tmpl w:val="BA529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7F"/>
    <w:rsid w:val="00080EFE"/>
    <w:rsid w:val="000B0CD3"/>
    <w:rsid w:val="000D1FCF"/>
    <w:rsid w:val="000F0DC5"/>
    <w:rsid w:val="000F2D80"/>
    <w:rsid w:val="0013448C"/>
    <w:rsid w:val="001B4D5E"/>
    <w:rsid w:val="001E4097"/>
    <w:rsid w:val="00203088"/>
    <w:rsid w:val="00280D14"/>
    <w:rsid w:val="002B327F"/>
    <w:rsid w:val="00336F93"/>
    <w:rsid w:val="005408FE"/>
    <w:rsid w:val="00585ECC"/>
    <w:rsid w:val="00597789"/>
    <w:rsid w:val="005A2145"/>
    <w:rsid w:val="006515B4"/>
    <w:rsid w:val="00885F74"/>
    <w:rsid w:val="008C356C"/>
    <w:rsid w:val="008F35F8"/>
    <w:rsid w:val="00904F08"/>
    <w:rsid w:val="009679A7"/>
    <w:rsid w:val="00A2729F"/>
    <w:rsid w:val="00A427FC"/>
    <w:rsid w:val="00B70E6A"/>
    <w:rsid w:val="00B80501"/>
    <w:rsid w:val="00C50D8C"/>
    <w:rsid w:val="00CB371E"/>
    <w:rsid w:val="00CE3B43"/>
    <w:rsid w:val="00D25222"/>
    <w:rsid w:val="00D43C19"/>
    <w:rsid w:val="00DA5408"/>
    <w:rsid w:val="00E6237D"/>
    <w:rsid w:val="00E733C2"/>
    <w:rsid w:val="00EE5485"/>
    <w:rsid w:val="00FA75FE"/>
    <w:rsid w:val="00FF5A7C"/>
    <w:rsid w:val="00FF7443"/>
    <w:rsid w:val="00FF75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56DD"/>
  <w15:chartTrackingRefBased/>
  <w15:docId w15:val="{2CCD4CC5-8CE4-429D-BA42-BA5D0ADE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27F"/>
    <w:rPr>
      <w:rFonts w:eastAsiaTheme="majorEastAsia" w:cstheme="majorBidi"/>
      <w:color w:val="272727" w:themeColor="text1" w:themeTint="D8"/>
    </w:rPr>
  </w:style>
  <w:style w:type="paragraph" w:styleId="Title">
    <w:name w:val="Title"/>
    <w:basedOn w:val="Normal"/>
    <w:next w:val="Normal"/>
    <w:link w:val="TitleChar"/>
    <w:uiPriority w:val="10"/>
    <w:qFormat/>
    <w:rsid w:val="002B3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27F"/>
    <w:pPr>
      <w:spacing w:before="160"/>
      <w:jc w:val="center"/>
    </w:pPr>
    <w:rPr>
      <w:i/>
      <w:iCs/>
      <w:color w:val="404040" w:themeColor="text1" w:themeTint="BF"/>
    </w:rPr>
  </w:style>
  <w:style w:type="character" w:customStyle="1" w:styleId="QuoteChar">
    <w:name w:val="Quote Char"/>
    <w:basedOn w:val="DefaultParagraphFont"/>
    <w:link w:val="Quote"/>
    <w:uiPriority w:val="29"/>
    <w:rsid w:val="002B327F"/>
    <w:rPr>
      <w:i/>
      <w:iCs/>
      <w:color w:val="404040" w:themeColor="text1" w:themeTint="BF"/>
    </w:rPr>
  </w:style>
  <w:style w:type="paragraph" w:styleId="ListParagraph">
    <w:name w:val="List Paragraph"/>
    <w:basedOn w:val="Normal"/>
    <w:uiPriority w:val="34"/>
    <w:qFormat/>
    <w:rsid w:val="002B327F"/>
    <w:pPr>
      <w:ind w:left="720"/>
      <w:contextualSpacing/>
    </w:pPr>
  </w:style>
  <w:style w:type="character" w:styleId="IntenseEmphasis">
    <w:name w:val="Intense Emphasis"/>
    <w:basedOn w:val="DefaultParagraphFont"/>
    <w:uiPriority w:val="21"/>
    <w:qFormat/>
    <w:rsid w:val="002B327F"/>
    <w:rPr>
      <w:i/>
      <w:iCs/>
      <w:color w:val="0F4761" w:themeColor="accent1" w:themeShade="BF"/>
    </w:rPr>
  </w:style>
  <w:style w:type="paragraph" w:styleId="IntenseQuote">
    <w:name w:val="Intense Quote"/>
    <w:basedOn w:val="Normal"/>
    <w:next w:val="Normal"/>
    <w:link w:val="IntenseQuoteChar"/>
    <w:uiPriority w:val="30"/>
    <w:qFormat/>
    <w:rsid w:val="002B3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27F"/>
    <w:rPr>
      <w:i/>
      <w:iCs/>
      <w:color w:val="0F4761" w:themeColor="accent1" w:themeShade="BF"/>
    </w:rPr>
  </w:style>
  <w:style w:type="character" w:styleId="IntenseReference">
    <w:name w:val="Intense Reference"/>
    <w:basedOn w:val="DefaultParagraphFont"/>
    <w:uiPriority w:val="32"/>
    <w:qFormat/>
    <w:rsid w:val="002B327F"/>
    <w:rPr>
      <w:b/>
      <w:bCs/>
      <w:smallCaps/>
      <w:color w:val="0F4761" w:themeColor="accent1" w:themeShade="BF"/>
      <w:spacing w:val="5"/>
    </w:rPr>
  </w:style>
  <w:style w:type="character" w:styleId="PlaceholderText">
    <w:name w:val="Placeholder Text"/>
    <w:basedOn w:val="DefaultParagraphFont"/>
    <w:uiPriority w:val="99"/>
    <w:semiHidden/>
    <w:rsid w:val="00E623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5923">
      <w:bodyDiv w:val="1"/>
      <w:marLeft w:val="0"/>
      <w:marRight w:val="0"/>
      <w:marTop w:val="0"/>
      <w:marBottom w:val="0"/>
      <w:divBdr>
        <w:top w:val="none" w:sz="0" w:space="0" w:color="auto"/>
        <w:left w:val="none" w:sz="0" w:space="0" w:color="auto"/>
        <w:bottom w:val="none" w:sz="0" w:space="0" w:color="auto"/>
        <w:right w:val="none" w:sz="0" w:space="0" w:color="auto"/>
      </w:divBdr>
      <w:divsChild>
        <w:div w:id="1623003264">
          <w:marLeft w:val="0"/>
          <w:marRight w:val="0"/>
          <w:marTop w:val="0"/>
          <w:marBottom w:val="0"/>
          <w:divBdr>
            <w:top w:val="none" w:sz="0" w:space="0" w:color="auto"/>
            <w:left w:val="none" w:sz="0" w:space="0" w:color="auto"/>
            <w:bottom w:val="none" w:sz="0" w:space="0" w:color="auto"/>
            <w:right w:val="none" w:sz="0" w:space="0" w:color="auto"/>
          </w:divBdr>
          <w:divsChild>
            <w:div w:id="679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884">
      <w:bodyDiv w:val="1"/>
      <w:marLeft w:val="0"/>
      <w:marRight w:val="0"/>
      <w:marTop w:val="0"/>
      <w:marBottom w:val="0"/>
      <w:divBdr>
        <w:top w:val="none" w:sz="0" w:space="0" w:color="auto"/>
        <w:left w:val="none" w:sz="0" w:space="0" w:color="auto"/>
        <w:bottom w:val="none" w:sz="0" w:space="0" w:color="auto"/>
        <w:right w:val="none" w:sz="0" w:space="0" w:color="auto"/>
      </w:divBdr>
      <w:divsChild>
        <w:div w:id="598101925">
          <w:marLeft w:val="0"/>
          <w:marRight w:val="0"/>
          <w:marTop w:val="0"/>
          <w:marBottom w:val="0"/>
          <w:divBdr>
            <w:top w:val="none" w:sz="0" w:space="0" w:color="auto"/>
            <w:left w:val="none" w:sz="0" w:space="0" w:color="auto"/>
            <w:bottom w:val="none" w:sz="0" w:space="0" w:color="auto"/>
            <w:right w:val="none" w:sz="0" w:space="0" w:color="auto"/>
          </w:divBdr>
          <w:divsChild>
            <w:div w:id="1731609859">
              <w:marLeft w:val="0"/>
              <w:marRight w:val="0"/>
              <w:marTop w:val="0"/>
              <w:marBottom w:val="0"/>
              <w:divBdr>
                <w:top w:val="none" w:sz="0" w:space="0" w:color="auto"/>
                <w:left w:val="none" w:sz="0" w:space="0" w:color="auto"/>
                <w:bottom w:val="none" w:sz="0" w:space="0" w:color="auto"/>
                <w:right w:val="none" w:sz="0" w:space="0" w:color="auto"/>
              </w:divBdr>
            </w:div>
            <w:div w:id="414477115">
              <w:marLeft w:val="0"/>
              <w:marRight w:val="0"/>
              <w:marTop w:val="0"/>
              <w:marBottom w:val="0"/>
              <w:divBdr>
                <w:top w:val="none" w:sz="0" w:space="0" w:color="auto"/>
                <w:left w:val="none" w:sz="0" w:space="0" w:color="auto"/>
                <w:bottom w:val="none" w:sz="0" w:space="0" w:color="auto"/>
                <w:right w:val="none" w:sz="0" w:space="0" w:color="auto"/>
              </w:divBdr>
            </w:div>
            <w:div w:id="1314218271">
              <w:marLeft w:val="0"/>
              <w:marRight w:val="0"/>
              <w:marTop w:val="0"/>
              <w:marBottom w:val="0"/>
              <w:divBdr>
                <w:top w:val="none" w:sz="0" w:space="0" w:color="auto"/>
                <w:left w:val="none" w:sz="0" w:space="0" w:color="auto"/>
                <w:bottom w:val="none" w:sz="0" w:space="0" w:color="auto"/>
                <w:right w:val="none" w:sz="0" w:space="0" w:color="auto"/>
              </w:divBdr>
            </w:div>
            <w:div w:id="76023864">
              <w:marLeft w:val="0"/>
              <w:marRight w:val="0"/>
              <w:marTop w:val="0"/>
              <w:marBottom w:val="0"/>
              <w:divBdr>
                <w:top w:val="none" w:sz="0" w:space="0" w:color="auto"/>
                <w:left w:val="none" w:sz="0" w:space="0" w:color="auto"/>
                <w:bottom w:val="none" w:sz="0" w:space="0" w:color="auto"/>
                <w:right w:val="none" w:sz="0" w:space="0" w:color="auto"/>
              </w:divBdr>
            </w:div>
            <w:div w:id="17535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3533">
      <w:bodyDiv w:val="1"/>
      <w:marLeft w:val="0"/>
      <w:marRight w:val="0"/>
      <w:marTop w:val="0"/>
      <w:marBottom w:val="0"/>
      <w:divBdr>
        <w:top w:val="none" w:sz="0" w:space="0" w:color="auto"/>
        <w:left w:val="none" w:sz="0" w:space="0" w:color="auto"/>
        <w:bottom w:val="none" w:sz="0" w:space="0" w:color="auto"/>
        <w:right w:val="none" w:sz="0" w:space="0" w:color="auto"/>
      </w:divBdr>
      <w:divsChild>
        <w:div w:id="814838996">
          <w:marLeft w:val="0"/>
          <w:marRight w:val="0"/>
          <w:marTop w:val="0"/>
          <w:marBottom w:val="0"/>
          <w:divBdr>
            <w:top w:val="none" w:sz="0" w:space="0" w:color="auto"/>
            <w:left w:val="none" w:sz="0" w:space="0" w:color="auto"/>
            <w:bottom w:val="none" w:sz="0" w:space="0" w:color="auto"/>
            <w:right w:val="none" w:sz="0" w:space="0" w:color="auto"/>
          </w:divBdr>
          <w:divsChild>
            <w:div w:id="2091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5819">
      <w:bodyDiv w:val="1"/>
      <w:marLeft w:val="0"/>
      <w:marRight w:val="0"/>
      <w:marTop w:val="0"/>
      <w:marBottom w:val="0"/>
      <w:divBdr>
        <w:top w:val="none" w:sz="0" w:space="0" w:color="auto"/>
        <w:left w:val="none" w:sz="0" w:space="0" w:color="auto"/>
        <w:bottom w:val="none" w:sz="0" w:space="0" w:color="auto"/>
        <w:right w:val="none" w:sz="0" w:space="0" w:color="auto"/>
      </w:divBdr>
      <w:divsChild>
        <w:div w:id="746613739">
          <w:marLeft w:val="0"/>
          <w:marRight w:val="0"/>
          <w:marTop w:val="0"/>
          <w:marBottom w:val="0"/>
          <w:divBdr>
            <w:top w:val="none" w:sz="0" w:space="0" w:color="auto"/>
            <w:left w:val="none" w:sz="0" w:space="0" w:color="auto"/>
            <w:bottom w:val="none" w:sz="0" w:space="0" w:color="auto"/>
            <w:right w:val="none" w:sz="0" w:space="0" w:color="auto"/>
          </w:divBdr>
          <w:divsChild>
            <w:div w:id="707022620">
              <w:marLeft w:val="0"/>
              <w:marRight w:val="0"/>
              <w:marTop w:val="0"/>
              <w:marBottom w:val="0"/>
              <w:divBdr>
                <w:top w:val="none" w:sz="0" w:space="0" w:color="auto"/>
                <w:left w:val="none" w:sz="0" w:space="0" w:color="auto"/>
                <w:bottom w:val="none" w:sz="0" w:space="0" w:color="auto"/>
                <w:right w:val="none" w:sz="0" w:space="0" w:color="auto"/>
              </w:divBdr>
            </w:div>
            <w:div w:id="44724176">
              <w:marLeft w:val="0"/>
              <w:marRight w:val="0"/>
              <w:marTop w:val="0"/>
              <w:marBottom w:val="0"/>
              <w:divBdr>
                <w:top w:val="none" w:sz="0" w:space="0" w:color="auto"/>
                <w:left w:val="none" w:sz="0" w:space="0" w:color="auto"/>
                <w:bottom w:val="none" w:sz="0" w:space="0" w:color="auto"/>
                <w:right w:val="none" w:sz="0" w:space="0" w:color="auto"/>
              </w:divBdr>
            </w:div>
            <w:div w:id="674842251">
              <w:marLeft w:val="0"/>
              <w:marRight w:val="0"/>
              <w:marTop w:val="0"/>
              <w:marBottom w:val="0"/>
              <w:divBdr>
                <w:top w:val="none" w:sz="0" w:space="0" w:color="auto"/>
                <w:left w:val="none" w:sz="0" w:space="0" w:color="auto"/>
                <w:bottom w:val="none" w:sz="0" w:space="0" w:color="auto"/>
                <w:right w:val="none" w:sz="0" w:space="0" w:color="auto"/>
              </w:divBdr>
            </w:div>
            <w:div w:id="1643535047">
              <w:marLeft w:val="0"/>
              <w:marRight w:val="0"/>
              <w:marTop w:val="0"/>
              <w:marBottom w:val="0"/>
              <w:divBdr>
                <w:top w:val="none" w:sz="0" w:space="0" w:color="auto"/>
                <w:left w:val="none" w:sz="0" w:space="0" w:color="auto"/>
                <w:bottom w:val="none" w:sz="0" w:space="0" w:color="auto"/>
                <w:right w:val="none" w:sz="0" w:space="0" w:color="auto"/>
              </w:divBdr>
            </w:div>
            <w:div w:id="6431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946">
      <w:bodyDiv w:val="1"/>
      <w:marLeft w:val="0"/>
      <w:marRight w:val="0"/>
      <w:marTop w:val="0"/>
      <w:marBottom w:val="0"/>
      <w:divBdr>
        <w:top w:val="none" w:sz="0" w:space="0" w:color="auto"/>
        <w:left w:val="none" w:sz="0" w:space="0" w:color="auto"/>
        <w:bottom w:val="none" w:sz="0" w:space="0" w:color="auto"/>
        <w:right w:val="none" w:sz="0" w:space="0" w:color="auto"/>
      </w:divBdr>
      <w:divsChild>
        <w:div w:id="973828312">
          <w:marLeft w:val="0"/>
          <w:marRight w:val="0"/>
          <w:marTop w:val="0"/>
          <w:marBottom w:val="0"/>
          <w:divBdr>
            <w:top w:val="none" w:sz="0" w:space="0" w:color="auto"/>
            <w:left w:val="none" w:sz="0" w:space="0" w:color="auto"/>
            <w:bottom w:val="none" w:sz="0" w:space="0" w:color="auto"/>
            <w:right w:val="none" w:sz="0" w:space="0" w:color="auto"/>
          </w:divBdr>
          <w:divsChild>
            <w:div w:id="1102645048">
              <w:marLeft w:val="0"/>
              <w:marRight w:val="0"/>
              <w:marTop w:val="0"/>
              <w:marBottom w:val="0"/>
              <w:divBdr>
                <w:top w:val="none" w:sz="0" w:space="0" w:color="auto"/>
                <w:left w:val="none" w:sz="0" w:space="0" w:color="auto"/>
                <w:bottom w:val="none" w:sz="0" w:space="0" w:color="auto"/>
                <w:right w:val="none" w:sz="0" w:space="0" w:color="auto"/>
              </w:divBdr>
            </w:div>
            <w:div w:id="1721708222">
              <w:marLeft w:val="0"/>
              <w:marRight w:val="0"/>
              <w:marTop w:val="0"/>
              <w:marBottom w:val="0"/>
              <w:divBdr>
                <w:top w:val="none" w:sz="0" w:space="0" w:color="auto"/>
                <w:left w:val="none" w:sz="0" w:space="0" w:color="auto"/>
                <w:bottom w:val="none" w:sz="0" w:space="0" w:color="auto"/>
                <w:right w:val="none" w:sz="0" w:space="0" w:color="auto"/>
              </w:divBdr>
            </w:div>
            <w:div w:id="1102217033">
              <w:marLeft w:val="0"/>
              <w:marRight w:val="0"/>
              <w:marTop w:val="0"/>
              <w:marBottom w:val="0"/>
              <w:divBdr>
                <w:top w:val="none" w:sz="0" w:space="0" w:color="auto"/>
                <w:left w:val="none" w:sz="0" w:space="0" w:color="auto"/>
                <w:bottom w:val="none" w:sz="0" w:space="0" w:color="auto"/>
                <w:right w:val="none" w:sz="0" w:space="0" w:color="auto"/>
              </w:divBdr>
            </w:div>
            <w:div w:id="895436555">
              <w:marLeft w:val="0"/>
              <w:marRight w:val="0"/>
              <w:marTop w:val="0"/>
              <w:marBottom w:val="0"/>
              <w:divBdr>
                <w:top w:val="none" w:sz="0" w:space="0" w:color="auto"/>
                <w:left w:val="none" w:sz="0" w:space="0" w:color="auto"/>
                <w:bottom w:val="none" w:sz="0" w:space="0" w:color="auto"/>
                <w:right w:val="none" w:sz="0" w:space="0" w:color="auto"/>
              </w:divBdr>
            </w:div>
            <w:div w:id="82528494">
              <w:marLeft w:val="0"/>
              <w:marRight w:val="0"/>
              <w:marTop w:val="0"/>
              <w:marBottom w:val="0"/>
              <w:divBdr>
                <w:top w:val="none" w:sz="0" w:space="0" w:color="auto"/>
                <w:left w:val="none" w:sz="0" w:space="0" w:color="auto"/>
                <w:bottom w:val="none" w:sz="0" w:space="0" w:color="auto"/>
                <w:right w:val="none" w:sz="0" w:space="0" w:color="auto"/>
              </w:divBdr>
            </w:div>
            <w:div w:id="1719162898">
              <w:marLeft w:val="0"/>
              <w:marRight w:val="0"/>
              <w:marTop w:val="0"/>
              <w:marBottom w:val="0"/>
              <w:divBdr>
                <w:top w:val="none" w:sz="0" w:space="0" w:color="auto"/>
                <w:left w:val="none" w:sz="0" w:space="0" w:color="auto"/>
                <w:bottom w:val="none" w:sz="0" w:space="0" w:color="auto"/>
                <w:right w:val="none" w:sz="0" w:space="0" w:color="auto"/>
              </w:divBdr>
            </w:div>
            <w:div w:id="1420834511">
              <w:marLeft w:val="0"/>
              <w:marRight w:val="0"/>
              <w:marTop w:val="0"/>
              <w:marBottom w:val="0"/>
              <w:divBdr>
                <w:top w:val="none" w:sz="0" w:space="0" w:color="auto"/>
                <w:left w:val="none" w:sz="0" w:space="0" w:color="auto"/>
                <w:bottom w:val="none" w:sz="0" w:space="0" w:color="auto"/>
                <w:right w:val="none" w:sz="0" w:space="0" w:color="auto"/>
              </w:divBdr>
            </w:div>
            <w:div w:id="1047296949">
              <w:marLeft w:val="0"/>
              <w:marRight w:val="0"/>
              <w:marTop w:val="0"/>
              <w:marBottom w:val="0"/>
              <w:divBdr>
                <w:top w:val="none" w:sz="0" w:space="0" w:color="auto"/>
                <w:left w:val="none" w:sz="0" w:space="0" w:color="auto"/>
                <w:bottom w:val="none" w:sz="0" w:space="0" w:color="auto"/>
                <w:right w:val="none" w:sz="0" w:space="0" w:color="auto"/>
              </w:divBdr>
            </w:div>
            <w:div w:id="1994141386">
              <w:marLeft w:val="0"/>
              <w:marRight w:val="0"/>
              <w:marTop w:val="0"/>
              <w:marBottom w:val="0"/>
              <w:divBdr>
                <w:top w:val="none" w:sz="0" w:space="0" w:color="auto"/>
                <w:left w:val="none" w:sz="0" w:space="0" w:color="auto"/>
                <w:bottom w:val="none" w:sz="0" w:space="0" w:color="auto"/>
                <w:right w:val="none" w:sz="0" w:space="0" w:color="auto"/>
              </w:divBdr>
            </w:div>
            <w:div w:id="331565211">
              <w:marLeft w:val="0"/>
              <w:marRight w:val="0"/>
              <w:marTop w:val="0"/>
              <w:marBottom w:val="0"/>
              <w:divBdr>
                <w:top w:val="none" w:sz="0" w:space="0" w:color="auto"/>
                <w:left w:val="none" w:sz="0" w:space="0" w:color="auto"/>
                <w:bottom w:val="none" w:sz="0" w:space="0" w:color="auto"/>
                <w:right w:val="none" w:sz="0" w:space="0" w:color="auto"/>
              </w:divBdr>
            </w:div>
            <w:div w:id="1830705477">
              <w:marLeft w:val="0"/>
              <w:marRight w:val="0"/>
              <w:marTop w:val="0"/>
              <w:marBottom w:val="0"/>
              <w:divBdr>
                <w:top w:val="none" w:sz="0" w:space="0" w:color="auto"/>
                <w:left w:val="none" w:sz="0" w:space="0" w:color="auto"/>
                <w:bottom w:val="none" w:sz="0" w:space="0" w:color="auto"/>
                <w:right w:val="none" w:sz="0" w:space="0" w:color="auto"/>
              </w:divBdr>
            </w:div>
            <w:div w:id="1403721785">
              <w:marLeft w:val="0"/>
              <w:marRight w:val="0"/>
              <w:marTop w:val="0"/>
              <w:marBottom w:val="0"/>
              <w:divBdr>
                <w:top w:val="none" w:sz="0" w:space="0" w:color="auto"/>
                <w:left w:val="none" w:sz="0" w:space="0" w:color="auto"/>
                <w:bottom w:val="none" w:sz="0" w:space="0" w:color="auto"/>
                <w:right w:val="none" w:sz="0" w:space="0" w:color="auto"/>
              </w:divBdr>
            </w:div>
            <w:div w:id="1610353027">
              <w:marLeft w:val="0"/>
              <w:marRight w:val="0"/>
              <w:marTop w:val="0"/>
              <w:marBottom w:val="0"/>
              <w:divBdr>
                <w:top w:val="none" w:sz="0" w:space="0" w:color="auto"/>
                <w:left w:val="none" w:sz="0" w:space="0" w:color="auto"/>
                <w:bottom w:val="none" w:sz="0" w:space="0" w:color="auto"/>
                <w:right w:val="none" w:sz="0" w:space="0" w:color="auto"/>
              </w:divBdr>
            </w:div>
            <w:div w:id="1692148457">
              <w:marLeft w:val="0"/>
              <w:marRight w:val="0"/>
              <w:marTop w:val="0"/>
              <w:marBottom w:val="0"/>
              <w:divBdr>
                <w:top w:val="none" w:sz="0" w:space="0" w:color="auto"/>
                <w:left w:val="none" w:sz="0" w:space="0" w:color="auto"/>
                <w:bottom w:val="none" w:sz="0" w:space="0" w:color="auto"/>
                <w:right w:val="none" w:sz="0" w:space="0" w:color="auto"/>
              </w:divBdr>
            </w:div>
            <w:div w:id="1637449320">
              <w:marLeft w:val="0"/>
              <w:marRight w:val="0"/>
              <w:marTop w:val="0"/>
              <w:marBottom w:val="0"/>
              <w:divBdr>
                <w:top w:val="none" w:sz="0" w:space="0" w:color="auto"/>
                <w:left w:val="none" w:sz="0" w:space="0" w:color="auto"/>
                <w:bottom w:val="none" w:sz="0" w:space="0" w:color="auto"/>
                <w:right w:val="none" w:sz="0" w:space="0" w:color="auto"/>
              </w:divBdr>
            </w:div>
            <w:div w:id="6300181">
              <w:marLeft w:val="0"/>
              <w:marRight w:val="0"/>
              <w:marTop w:val="0"/>
              <w:marBottom w:val="0"/>
              <w:divBdr>
                <w:top w:val="none" w:sz="0" w:space="0" w:color="auto"/>
                <w:left w:val="none" w:sz="0" w:space="0" w:color="auto"/>
                <w:bottom w:val="none" w:sz="0" w:space="0" w:color="auto"/>
                <w:right w:val="none" w:sz="0" w:space="0" w:color="auto"/>
              </w:divBdr>
            </w:div>
            <w:div w:id="370307645">
              <w:marLeft w:val="0"/>
              <w:marRight w:val="0"/>
              <w:marTop w:val="0"/>
              <w:marBottom w:val="0"/>
              <w:divBdr>
                <w:top w:val="none" w:sz="0" w:space="0" w:color="auto"/>
                <w:left w:val="none" w:sz="0" w:space="0" w:color="auto"/>
                <w:bottom w:val="none" w:sz="0" w:space="0" w:color="auto"/>
                <w:right w:val="none" w:sz="0" w:space="0" w:color="auto"/>
              </w:divBdr>
            </w:div>
            <w:div w:id="839199240">
              <w:marLeft w:val="0"/>
              <w:marRight w:val="0"/>
              <w:marTop w:val="0"/>
              <w:marBottom w:val="0"/>
              <w:divBdr>
                <w:top w:val="none" w:sz="0" w:space="0" w:color="auto"/>
                <w:left w:val="none" w:sz="0" w:space="0" w:color="auto"/>
                <w:bottom w:val="none" w:sz="0" w:space="0" w:color="auto"/>
                <w:right w:val="none" w:sz="0" w:space="0" w:color="auto"/>
              </w:divBdr>
            </w:div>
            <w:div w:id="394087058">
              <w:marLeft w:val="0"/>
              <w:marRight w:val="0"/>
              <w:marTop w:val="0"/>
              <w:marBottom w:val="0"/>
              <w:divBdr>
                <w:top w:val="none" w:sz="0" w:space="0" w:color="auto"/>
                <w:left w:val="none" w:sz="0" w:space="0" w:color="auto"/>
                <w:bottom w:val="none" w:sz="0" w:space="0" w:color="auto"/>
                <w:right w:val="none" w:sz="0" w:space="0" w:color="auto"/>
              </w:divBdr>
            </w:div>
            <w:div w:id="1507210706">
              <w:marLeft w:val="0"/>
              <w:marRight w:val="0"/>
              <w:marTop w:val="0"/>
              <w:marBottom w:val="0"/>
              <w:divBdr>
                <w:top w:val="none" w:sz="0" w:space="0" w:color="auto"/>
                <w:left w:val="none" w:sz="0" w:space="0" w:color="auto"/>
                <w:bottom w:val="none" w:sz="0" w:space="0" w:color="auto"/>
                <w:right w:val="none" w:sz="0" w:space="0" w:color="auto"/>
              </w:divBdr>
            </w:div>
            <w:div w:id="1257909633">
              <w:marLeft w:val="0"/>
              <w:marRight w:val="0"/>
              <w:marTop w:val="0"/>
              <w:marBottom w:val="0"/>
              <w:divBdr>
                <w:top w:val="none" w:sz="0" w:space="0" w:color="auto"/>
                <w:left w:val="none" w:sz="0" w:space="0" w:color="auto"/>
                <w:bottom w:val="none" w:sz="0" w:space="0" w:color="auto"/>
                <w:right w:val="none" w:sz="0" w:space="0" w:color="auto"/>
              </w:divBdr>
            </w:div>
            <w:div w:id="1130366443">
              <w:marLeft w:val="0"/>
              <w:marRight w:val="0"/>
              <w:marTop w:val="0"/>
              <w:marBottom w:val="0"/>
              <w:divBdr>
                <w:top w:val="none" w:sz="0" w:space="0" w:color="auto"/>
                <w:left w:val="none" w:sz="0" w:space="0" w:color="auto"/>
                <w:bottom w:val="none" w:sz="0" w:space="0" w:color="auto"/>
                <w:right w:val="none" w:sz="0" w:space="0" w:color="auto"/>
              </w:divBdr>
            </w:div>
            <w:div w:id="108404124">
              <w:marLeft w:val="0"/>
              <w:marRight w:val="0"/>
              <w:marTop w:val="0"/>
              <w:marBottom w:val="0"/>
              <w:divBdr>
                <w:top w:val="none" w:sz="0" w:space="0" w:color="auto"/>
                <w:left w:val="none" w:sz="0" w:space="0" w:color="auto"/>
                <w:bottom w:val="none" w:sz="0" w:space="0" w:color="auto"/>
                <w:right w:val="none" w:sz="0" w:space="0" w:color="auto"/>
              </w:divBdr>
            </w:div>
            <w:div w:id="1950817122">
              <w:marLeft w:val="0"/>
              <w:marRight w:val="0"/>
              <w:marTop w:val="0"/>
              <w:marBottom w:val="0"/>
              <w:divBdr>
                <w:top w:val="none" w:sz="0" w:space="0" w:color="auto"/>
                <w:left w:val="none" w:sz="0" w:space="0" w:color="auto"/>
                <w:bottom w:val="none" w:sz="0" w:space="0" w:color="auto"/>
                <w:right w:val="none" w:sz="0" w:space="0" w:color="auto"/>
              </w:divBdr>
            </w:div>
            <w:div w:id="342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660">
      <w:bodyDiv w:val="1"/>
      <w:marLeft w:val="0"/>
      <w:marRight w:val="0"/>
      <w:marTop w:val="0"/>
      <w:marBottom w:val="0"/>
      <w:divBdr>
        <w:top w:val="none" w:sz="0" w:space="0" w:color="auto"/>
        <w:left w:val="none" w:sz="0" w:space="0" w:color="auto"/>
        <w:bottom w:val="none" w:sz="0" w:space="0" w:color="auto"/>
        <w:right w:val="none" w:sz="0" w:space="0" w:color="auto"/>
      </w:divBdr>
      <w:divsChild>
        <w:div w:id="21593706">
          <w:marLeft w:val="0"/>
          <w:marRight w:val="0"/>
          <w:marTop w:val="0"/>
          <w:marBottom w:val="0"/>
          <w:divBdr>
            <w:top w:val="none" w:sz="0" w:space="0" w:color="auto"/>
            <w:left w:val="none" w:sz="0" w:space="0" w:color="auto"/>
            <w:bottom w:val="none" w:sz="0" w:space="0" w:color="auto"/>
            <w:right w:val="none" w:sz="0" w:space="0" w:color="auto"/>
          </w:divBdr>
          <w:divsChild>
            <w:div w:id="1546872991">
              <w:marLeft w:val="0"/>
              <w:marRight w:val="0"/>
              <w:marTop w:val="0"/>
              <w:marBottom w:val="0"/>
              <w:divBdr>
                <w:top w:val="none" w:sz="0" w:space="0" w:color="auto"/>
                <w:left w:val="none" w:sz="0" w:space="0" w:color="auto"/>
                <w:bottom w:val="none" w:sz="0" w:space="0" w:color="auto"/>
                <w:right w:val="none" w:sz="0" w:space="0" w:color="auto"/>
              </w:divBdr>
            </w:div>
            <w:div w:id="877742012">
              <w:marLeft w:val="0"/>
              <w:marRight w:val="0"/>
              <w:marTop w:val="0"/>
              <w:marBottom w:val="0"/>
              <w:divBdr>
                <w:top w:val="none" w:sz="0" w:space="0" w:color="auto"/>
                <w:left w:val="none" w:sz="0" w:space="0" w:color="auto"/>
                <w:bottom w:val="none" w:sz="0" w:space="0" w:color="auto"/>
                <w:right w:val="none" w:sz="0" w:space="0" w:color="auto"/>
              </w:divBdr>
            </w:div>
            <w:div w:id="531499027">
              <w:marLeft w:val="0"/>
              <w:marRight w:val="0"/>
              <w:marTop w:val="0"/>
              <w:marBottom w:val="0"/>
              <w:divBdr>
                <w:top w:val="none" w:sz="0" w:space="0" w:color="auto"/>
                <w:left w:val="none" w:sz="0" w:space="0" w:color="auto"/>
                <w:bottom w:val="none" w:sz="0" w:space="0" w:color="auto"/>
                <w:right w:val="none" w:sz="0" w:space="0" w:color="auto"/>
              </w:divBdr>
            </w:div>
            <w:div w:id="1551964985">
              <w:marLeft w:val="0"/>
              <w:marRight w:val="0"/>
              <w:marTop w:val="0"/>
              <w:marBottom w:val="0"/>
              <w:divBdr>
                <w:top w:val="none" w:sz="0" w:space="0" w:color="auto"/>
                <w:left w:val="none" w:sz="0" w:space="0" w:color="auto"/>
                <w:bottom w:val="none" w:sz="0" w:space="0" w:color="auto"/>
                <w:right w:val="none" w:sz="0" w:space="0" w:color="auto"/>
              </w:divBdr>
            </w:div>
            <w:div w:id="1572229929">
              <w:marLeft w:val="0"/>
              <w:marRight w:val="0"/>
              <w:marTop w:val="0"/>
              <w:marBottom w:val="0"/>
              <w:divBdr>
                <w:top w:val="none" w:sz="0" w:space="0" w:color="auto"/>
                <w:left w:val="none" w:sz="0" w:space="0" w:color="auto"/>
                <w:bottom w:val="none" w:sz="0" w:space="0" w:color="auto"/>
                <w:right w:val="none" w:sz="0" w:space="0" w:color="auto"/>
              </w:divBdr>
            </w:div>
            <w:div w:id="1656882224">
              <w:marLeft w:val="0"/>
              <w:marRight w:val="0"/>
              <w:marTop w:val="0"/>
              <w:marBottom w:val="0"/>
              <w:divBdr>
                <w:top w:val="none" w:sz="0" w:space="0" w:color="auto"/>
                <w:left w:val="none" w:sz="0" w:space="0" w:color="auto"/>
                <w:bottom w:val="none" w:sz="0" w:space="0" w:color="auto"/>
                <w:right w:val="none" w:sz="0" w:space="0" w:color="auto"/>
              </w:divBdr>
            </w:div>
            <w:div w:id="857088562">
              <w:marLeft w:val="0"/>
              <w:marRight w:val="0"/>
              <w:marTop w:val="0"/>
              <w:marBottom w:val="0"/>
              <w:divBdr>
                <w:top w:val="none" w:sz="0" w:space="0" w:color="auto"/>
                <w:left w:val="none" w:sz="0" w:space="0" w:color="auto"/>
                <w:bottom w:val="none" w:sz="0" w:space="0" w:color="auto"/>
                <w:right w:val="none" w:sz="0" w:space="0" w:color="auto"/>
              </w:divBdr>
            </w:div>
            <w:div w:id="1550989616">
              <w:marLeft w:val="0"/>
              <w:marRight w:val="0"/>
              <w:marTop w:val="0"/>
              <w:marBottom w:val="0"/>
              <w:divBdr>
                <w:top w:val="none" w:sz="0" w:space="0" w:color="auto"/>
                <w:left w:val="none" w:sz="0" w:space="0" w:color="auto"/>
                <w:bottom w:val="none" w:sz="0" w:space="0" w:color="auto"/>
                <w:right w:val="none" w:sz="0" w:space="0" w:color="auto"/>
              </w:divBdr>
            </w:div>
            <w:div w:id="119734569">
              <w:marLeft w:val="0"/>
              <w:marRight w:val="0"/>
              <w:marTop w:val="0"/>
              <w:marBottom w:val="0"/>
              <w:divBdr>
                <w:top w:val="none" w:sz="0" w:space="0" w:color="auto"/>
                <w:left w:val="none" w:sz="0" w:space="0" w:color="auto"/>
                <w:bottom w:val="none" w:sz="0" w:space="0" w:color="auto"/>
                <w:right w:val="none" w:sz="0" w:space="0" w:color="auto"/>
              </w:divBdr>
            </w:div>
            <w:div w:id="32661535">
              <w:marLeft w:val="0"/>
              <w:marRight w:val="0"/>
              <w:marTop w:val="0"/>
              <w:marBottom w:val="0"/>
              <w:divBdr>
                <w:top w:val="none" w:sz="0" w:space="0" w:color="auto"/>
                <w:left w:val="none" w:sz="0" w:space="0" w:color="auto"/>
                <w:bottom w:val="none" w:sz="0" w:space="0" w:color="auto"/>
                <w:right w:val="none" w:sz="0" w:space="0" w:color="auto"/>
              </w:divBdr>
            </w:div>
            <w:div w:id="906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3303">
      <w:bodyDiv w:val="1"/>
      <w:marLeft w:val="0"/>
      <w:marRight w:val="0"/>
      <w:marTop w:val="0"/>
      <w:marBottom w:val="0"/>
      <w:divBdr>
        <w:top w:val="none" w:sz="0" w:space="0" w:color="auto"/>
        <w:left w:val="none" w:sz="0" w:space="0" w:color="auto"/>
        <w:bottom w:val="none" w:sz="0" w:space="0" w:color="auto"/>
        <w:right w:val="none" w:sz="0" w:space="0" w:color="auto"/>
      </w:divBdr>
      <w:divsChild>
        <w:div w:id="391584592">
          <w:marLeft w:val="0"/>
          <w:marRight w:val="0"/>
          <w:marTop w:val="0"/>
          <w:marBottom w:val="0"/>
          <w:divBdr>
            <w:top w:val="none" w:sz="0" w:space="0" w:color="auto"/>
            <w:left w:val="none" w:sz="0" w:space="0" w:color="auto"/>
            <w:bottom w:val="none" w:sz="0" w:space="0" w:color="auto"/>
            <w:right w:val="none" w:sz="0" w:space="0" w:color="auto"/>
          </w:divBdr>
          <w:divsChild>
            <w:div w:id="1585988233">
              <w:marLeft w:val="0"/>
              <w:marRight w:val="0"/>
              <w:marTop w:val="0"/>
              <w:marBottom w:val="0"/>
              <w:divBdr>
                <w:top w:val="none" w:sz="0" w:space="0" w:color="auto"/>
                <w:left w:val="none" w:sz="0" w:space="0" w:color="auto"/>
                <w:bottom w:val="none" w:sz="0" w:space="0" w:color="auto"/>
                <w:right w:val="none" w:sz="0" w:space="0" w:color="auto"/>
              </w:divBdr>
            </w:div>
            <w:div w:id="416557091">
              <w:marLeft w:val="0"/>
              <w:marRight w:val="0"/>
              <w:marTop w:val="0"/>
              <w:marBottom w:val="0"/>
              <w:divBdr>
                <w:top w:val="none" w:sz="0" w:space="0" w:color="auto"/>
                <w:left w:val="none" w:sz="0" w:space="0" w:color="auto"/>
                <w:bottom w:val="none" w:sz="0" w:space="0" w:color="auto"/>
                <w:right w:val="none" w:sz="0" w:space="0" w:color="auto"/>
              </w:divBdr>
            </w:div>
            <w:div w:id="1628658953">
              <w:marLeft w:val="0"/>
              <w:marRight w:val="0"/>
              <w:marTop w:val="0"/>
              <w:marBottom w:val="0"/>
              <w:divBdr>
                <w:top w:val="none" w:sz="0" w:space="0" w:color="auto"/>
                <w:left w:val="none" w:sz="0" w:space="0" w:color="auto"/>
                <w:bottom w:val="none" w:sz="0" w:space="0" w:color="auto"/>
                <w:right w:val="none" w:sz="0" w:space="0" w:color="auto"/>
              </w:divBdr>
            </w:div>
            <w:div w:id="1032457932">
              <w:marLeft w:val="0"/>
              <w:marRight w:val="0"/>
              <w:marTop w:val="0"/>
              <w:marBottom w:val="0"/>
              <w:divBdr>
                <w:top w:val="none" w:sz="0" w:space="0" w:color="auto"/>
                <w:left w:val="none" w:sz="0" w:space="0" w:color="auto"/>
                <w:bottom w:val="none" w:sz="0" w:space="0" w:color="auto"/>
                <w:right w:val="none" w:sz="0" w:space="0" w:color="auto"/>
              </w:divBdr>
            </w:div>
            <w:div w:id="672951987">
              <w:marLeft w:val="0"/>
              <w:marRight w:val="0"/>
              <w:marTop w:val="0"/>
              <w:marBottom w:val="0"/>
              <w:divBdr>
                <w:top w:val="none" w:sz="0" w:space="0" w:color="auto"/>
                <w:left w:val="none" w:sz="0" w:space="0" w:color="auto"/>
                <w:bottom w:val="none" w:sz="0" w:space="0" w:color="auto"/>
                <w:right w:val="none" w:sz="0" w:space="0" w:color="auto"/>
              </w:divBdr>
            </w:div>
            <w:div w:id="1910116037">
              <w:marLeft w:val="0"/>
              <w:marRight w:val="0"/>
              <w:marTop w:val="0"/>
              <w:marBottom w:val="0"/>
              <w:divBdr>
                <w:top w:val="none" w:sz="0" w:space="0" w:color="auto"/>
                <w:left w:val="none" w:sz="0" w:space="0" w:color="auto"/>
                <w:bottom w:val="none" w:sz="0" w:space="0" w:color="auto"/>
                <w:right w:val="none" w:sz="0" w:space="0" w:color="auto"/>
              </w:divBdr>
            </w:div>
            <w:div w:id="402139830">
              <w:marLeft w:val="0"/>
              <w:marRight w:val="0"/>
              <w:marTop w:val="0"/>
              <w:marBottom w:val="0"/>
              <w:divBdr>
                <w:top w:val="none" w:sz="0" w:space="0" w:color="auto"/>
                <w:left w:val="none" w:sz="0" w:space="0" w:color="auto"/>
                <w:bottom w:val="none" w:sz="0" w:space="0" w:color="auto"/>
                <w:right w:val="none" w:sz="0" w:space="0" w:color="auto"/>
              </w:divBdr>
            </w:div>
            <w:div w:id="459223289">
              <w:marLeft w:val="0"/>
              <w:marRight w:val="0"/>
              <w:marTop w:val="0"/>
              <w:marBottom w:val="0"/>
              <w:divBdr>
                <w:top w:val="none" w:sz="0" w:space="0" w:color="auto"/>
                <w:left w:val="none" w:sz="0" w:space="0" w:color="auto"/>
                <w:bottom w:val="none" w:sz="0" w:space="0" w:color="auto"/>
                <w:right w:val="none" w:sz="0" w:space="0" w:color="auto"/>
              </w:divBdr>
            </w:div>
            <w:div w:id="1201354649">
              <w:marLeft w:val="0"/>
              <w:marRight w:val="0"/>
              <w:marTop w:val="0"/>
              <w:marBottom w:val="0"/>
              <w:divBdr>
                <w:top w:val="none" w:sz="0" w:space="0" w:color="auto"/>
                <w:left w:val="none" w:sz="0" w:space="0" w:color="auto"/>
                <w:bottom w:val="none" w:sz="0" w:space="0" w:color="auto"/>
                <w:right w:val="none" w:sz="0" w:space="0" w:color="auto"/>
              </w:divBdr>
            </w:div>
            <w:div w:id="1895309451">
              <w:marLeft w:val="0"/>
              <w:marRight w:val="0"/>
              <w:marTop w:val="0"/>
              <w:marBottom w:val="0"/>
              <w:divBdr>
                <w:top w:val="none" w:sz="0" w:space="0" w:color="auto"/>
                <w:left w:val="none" w:sz="0" w:space="0" w:color="auto"/>
                <w:bottom w:val="none" w:sz="0" w:space="0" w:color="auto"/>
                <w:right w:val="none" w:sz="0" w:space="0" w:color="auto"/>
              </w:divBdr>
            </w:div>
            <w:div w:id="3997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5943">
      <w:bodyDiv w:val="1"/>
      <w:marLeft w:val="0"/>
      <w:marRight w:val="0"/>
      <w:marTop w:val="0"/>
      <w:marBottom w:val="0"/>
      <w:divBdr>
        <w:top w:val="none" w:sz="0" w:space="0" w:color="auto"/>
        <w:left w:val="none" w:sz="0" w:space="0" w:color="auto"/>
        <w:bottom w:val="none" w:sz="0" w:space="0" w:color="auto"/>
        <w:right w:val="none" w:sz="0" w:space="0" w:color="auto"/>
      </w:divBdr>
      <w:divsChild>
        <w:div w:id="688410305">
          <w:marLeft w:val="0"/>
          <w:marRight w:val="0"/>
          <w:marTop w:val="0"/>
          <w:marBottom w:val="0"/>
          <w:divBdr>
            <w:top w:val="none" w:sz="0" w:space="0" w:color="auto"/>
            <w:left w:val="none" w:sz="0" w:space="0" w:color="auto"/>
            <w:bottom w:val="none" w:sz="0" w:space="0" w:color="auto"/>
            <w:right w:val="none" w:sz="0" w:space="0" w:color="auto"/>
          </w:divBdr>
          <w:divsChild>
            <w:div w:id="1791973290">
              <w:marLeft w:val="0"/>
              <w:marRight w:val="0"/>
              <w:marTop w:val="0"/>
              <w:marBottom w:val="0"/>
              <w:divBdr>
                <w:top w:val="none" w:sz="0" w:space="0" w:color="auto"/>
                <w:left w:val="none" w:sz="0" w:space="0" w:color="auto"/>
                <w:bottom w:val="none" w:sz="0" w:space="0" w:color="auto"/>
                <w:right w:val="none" w:sz="0" w:space="0" w:color="auto"/>
              </w:divBdr>
            </w:div>
            <w:div w:id="946304093">
              <w:marLeft w:val="0"/>
              <w:marRight w:val="0"/>
              <w:marTop w:val="0"/>
              <w:marBottom w:val="0"/>
              <w:divBdr>
                <w:top w:val="none" w:sz="0" w:space="0" w:color="auto"/>
                <w:left w:val="none" w:sz="0" w:space="0" w:color="auto"/>
                <w:bottom w:val="none" w:sz="0" w:space="0" w:color="auto"/>
                <w:right w:val="none" w:sz="0" w:space="0" w:color="auto"/>
              </w:divBdr>
            </w:div>
            <w:div w:id="1183476833">
              <w:marLeft w:val="0"/>
              <w:marRight w:val="0"/>
              <w:marTop w:val="0"/>
              <w:marBottom w:val="0"/>
              <w:divBdr>
                <w:top w:val="none" w:sz="0" w:space="0" w:color="auto"/>
                <w:left w:val="none" w:sz="0" w:space="0" w:color="auto"/>
                <w:bottom w:val="none" w:sz="0" w:space="0" w:color="auto"/>
                <w:right w:val="none" w:sz="0" w:space="0" w:color="auto"/>
              </w:divBdr>
            </w:div>
            <w:div w:id="2021002967">
              <w:marLeft w:val="0"/>
              <w:marRight w:val="0"/>
              <w:marTop w:val="0"/>
              <w:marBottom w:val="0"/>
              <w:divBdr>
                <w:top w:val="none" w:sz="0" w:space="0" w:color="auto"/>
                <w:left w:val="none" w:sz="0" w:space="0" w:color="auto"/>
                <w:bottom w:val="none" w:sz="0" w:space="0" w:color="auto"/>
                <w:right w:val="none" w:sz="0" w:space="0" w:color="auto"/>
              </w:divBdr>
            </w:div>
            <w:div w:id="1769159492">
              <w:marLeft w:val="0"/>
              <w:marRight w:val="0"/>
              <w:marTop w:val="0"/>
              <w:marBottom w:val="0"/>
              <w:divBdr>
                <w:top w:val="none" w:sz="0" w:space="0" w:color="auto"/>
                <w:left w:val="none" w:sz="0" w:space="0" w:color="auto"/>
                <w:bottom w:val="none" w:sz="0" w:space="0" w:color="auto"/>
                <w:right w:val="none" w:sz="0" w:space="0" w:color="auto"/>
              </w:divBdr>
            </w:div>
            <w:div w:id="862863531">
              <w:marLeft w:val="0"/>
              <w:marRight w:val="0"/>
              <w:marTop w:val="0"/>
              <w:marBottom w:val="0"/>
              <w:divBdr>
                <w:top w:val="none" w:sz="0" w:space="0" w:color="auto"/>
                <w:left w:val="none" w:sz="0" w:space="0" w:color="auto"/>
                <w:bottom w:val="none" w:sz="0" w:space="0" w:color="auto"/>
                <w:right w:val="none" w:sz="0" w:space="0" w:color="auto"/>
              </w:divBdr>
            </w:div>
            <w:div w:id="1773549017">
              <w:marLeft w:val="0"/>
              <w:marRight w:val="0"/>
              <w:marTop w:val="0"/>
              <w:marBottom w:val="0"/>
              <w:divBdr>
                <w:top w:val="none" w:sz="0" w:space="0" w:color="auto"/>
                <w:left w:val="none" w:sz="0" w:space="0" w:color="auto"/>
                <w:bottom w:val="none" w:sz="0" w:space="0" w:color="auto"/>
                <w:right w:val="none" w:sz="0" w:space="0" w:color="auto"/>
              </w:divBdr>
            </w:div>
            <w:div w:id="1410928780">
              <w:marLeft w:val="0"/>
              <w:marRight w:val="0"/>
              <w:marTop w:val="0"/>
              <w:marBottom w:val="0"/>
              <w:divBdr>
                <w:top w:val="none" w:sz="0" w:space="0" w:color="auto"/>
                <w:left w:val="none" w:sz="0" w:space="0" w:color="auto"/>
                <w:bottom w:val="none" w:sz="0" w:space="0" w:color="auto"/>
                <w:right w:val="none" w:sz="0" w:space="0" w:color="auto"/>
              </w:divBdr>
            </w:div>
            <w:div w:id="1244686731">
              <w:marLeft w:val="0"/>
              <w:marRight w:val="0"/>
              <w:marTop w:val="0"/>
              <w:marBottom w:val="0"/>
              <w:divBdr>
                <w:top w:val="none" w:sz="0" w:space="0" w:color="auto"/>
                <w:left w:val="none" w:sz="0" w:space="0" w:color="auto"/>
                <w:bottom w:val="none" w:sz="0" w:space="0" w:color="auto"/>
                <w:right w:val="none" w:sz="0" w:space="0" w:color="auto"/>
              </w:divBdr>
            </w:div>
            <w:div w:id="244801941">
              <w:marLeft w:val="0"/>
              <w:marRight w:val="0"/>
              <w:marTop w:val="0"/>
              <w:marBottom w:val="0"/>
              <w:divBdr>
                <w:top w:val="none" w:sz="0" w:space="0" w:color="auto"/>
                <w:left w:val="none" w:sz="0" w:space="0" w:color="auto"/>
                <w:bottom w:val="none" w:sz="0" w:space="0" w:color="auto"/>
                <w:right w:val="none" w:sz="0" w:space="0" w:color="auto"/>
              </w:divBdr>
            </w:div>
            <w:div w:id="9345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ost\Documents\UW\Y2\S2\CPP\Project\butterfly_pnl_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fost\Documents\UW\Y2\S2\CPP\Project\butterfly_pnl_diagra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Long Asian</a:t>
            </a:r>
            <a:r>
              <a:rPr lang="en-US" sz="1050" baseline="0"/>
              <a:t> </a:t>
            </a:r>
            <a:r>
              <a:rPr lang="en-US" sz="1050"/>
              <a:t>Butterfly with DAO Barrier</a:t>
            </a:r>
            <a:r>
              <a:rPr lang="pl-PL" sz="1050"/>
              <a:t>:</a:t>
            </a:r>
            <a:r>
              <a:rPr lang="pl-PL" sz="1050" baseline="0"/>
              <a:t> Scenario 1 - Knock-out not Triggered</a:t>
            </a:r>
            <a:endParaRPr lang="en-US"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P&amp;L</c:v>
                </c:pt>
              </c:strCache>
            </c:strRef>
          </c:tx>
          <c:spPr>
            <a:ln w="28575" cap="rnd">
              <a:solidFill>
                <a:schemeClr val="accent1"/>
              </a:solidFill>
              <a:round/>
            </a:ln>
            <a:effectLst/>
          </c:spPr>
          <c:marker>
            <c:symbol val="none"/>
          </c:marker>
          <c:cat>
            <c:numRef>
              <c:f>Sheet1!$D$2:$D$122</c:f>
              <c:numCache>
                <c:formatCode>General</c:formatCode>
                <c:ptCount val="1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numCache>
            </c:numRef>
          </c:cat>
          <c:val>
            <c:numRef>
              <c:f>Sheet1!$E$2:$E$122</c:f>
              <c:numCache>
                <c:formatCode>General</c:formatCode>
                <c:ptCount val="121"/>
                <c:pt idx="0">
                  <c:v>-200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150.00000000000003</c:v>
                </c:pt>
                <c:pt idx="52">
                  <c:v>166.66666666666669</c:v>
                </c:pt>
                <c:pt idx="53">
                  <c:v>183.33333333333334</c:v>
                </c:pt>
                <c:pt idx="54">
                  <c:v>200</c:v>
                </c:pt>
                <c:pt idx="55">
                  <c:v>216.66666666666666</c:v>
                </c:pt>
                <c:pt idx="56">
                  <c:v>233.33333333333331</c:v>
                </c:pt>
                <c:pt idx="57">
                  <c:v>249.99999999999997</c:v>
                </c:pt>
                <c:pt idx="58">
                  <c:v>266.66666666666663</c:v>
                </c:pt>
                <c:pt idx="59">
                  <c:v>283.33333333333331</c:v>
                </c:pt>
                <c:pt idx="60">
                  <c:v>300</c:v>
                </c:pt>
                <c:pt idx="61">
                  <c:v>283.33333333333331</c:v>
                </c:pt>
                <c:pt idx="62">
                  <c:v>266.66666666666663</c:v>
                </c:pt>
                <c:pt idx="63">
                  <c:v>249.99999999999997</c:v>
                </c:pt>
                <c:pt idx="64">
                  <c:v>233.33333333333331</c:v>
                </c:pt>
                <c:pt idx="65">
                  <c:v>216.66666666666666</c:v>
                </c:pt>
                <c:pt idx="66">
                  <c:v>200</c:v>
                </c:pt>
                <c:pt idx="67">
                  <c:v>183.33333333333334</c:v>
                </c:pt>
                <c:pt idx="68">
                  <c:v>166.66666666666669</c:v>
                </c:pt>
                <c:pt idx="69">
                  <c:v>150.00000000000003</c:v>
                </c:pt>
                <c:pt idx="70">
                  <c:v>133.33333333333337</c:v>
                </c:pt>
                <c:pt idx="71">
                  <c:v>116.6666666666667</c:v>
                </c:pt>
                <c:pt idx="72">
                  <c:v>100.00000000000003</c:v>
                </c:pt>
                <c:pt idx="73">
                  <c:v>83.333333333333357</c:v>
                </c:pt>
                <c:pt idx="74">
                  <c:v>66.666666666666686</c:v>
                </c:pt>
                <c:pt idx="75">
                  <c:v>50.000000000000014</c:v>
                </c:pt>
                <c:pt idx="76">
                  <c:v>33.333333333333343</c:v>
                </c:pt>
                <c:pt idx="77">
                  <c:v>16.666666666666675</c:v>
                </c:pt>
                <c:pt idx="78">
                  <c:v>0</c:v>
                </c:pt>
                <c:pt idx="79">
                  <c:v>-16.666666666666668</c:v>
                </c:pt>
                <c:pt idx="80">
                  <c:v>-33.333333333333336</c:v>
                </c:pt>
                <c:pt idx="81">
                  <c:v>-50</c:v>
                </c:pt>
                <c:pt idx="82">
                  <c:v>-66.666666666666671</c:v>
                </c:pt>
                <c:pt idx="83">
                  <c:v>-83.333333333333343</c:v>
                </c:pt>
                <c:pt idx="84">
                  <c:v>-100.00000000000001</c:v>
                </c:pt>
                <c:pt idx="85">
                  <c:v>-116.66666666666669</c:v>
                </c:pt>
                <c:pt idx="86">
                  <c:v>-133.33333333333334</c:v>
                </c:pt>
                <c:pt idx="87">
                  <c:v>-150</c:v>
                </c:pt>
                <c:pt idx="88">
                  <c:v>-166.66666666666666</c:v>
                </c:pt>
                <c:pt idx="89">
                  <c:v>-183.33333333333331</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numCache>
            </c:numRef>
          </c:val>
          <c:smooth val="0"/>
          <c:extLst>
            <c:ext xmlns:c16="http://schemas.microsoft.com/office/drawing/2014/chart" uri="{C3380CC4-5D6E-409C-BE32-E72D297353CC}">
              <c16:uniqueId val="{00000000-4EDA-446A-B446-9DD8A2A3B43A}"/>
            </c:ext>
          </c:extLst>
        </c:ser>
        <c:dLbls>
          <c:showLegendKey val="0"/>
          <c:showVal val="0"/>
          <c:showCatName val="0"/>
          <c:showSerName val="0"/>
          <c:showPercent val="0"/>
          <c:showBubbleSize val="0"/>
        </c:dLbls>
        <c:smooth val="0"/>
        <c:axId val="163601759"/>
        <c:axId val="163602239"/>
      </c:lineChart>
      <c:catAx>
        <c:axId val="163601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Stock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02239"/>
        <c:crosses val="autoZero"/>
        <c:auto val="1"/>
        <c:lblAlgn val="ctr"/>
        <c:lblOffset val="100"/>
        <c:noMultiLvlLbl val="0"/>
      </c:catAx>
      <c:valAx>
        <c:axId val="16360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P&amp;L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0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Long Asian</a:t>
            </a:r>
            <a:r>
              <a:rPr lang="en-US" sz="1050" baseline="0"/>
              <a:t> </a:t>
            </a:r>
            <a:r>
              <a:rPr lang="en-US" sz="1050"/>
              <a:t>Butterfly with DAO Barrier</a:t>
            </a:r>
            <a:r>
              <a:rPr lang="pl-PL" sz="1050"/>
              <a:t>: Scenario 2 - </a:t>
            </a:r>
            <a:r>
              <a:rPr lang="pl-PL" sz="1050" b="0" i="0" u="none" strike="noStrike" kern="1200" spc="0" baseline="0">
                <a:solidFill>
                  <a:sysClr val="windowText" lastClr="000000">
                    <a:lumMod val="65000"/>
                    <a:lumOff val="35000"/>
                  </a:sysClr>
                </a:solidFill>
              </a:rPr>
              <a:t>Knock-out Triggered</a:t>
            </a:r>
            <a:endParaRPr lang="en-US"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P&amp;L</c:v>
                </c:pt>
              </c:strCache>
            </c:strRef>
          </c:tx>
          <c:spPr>
            <a:ln w="28575" cap="rnd">
              <a:solidFill>
                <a:schemeClr val="accent1"/>
              </a:solidFill>
              <a:round/>
            </a:ln>
            <a:effectLst/>
          </c:spPr>
          <c:marker>
            <c:symbol val="none"/>
          </c:marker>
          <c:cat>
            <c:numRef>
              <c:f>Sheet1!$G$2:$G$122</c:f>
              <c:numCache>
                <c:formatCode>General</c:formatCode>
                <c:ptCount val="1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numCache>
            </c:numRef>
          </c:cat>
          <c:val>
            <c:numRef>
              <c:f>Sheet1!$H$2:$H$122</c:f>
              <c:numCache>
                <c:formatCode>General</c:formatCode>
                <c:ptCount val="121"/>
                <c:pt idx="0">
                  <c:v>-200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-200</c:v>
                </c:pt>
                <c:pt idx="52">
                  <c:v>-200</c:v>
                </c:pt>
                <c:pt idx="53">
                  <c:v>-200</c:v>
                </c:pt>
                <c:pt idx="54">
                  <c:v>-200</c:v>
                </c:pt>
                <c:pt idx="55">
                  <c:v>-200</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numCache>
            </c:numRef>
          </c:val>
          <c:smooth val="0"/>
          <c:extLst>
            <c:ext xmlns:c16="http://schemas.microsoft.com/office/drawing/2014/chart" uri="{C3380CC4-5D6E-409C-BE32-E72D297353CC}">
              <c16:uniqueId val="{00000000-11FC-4138-9920-0E9F31B1E9D9}"/>
            </c:ext>
          </c:extLst>
        </c:ser>
        <c:dLbls>
          <c:showLegendKey val="0"/>
          <c:showVal val="0"/>
          <c:showCatName val="0"/>
          <c:showSerName val="0"/>
          <c:showPercent val="0"/>
          <c:showBubbleSize val="0"/>
        </c:dLbls>
        <c:smooth val="0"/>
        <c:axId val="163601759"/>
        <c:axId val="163602239"/>
      </c:lineChart>
      <c:catAx>
        <c:axId val="163601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Stock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02239"/>
        <c:crosses val="autoZero"/>
        <c:auto val="1"/>
        <c:lblAlgn val="ctr"/>
        <c:lblOffset val="100"/>
        <c:noMultiLvlLbl val="0"/>
      </c:catAx>
      <c:valAx>
        <c:axId val="163602239"/>
        <c:scaling>
          <c:orientation val="minMax"/>
          <c:max val="400"/>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P&amp;L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0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0518-9029-49D5-A36D-F6E8D8BC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Foster</dc:creator>
  <cp:keywords/>
  <dc:description/>
  <cp:lastModifiedBy>Adam Foster</cp:lastModifiedBy>
  <cp:revision>50</cp:revision>
  <cp:lastPrinted>2024-06-30T17:11:00Z</cp:lastPrinted>
  <dcterms:created xsi:type="dcterms:W3CDTF">2024-06-30T13:18:00Z</dcterms:created>
  <dcterms:modified xsi:type="dcterms:W3CDTF">2024-06-30T17:46:00Z</dcterms:modified>
</cp:coreProperties>
</file>