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2E36" w14:textId="43FA7C7A" w:rsidR="008C356C" w:rsidRPr="00804FB2" w:rsidRDefault="00804FB2" w:rsidP="00804FB2">
      <w:pPr>
        <w:jc w:val="center"/>
        <w:rPr>
          <w:sz w:val="32"/>
          <w:szCs w:val="32"/>
        </w:rPr>
      </w:pPr>
      <w:r w:rsidRPr="00804FB2">
        <w:rPr>
          <w:sz w:val="32"/>
          <w:szCs w:val="32"/>
        </w:rPr>
        <w:t>DSGE Models in Systematic Trading Strategies</w:t>
      </w:r>
    </w:p>
    <w:p w14:paraId="65245262" w14:textId="06884229" w:rsidR="00804FB2" w:rsidRDefault="00804FB2" w:rsidP="00804FB2">
      <w:pPr>
        <w:jc w:val="center"/>
      </w:pPr>
      <w:r>
        <w:t>Adam David Foster</w:t>
      </w:r>
    </w:p>
    <w:p w14:paraId="491296B9" w14:textId="41E5A34C" w:rsidR="00804FB2" w:rsidRDefault="00804FB2" w:rsidP="00804FB2">
      <w:pPr>
        <w:jc w:val="center"/>
      </w:pPr>
      <w:r>
        <w:t>MA Quantitative Finance, University of Warsaw</w:t>
      </w:r>
    </w:p>
    <w:p w14:paraId="6ED7DA5F" w14:textId="433D347B" w:rsidR="00804FB2" w:rsidRDefault="00804FB2" w:rsidP="00804FB2">
      <w:pPr>
        <w:jc w:val="center"/>
      </w:pPr>
      <w:r>
        <w:t xml:space="preserve">DDMMMYYYY </w:t>
      </w:r>
      <w:r w:rsidRPr="00804FB2">
        <w:rPr>
          <w:b/>
          <w:bCs/>
        </w:rPr>
        <w:t>(TO BE UPDATED)</w:t>
      </w:r>
    </w:p>
    <w:p w14:paraId="394B9542" w14:textId="77777777" w:rsidR="00804FB2" w:rsidRDefault="00804FB2" w:rsidP="00053CF0">
      <w:pPr>
        <w:jc w:val="both"/>
      </w:pPr>
    </w:p>
    <w:p w14:paraId="4814DB3E" w14:textId="77777777" w:rsidR="00804FB2" w:rsidRDefault="00804FB2" w:rsidP="00053CF0">
      <w:pPr>
        <w:jc w:val="both"/>
      </w:pPr>
    </w:p>
    <w:p w14:paraId="1EEBA431" w14:textId="77777777" w:rsidR="00804FB2" w:rsidRDefault="00804FB2" w:rsidP="00053CF0">
      <w:pPr>
        <w:jc w:val="both"/>
      </w:pPr>
    </w:p>
    <w:p w14:paraId="08A5BB1D" w14:textId="77777777" w:rsidR="00804FB2" w:rsidRDefault="00804FB2" w:rsidP="00053CF0">
      <w:pPr>
        <w:jc w:val="both"/>
      </w:pPr>
    </w:p>
    <w:p w14:paraId="1FEDEE04" w14:textId="77777777" w:rsidR="00804FB2" w:rsidRDefault="00804FB2" w:rsidP="00053CF0">
      <w:pPr>
        <w:jc w:val="both"/>
      </w:pPr>
    </w:p>
    <w:p w14:paraId="3964E17F" w14:textId="77777777" w:rsidR="00804FB2" w:rsidRDefault="00804FB2" w:rsidP="00053CF0">
      <w:pPr>
        <w:jc w:val="both"/>
      </w:pPr>
    </w:p>
    <w:p w14:paraId="1C087CC7" w14:textId="77777777" w:rsidR="00804FB2" w:rsidRDefault="00804FB2" w:rsidP="00053CF0">
      <w:pPr>
        <w:jc w:val="both"/>
      </w:pPr>
    </w:p>
    <w:p w14:paraId="15227223" w14:textId="77777777" w:rsidR="00804FB2" w:rsidRDefault="00804FB2" w:rsidP="00053CF0">
      <w:pPr>
        <w:jc w:val="both"/>
      </w:pPr>
    </w:p>
    <w:p w14:paraId="2E6FD8D6" w14:textId="77777777" w:rsidR="00804FB2" w:rsidRDefault="00804FB2" w:rsidP="00053CF0">
      <w:pPr>
        <w:jc w:val="both"/>
      </w:pPr>
    </w:p>
    <w:p w14:paraId="545D2B49" w14:textId="77777777" w:rsidR="00804FB2" w:rsidRDefault="00804FB2" w:rsidP="00053CF0">
      <w:pPr>
        <w:jc w:val="both"/>
      </w:pPr>
    </w:p>
    <w:p w14:paraId="15BD7ECE" w14:textId="77777777" w:rsidR="00804FB2" w:rsidRDefault="00804FB2" w:rsidP="00053CF0">
      <w:pPr>
        <w:jc w:val="both"/>
      </w:pPr>
    </w:p>
    <w:p w14:paraId="6AE84C6C" w14:textId="77777777" w:rsidR="00804FB2" w:rsidRDefault="00804FB2" w:rsidP="00053CF0">
      <w:pPr>
        <w:jc w:val="both"/>
      </w:pPr>
    </w:p>
    <w:p w14:paraId="6C8DAC50" w14:textId="77777777" w:rsidR="00804FB2" w:rsidRDefault="00804FB2" w:rsidP="00053CF0">
      <w:pPr>
        <w:jc w:val="both"/>
      </w:pPr>
    </w:p>
    <w:p w14:paraId="4F1C4105" w14:textId="77777777" w:rsidR="00804FB2" w:rsidRDefault="00804FB2" w:rsidP="00053CF0">
      <w:pPr>
        <w:jc w:val="both"/>
      </w:pPr>
    </w:p>
    <w:p w14:paraId="6CA7F4D0" w14:textId="77777777" w:rsidR="00804FB2" w:rsidRDefault="00804FB2" w:rsidP="00053CF0">
      <w:pPr>
        <w:jc w:val="both"/>
      </w:pPr>
    </w:p>
    <w:p w14:paraId="605BA966" w14:textId="77777777" w:rsidR="00804FB2" w:rsidRDefault="00804FB2" w:rsidP="00053CF0">
      <w:pPr>
        <w:jc w:val="both"/>
      </w:pPr>
    </w:p>
    <w:p w14:paraId="0E77CA9E" w14:textId="77777777" w:rsidR="00804FB2" w:rsidRDefault="00804FB2" w:rsidP="00053CF0">
      <w:pPr>
        <w:jc w:val="both"/>
      </w:pPr>
    </w:p>
    <w:p w14:paraId="5F8460AB" w14:textId="77777777" w:rsidR="00804FB2" w:rsidRDefault="00804FB2" w:rsidP="00053CF0">
      <w:pPr>
        <w:jc w:val="both"/>
      </w:pPr>
    </w:p>
    <w:p w14:paraId="5417CB95" w14:textId="77777777" w:rsidR="00804FB2" w:rsidRDefault="00804FB2" w:rsidP="00053CF0">
      <w:pPr>
        <w:jc w:val="both"/>
      </w:pPr>
    </w:p>
    <w:p w14:paraId="3FD4413E" w14:textId="77777777" w:rsidR="00804FB2" w:rsidRDefault="00804FB2" w:rsidP="00053CF0">
      <w:pPr>
        <w:jc w:val="both"/>
      </w:pPr>
    </w:p>
    <w:p w14:paraId="61DC1EBD" w14:textId="05FFB59B" w:rsidR="00804FB2" w:rsidRDefault="00804FB2" w:rsidP="00053CF0">
      <w:pPr>
        <w:pStyle w:val="Heading1"/>
        <w:jc w:val="both"/>
      </w:pPr>
      <w:bookmarkStart w:id="0" w:name="_Toc229918248"/>
      <w:r>
        <w:t>Abstract</w:t>
      </w:r>
      <w:bookmarkEnd w:id="0"/>
    </w:p>
    <w:p w14:paraId="74BA222F" w14:textId="77777777" w:rsidR="00804FB2" w:rsidRPr="00804FB2" w:rsidRDefault="00804FB2" w:rsidP="00053CF0">
      <w:pPr>
        <w:jc w:val="both"/>
        <w:rPr>
          <w:b/>
          <w:bCs/>
        </w:rPr>
      </w:pPr>
      <w:r w:rsidRPr="00804FB2">
        <w:rPr>
          <w:b/>
          <w:bCs/>
        </w:rPr>
        <w:t>TO BE UPDATED</w:t>
      </w:r>
    </w:p>
    <w:p w14:paraId="2F0FED8D" w14:textId="77777777" w:rsidR="00804FB2" w:rsidRDefault="00804FB2" w:rsidP="00053CF0">
      <w:pPr>
        <w:jc w:val="both"/>
      </w:pPr>
    </w:p>
    <w:p w14:paraId="55F464E1" w14:textId="03A6BF92" w:rsidR="00804FB2" w:rsidRDefault="00804FB2" w:rsidP="00053CF0">
      <w:pPr>
        <w:pStyle w:val="Heading1"/>
        <w:jc w:val="both"/>
      </w:pPr>
      <w:bookmarkStart w:id="1" w:name="_Toc229918249"/>
      <w:r>
        <w:t>Acknowledgements</w:t>
      </w:r>
      <w:bookmarkEnd w:id="1"/>
    </w:p>
    <w:p w14:paraId="70118C96" w14:textId="13867145" w:rsidR="00804FB2" w:rsidRDefault="00804FB2" w:rsidP="00053CF0">
      <w:pPr>
        <w:jc w:val="both"/>
      </w:pPr>
      <w:r>
        <w:t>I would like to thank Dr Marcin Chlebus, my supervisor, for the support and guidance.</w:t>
      </w:r>
    </w:p>
    <w:sdt>
      <w:sdtPr>
        <w:rPr>
          <w:rFonts w:asciiTheme="minorHAnsi" w:eastAsiaTheme="minorHAnsi" w:hAnsiTheme="minorHAnsi" w:cstheme="minorBidi"/>
          <w:color w:val="auto"/>
          <w:kern w:val="2"/>
          <w:sz w:val="22"/>
          <w:szCs w:val="22"/>
          <w:lang w:eastAsia="en-US"/>
          <w14:ligatures w14:val="standardContextual"/>
        </w:rPr>
        <w:id w:val="-2027005395"/>
        <w:docPartObj>
          <w:docPartGallery w:val="Table of Contents"/>
          <w:docPartUnique/>
        </w:docPartObj>
      </w:sdtPr>
      <w:sdtEndPr>
        <w:rPr>
          <w:b/>
          <w:bCs/>
        </w:rPr>
      </w:sdtEndPr>
      <w:sdtContent>
        <w:p w14:paraId="552581A8" w14:textId="3E504992" w:rsidR="00804FB2" w:rsidRDefault="00804FB2" w:rsidP="00053CF0">
          <w:pPr>
            <w:pStyle w:val="TOCHeading"/>
            <w:jc w:val="both"/>
          </w:pPr>
          <w:r>
            <w:t>Contents</w:t>
          </w:r>
        </w:p>
        <w:p w14:paraId="307AB720" w14:textId="5827F31D" w:rsidR="00E8760E" w:rsidRDefault="00804FB2">
          <w:pPr>
            <w:pStyle w:val="TOC1"/>
            <w:tabs>
              <w:tab w:val="right" w:leader="dot" w:pos="9062"/>
            </w:tabs>
            <w:rPr>
              <w:rFonts w:eastAsiaTheme="minorEastAsia"/>
              <w:noProof/>
              <w:sz w:val="24"/>
              <w:szCs w:val="24"/>
              <w:lang w:eastAsia="en-GB"/>
            </w:rPr>
          </w:pPr>
          <w:r>
            <w:fldChar w:fldCharType="begin"/>
          </w:r>
          <w:r>
            <w:instrText xml:space="preserve"> TOC \o "1-3" \h \z \u </w:instrText>
          </w:r>
          <w:r>
            <w:fldChar w:fldCharType="separate"/>
          </w:r>
          <w:hyperlink w:anchor="_Toc229918248" w:history="1">
            <w:r w:rsidR="00E8760E" w:rsidRPr="00321904">
              <w:rPr>
                <w:rStyle w:val="Hyperlink"/>
                <w:noProof/>
              </w:rPr>
              <w:t>Abstract</w:t>
            </w:r>
            <w:r w:rsidR="00E8760E">
              <w:rPr>
                <w:noProof/>
                <w:webHidden/>
              </w:rPr>
              <w:tab/>
            </w:r>
            <w:r w:rsidR="00E8760E">
              <w:rPr>
                <w:noProof/>
                <w:webHidden/>
              </w:rPr>
              <w:fldChar w:fldCharType="begin"/>
            </w:r>
            <w:r w:rsidR="00E8760E">
              <w:rPr>
                <w:noProof/>
                <w:webHidden/>
              </w:rPr>
              <w:instrText xml:space="preserve"> PAGEREF _Toc229918248 \h </w:instrText>
            </w:r>
            <w:r w:rsidR="00E8760E">
              <w:rPr>
                <w:noProof/>
                <w:webHidden/>
              </w:rPr>
            </w:r>
            <w:r w:rsidR="00E8760E">
              <w:rPr>
                <w:noProof/>
                <w:webHidden/>
              </w:rPr>
              <w:fldChar w:fldCharType="separate"/>
            </w:r>
            <w:r w:rsidR="00E8760E">
              <w:rPr>
                <w:noProof/>
                <w:webHidden/>
              </w:rPr>
              <w:t>1</w:t>
            </w:r>
            <w:r w:rsidR="00E8760E">
              <w:rPr>
                <w:noProof/>
                <w:webHidden/>
              </w:rPr>
              <w:fldChar w:fldCharType="end"/>
            </w:r>
          </w:hyperlink>
        </w:p>
        <w:p w14:paraId="6ED01812" w14:textId="0214F7D5" w:rsidR="00E8760E" w:rsidRDefault="00E8760E">
          <w:pPr>
            <w:pStyle w:val="TOC1"/>
            <w:tabs>
              <w:tab w:val="right" w:leader="dot" w:pos="9062"/>
            </w:tabs>
            <w:rPr>
              <w:rFonts w:eastAsiaTheme="minorEastAsia"/>
              <w:noProof/>
              <w:sz w:val="24"/>
              <w:szCs w:val="24"/>
              <w:lang w:eastAsia="en-GB"/>
            </w:rPr>
          </w:pPr>
          <w:hyperlink w:anchor="_Toc229918249" w:history="1">
            <w:r w:rsidRPr="00321904">
              <w:rPr>
                <w:rStyle w:val="Hyperlink"/>
                <w:noProof/>
              </w:rPr>
              <w:t>Acknowledgements</w:t>
            </w:r>
            <w:r>
              <w:rPr>
                <w:noProof/>
                <w:webHidden/>
              </w:rPr>
              <w:tab/>
            </w:r>
            <w:r>
              <w:rPr>
                <w:noProof/>
                <w:webHidden/>
              </w:rPr>
              <w:fldChar w:fldCharType="begin"/>
            </w:r>
            <w:r>
              <w:rPr>
                <w:noProof/>
                <w:webHidden/>
              </w:rPr>
              <w:instrText xml:space="preserve"> PAGEREF _Toc229918249 \h </w:instrText>
            </w:r>
            <w:r>
              <w:rPr>
                <w:noProof/>
                <w:webHidden/>
              </w:rPr>
            </w:r>
            <w:r>
              <w:rPr>
                <w:noProof/>
                <w:webHidden/>
              </w:rPr>
              <w:fldChar w:fldCharType="separate"/>
            </w:r>
            <w:r>
              <w:rPr>
                <w:noProof/>
                <w:webHidden/>
              </w:rPr>
              <w:t>1</w:t>
            </w:r>
            <w:r>
              <w:rPr>
                <w:noProof/>
                <w:webHidden/>
              </w:rPr>
              <w:fldChar w:fldCharType="end"/>
            </w:r>
          </w:hyperlink>
        </w:p>
        <w:p w14:paraId="40385563" w14:textId="01378643" w:rsidR="00E8760E" w:rsidRDefault="00E8760E">
          <w:pPr>
            <w:pStyle w:val="TOC1"/>
            <w:tabs>
              <w:tab w:val="right" w:leader="dot" w:pos="9062"/>
            </w:tabs>
            <w:rPr>
              <w:rFonts w:eastAsiaTheme="minorEastAsia"/>
              <w:noProof/>
              <w:sz w:val="24"/>
              <w:szCs w:val="24"/>
              <w:lang w:eastAsia="en-GB"/>
            </w:rPr>
          </w:pPr>
          <w:hyperlink w:anchor="_Toc229918250" w:history="1">
            <w:r w:rsidRPr="00321904">
              <w:rPr>
                <w:rStyle w:val="Hyperlink"/>
                <w:noProof/>
              </w:rPr>
              <w:t>1. Introduction</w:t>
            </w:r>
            <w:r>
              <w:rPr>
                <w:noProof/>
                <w:webHidden/>
              </w:rPr>
              <w:tab/>
            </w:r>
            <w:r>
              <w:rPr>
                <w:noProof/>
                <w:webHidden/>
              </w:rPr>
              <w:fldChar w:fldCharType="begin"/>
            </w:r>
            <w:r>
              <w:rPr>
                <w:noProof/>
                <w:webHidden/>
              </w:rPr>
              <w:instrText xml:space="preserve"> PAGEREF _Toc229918250 \h </w:instrText>
            </w:r>
            <w:r>
              <w:rPr>
                <w:noProof/>
                <w:webHidden/>
              </w:rPr>
            </w:r>
            <w:r>
              <w:rPr>
                <w:noProof/>
                <w:webHidden/>
              </w:rPr>
              <w:fldChar w:fldCharType="separate"/>
            </w:r>
            <w:r>
              <w:rPr>
                <w:noProof/>
                <w:webHidden/>
              </w:rPr>
              <w:t>3</w:t>
            </w:r>
            <w:r>
              <w:rPr>
                <w:noProof/>
                <w:webHidden/>
              </w:rPr>
              <w:fldChar w:fldCharType="end"/>
            </w:r>
          </w:hyperlink>
        </w:p>
        <w:p w14:paraId="4C3091B4" w14:textId="3D09195C" w:rsidR="00E8760E" w:rsidRDefault="00E8760E">
          <w:pPr>
            <w:pStyle w:val="TOC1"/>
            <w:tabs>
              <w:tab w:val="right" w:leader="dot" w:pos="9062"/>
            </w:tabs>
            <w:rPr>
              <w:rFonts w:eastAsiaTheme="minorEastAsia"/>
              <w:noProof/>
              <w:sz w:val="24"/>
              <w:szCs w:val="24"/>
              <w:lang w:eastAsia="en-GB"/>
            </w:rPr>
          </w:pPr>
          <w:hyperlink w:anchor="_Toc229918251" w:history="1">
            <w:r w:rsidRPr="00321904">
              <w:rPr>
                <w:rStyle w:val="Hyperlink"/>
                <w:noProof/>
              </w:rPr>
              <w:t>2. Literature Review</w:t>
            </w:r>
            <w:r>
              <w:rPr>
                <w:noProof/>
                <w:webHidden/>
              </w:rPr>
              <w:tab/>
            </w:r>
            <w:r>
              <w:rPr>
                <w:noProof/>
                <w:webHidden/>
              </w:rPr>
              <w:fldChar w:fldCharType="begin"/>
            </w:r>
            <w:r>
              <w:rPr>
                <w:noProof/>
                <w:webHidden/>
              </w:rPr>
              <w:instrText xml:space="preserve"> PAGEREF _Toc229918251 \h </w:instrText>
            </w:r>
            <w:r>
              <w:rPr>
                <w:noProof/>
                <w:webHidden/>
              </w:rPr>
            </w:r>
            <w:r>
              <w:rPr>
                <w:noProof/>
                <w:webHidden/>
              </w:rPr>
              <w:fldChar w:fldCharType="separate"/>
            </w:r>
            <w:r>
              <w:rPr>
                <w:noProof/>
                <w:webHidden/>
              </w:rPr>
              <w:t>5</w:t>
            </w:r>
            <w:r>
              <w:rPr>
                <w:noProof/>
                <w:webHidden/>
              </w:rPr>
              <w:fldChar w:fldCharType="end"/>
            </w:r>
          </w:hyperlink>
        </w:p>
        <w:p w14:paraId="7E527EF4" w14:textId="33AC4736" w:rsidR="00E8760E" w:rsidRDefault="00E8760E">
          <w:pPr>
            <w:pStyle w:val="TOC1"/>
            <w:tabs>
              <w:tab w:val="right" w:leader="dot" w:pos="9062"/>
            </w:tabs>
            <w:rPr>
              <w:rFonts w:eastAsiaTheme="minorEastAsia"/>
              <w:noProof/>
              <w:sz w:val="24"/>
              <w:szCs w:val="24"/>
              <w:lang w:eastAsia="en-GB"/>
            </w:rPr>
          </w:pPr>
          <w:hyperlink w:anchor="_Toc229918252" w:history="1">
            <w:r w:rsidRPr="00321904">
              <w:rPr>
                <w:rStyle w:val="Hyperlink"/>
                <w:noProof/>
              </w:rPr>
              <w:t>3. Data</w:t>
            </w:r>
            <w:r>
              <w:rPr>
                <w:noProof/>
                <w:webHidden/>
              </w:rPr>
              <w:tab/>
            </w:r>
            <w:r>
              <w:rPr>
                <w:noProof/>
                <w:webHidden/>
              </w:rPr>
              <w:fldChar w:fldCharType="begin"/>
            </w:r>
            <w:r>
              <w:rPr>
                <w:noProof/>
                <w:webHidden/>
              </w:rPr>
              <w:instrText xml:space="preserve"> PAGEREF _Toc229918252 \h </w:instrText>
            </w:r>
            <w:r>
              <w:rPr>
                <w:noProof/>
                <w:webHidden/>
              </w:rPr>
            </w:r>
            <w:r>
              <w:rPr>
                <w:noProof/>
                <w:webHidden/>
              </w:rPr>
              <w:fldChar w:fldCharType="separate"/>
            </w:r>
            <w:r>
              <w:rPr>
                <w:noProof/>
                <w:webHidden/>
              </w:rPr>
              <w:t>6</w:t>
            </w:r>
            <w:r>
              <w:rPr>
                <w:noProof/>
                <w:webHidden/>
              </w:rPr>
              <w:fldChar w:fldCharType="end"/>
            </w:r>
          </w:hyperlink>
        </w:p>
        <w:p w14:paraId="3DDD4B4E" w14:textId="457730FC" w:rsidR="00E8760E" w:rsidRDefault="00E8760E">
          <w:pPr>
            <w:pStyle w:val="TOC1"/>
            <w:tabs>
              <w:tab w:val="right" w:leader="dot" w:pos="9062"/>
            </w:tabs>
            <w:rPr>
              <w:rFonts w:eastAsiaTheme="minorEastAsia"/>
              <w:noProof/>
              <w:sz w:val="24"/>
              <w:szCs w:val="24"/>
              <w:lang w:eastAsia="en-GB"/>
            </w:rPr>
          </w:pPr>
          <w:hyperlink w:anchor="_Toc229918253" w:history="1">
            <w:r w:rsidRPr="00321904">
              <w:rPr>
                <w:rStyle w:val="Hyperlink"/>
                <w:noProof/>
              </w:rPr>
              <w:t>4. Methodology</w:t>
            </w:r>
            <w:r>
              <w:rPr>
                <w:noProof/>
                <w:webHidden/>
              </w:rPr>
              <w:tab/>
            </w:r>
            <w:r>
              <w:rPr>
                <w:noProof/>
                <w:webHidden/>
              </w:rPr>
              <w:fldChar w:fldCharType="begin"/>
            </w:r>
            <w:r>
              <w:rPr>
                <w:noProof/>
                <w:webHidden/>
              </w:rPr>
              <w:instrText xml:space="preserve"> PAGEREF _Toc229918253 \h </w:instrText>
            </w:r>
            <w:r>
              <w:rPr>
                <w:noProof/>
                <w:webHidden/>
              </w:rPr>
            </w:r>
            <w:r>
              <w:rPr>
                <w:noProof/>
                <w:webHidden/>
              </w:rPr>
              <w:fldChar w:fldCharType="separate"/>
            </w:r>
            <w:r>
              <w:rPr>
                <w:noProof/>
                <w:webHidden/>
              </w:rPr>
              <w:t>7</w:t>
            </w:r>
            <w:r>
              <w:rPr>
                <w:noProof/>
                <w:webHidden/>
              </w:rPr>
              <w:fldChar w:fldCharType="end"/>
            </w:r>
          </w:hyperlink>
        </w:p>
        <w:p w14:paraId="6D9EC221" w14:textId="56367EA4" w:rsidR="00E8760E" w:rsidRDefault="00E8760E">
          <w:pPr>
            <w:pStyle w:val="TOC1"/>
            <w:tabs>
              <w:tab w:val="right" w:leader="dot" w:pos="9062"/>
            </w:tabs>
            <w:rPr>
              <w:rFonts w:eastAsiaTheme="minorEastAsia"/>
              <w:noProof/>
              <w:sz w:val="24"/>
              <w:szCs w:val="24"/>
              <w:lang w:eastAsia="en-GB"/>
            </w:rPr>
          </w:pPr>
          <w:hyperlink w:anchor="_Toc229918254" w:history="1">
            <w:r w:rsidRPr="00321904">
              <w:rPr>
                <w:rStyle w:val="Hyperlink"/>
                <w:noProof/>
              </w:rPr>
              <w:t>5. Results</w:t>
            </w:r>
            <w:r>
              <w:rPr>
                <w:noProof/>
                <w:webHidden/>
              </w:rPr>
              <w:tab/>
            </w:r>
            <w:r>
              <w:rPr>
                <w:noProof/>
                <w:webHidden/>
              </w:rPr>
              <w:fldChar w:fldCharType="begin"/>
            </w:r>
            <w:r>
              <w:rPr>
                <w:noProof/>
                <w:webHidden/>
              </w:rPr>
              <w:instrText xml:space="preserve"> PAGEREF _Toc229918254 \h </w:instrText>
            </w:r>
            <w:r>
              <w:rPr>
                <w:noProof/>
                <w:webHidden/>
              </w:rPr>
            </w:r>
            <w:r>
              <w:rPr>
                <w:noProof/>
                <w:webHidden/>
              </w:rPr>
              <w:fldChar w:fldCharType="separate"/>
            </w:r>
            <w:r>
              <w:rPr>
                <w:noProof/>
                <w:webHidden/>
              </w:rPr>
              <w:t>8</w:t>
            </w:r>
            <w:r>
              <w:rPr>
                <w:noProof/>
                <w:webHidden/>
              </w:rPr>
              <w:fldChar w:fldCharType="end"/>
            </w:r>
          </w:hyperlink>
        </w:p>
        <w:p w14:paraId="7E8A612C" w14:textId="732E277D" w:rsidR="00E8760E" w:rsidRDefault="00E8760E">
          <w:pPr>
            <w:pStyle w:val="TOC1"/>
            <w:tabs>
              <w:tab w:val="right" w:leader="dot" w:pos="9062"/>
            </w:tabs>
            <w:rPr>
              <w:rFonts w:eastAsiaTheme="minorEastAsia"/>
              <w:noProof/>
              <w:sz w:val="24"/>
              <w:szCs w:val="24"/>
              <w:lang w:eastAsia="en-GB"/>
            </w:rPr>
          </w:pPr>
          <w:hyperlink w:anchor="_Toc229918255" w:history="1">
            <w:r w:rsidRPr="00321904">
              <w:rPr>
                <w:rStyle w:val="Hyperlink"/>
                <w:noProof/>
              </w:rPr>
              <w:t>6. Limitations and Improvements</w:t>
            </w:r>
            <w:r>
              <w:rPr>
                <w:noProof/>
                <w:webHidden/>
              </w:rPr>
              <w:tab/>
            </w:r>
            <w:r>
              <w:rPr>
                <w:noProof/>
                <w:webHidden/>
              </w:rPr>
              <w:fldChar w:fldCharType="begin"/>
            </w:r>
            <w:r>
              <w:rPr>
                <w:noProof/>
                <w:webHidden/>
              </w:rPr>
              <w:instrText xml:space="preserve"> PAGEREF _Toc229918255 \h </w:instrText>
            </w:r>
            <w:r>
              <w:rPr>
                <w:noProof/>
                <w:webHidden/>
              </w:rPr>
            </w:r>
            <w:r>
              <w:rPr>
                <w:noProof/>
                <w:webHidden/>
              </w:rPr>
              <w:fldChar w:fldCharType="separate"/>
            </w:r>
            <w:r>
              <w:rPr>
                <w:noProof/>
                <w:webHidden/>
              </w:rPr>
              <w:t>9</w:t>
            </w:r>
            <w:r>
              <w:rPr>
                <w:noProof/>
                <w:webHidden/>
              </w:rPr>
              <w:fldChar w:fldCharType="end"/>
            </w:r>
          </w:hyperlink>
        </w:p>
        <w:p w14:paraId="1DBED87C" w14:textId="460D6B70" w:rsidR="00E8760E" w:rsidRDefault="00E8760E">
          <w:pPr>
            <w:pStyle w:val="TOC1"/>
            <w:tabs>
              <w:tab w:val="right" w:leader="dot" w:pos="9062"/>
            </w:tabs>
            <w:rPr>
              <w:rFonts w:eastAsiaTheme="minorEastAsia"/>
              <w:noProof/>
              <w:sz w:val="24"/>
              <w:szCs w:val="24"/>
              <w:lang w:eastAsia="en-GB"/>
            </w:rPr>
          </w:pPr>
          <w:hyperlink w:anchor="_Toc229918256" w:history="1">
            <w:r w:rsidRPr="00321904">
              <w:rPr>
                <w:rStyle w:val="Hyperlink"/>
                <w:noProof/>
              </w:rPr>
              <w:t>7. Conclusion</w:t>
            </w:r>
            <w:r>
              <w:rPr>
                <w:noProof/>
                <w:webHidden/>
              </w:rPr>
              <w:tab/>
            </w:r>
            <w:r>
              <w:rPr>
                <w:noProof/>
                <w:webHidden/>
              </w:rPr>
              <w:fldChar w:fldCharType="begin"/>
            </w:r>
            <w:r>
              <w:rPr>
                <w:noProof/>
                <w:webHidden/>
              </w:rPr>
              <w:instrText xml:space="preserve"> PAGEREF _Toc229918256 \h </w:instrText>
            </w:r>
            <w:r>
              <w:rPr>
                <w:noProof/>
                <w:webHidden/>
              </w:rPr>
            </w:r>
            <w:r>
              <w:rPr>
                <w:noProof/>
                <w:webHidden/>
              </w:rPr>
              <w:fldChar w:fldCharType="separate"/>
            </w:r>
            <w:r>
              <w:rPr>
                <w:noProof/>
                <w:webHidden/>
              </w:rPr>
              <w:t>10</w:t>
            </w:r>
            <w:r>
              <w:rPr>
                <w:noProof/>
                <w:webHidden/>
              </w:rPr>
              <w:fldChar w:fldCharType="end"/>
            </w:r>
          </w:hyperlink>
        </w:p>
        <w:p w14:paraId="3D83DE7F" w14:textId="18AF8743" w:rsidR="00E8760E" w:rsidRDefault="00E8760E">
          <w:pPr>
            <w:pStyle w:val="TOC1"/>
            <w:tabs>
              <w:tab w:val="right" w:leader="dot" w:pos="9062"/>
            </w:tabs>
            <w:rPr>
              <w:rFonts w:eastAsiaTheme="minorEastAsia"/>
              <w:noProof/>
              <w:sz w:val="24"/>
              <w:szCs w:val="24"/>
              <w:lang w:eastAsia="en-GB"/>
            </w:rPr>
          </w:pPr>
          <w:hyperlink w:anchor="_Toc229918257" w:history="1">
            <w:r w:rsidRPr="00321904">
              <w:rPr>
                <w:rStyle w:val="Hyperlink"/>
                <w:noProof/>
              </w:rPr>
              <w:t>Bibliography</w:t>
            </w:r>
            <w:r>
              <w:rPr>
                <w:noProof/>
                <w:webHidden/>
              </w:rPr>
              <w:tab/>
            </w:r>
            <w:r>
              <w:rPr>
                <w:noProof/>
                <w:webHidden/>
              </w:rPr>
              <w:fldChar w:fldCharType="begin"/>
            </w:r>
            <w:r>
              <w:rPr>
                <w:noProof/>
                <w:webHidden/>
              </w:rPr>
              <w:instrText xml:space="preserve"> PAGEREF _Toc229918257 \h </w:instrText>
            </w:r>
            <w:r>
              <w:rPr>
                <w:noProof/>
                <w:webHidden/>
              </w:rPr>
            </w:r>
            <w:r>
              <w:rPr>
                <w:noProof/>
                <w:webHidden/>
              </w:rPr>
              <w:fldChar w:fldCharType="separate"/>
            </w:r>
            <w:r>
              <w:rPr>
                <w:noProof/>
                <w:webHidden/>
              </w:rPr>
              <w:t>11</w:t>
            </w:r>
            <w:r>
              <w:rPr>
                <w:noProof/>
                <w:webHidden/>
              </w:rPr>
              <w:fldChar w:fldCharType="end"/>
            </w:r>
          </w:hyperlink>
        </w:p>
        <w:p w14:paraId="06FB72A0" w14:textId="03AB2F18" w:rsidR="00E8760E" w:rsidRDefault="00E8760E">
          <w:pPr>
            <w:pStyle w:val="TOC1"/>
            <w:tabs>
              <w:tab w:val="right" w:leader="dot" w:pos="9062"/>
            </w:tabs>
            <w:rPr>
              <w:rFonts w:eastAsiaTheme="minorEastAsia"/>
              <w:noProof/>
              <w:sz w:val="24"/>
              <w:szCs w:val="24"/>
              <w:lang w:eastAsia="en-GB"/>
            </w:rPr>
          </w:pPr>
          <w:hyperlink w:anchor="_Toc229918258" w:history="1">
            <w:r w:rsidRPr="00321904">
              <w:rPr>
                <w:rStyle w:val="Hyperlink"/>
                <w:noProof/>
              </w:rPr>
              <w:t>Appendices</w:t>
            </w:r>
            <w:r>
              <w:rPr>
                <w:noProof/>
                <w:webHidden/>
              </w:rPr>
              <w:tab/>
            </w:r>
            <w:r>
              <w:rPr>
                <w:noProof/>
                <w:webHidden/>
              </w:rPr>
              <w:fldChar w:fldCharType="begin"/>
            </w:r>
            <w:r>
              <w:rPr>
                <w:noProof/>
                <w:webHidden/>
              </w:rPr>
              <w:instrText xml:space="preserve"> PAGEREF _Toc229918258 \h </w:instrText>
            </w:r>
            <w:r>
              <w:rPr>
                <w:noProof/>
                <w:webHidden/>
              </w:rPr>
            </w:r>
            <w:r>
              <w:rPr>
                <w:noProof/>
                <w:webHidden/>
              </w:rPr>
              <w:fldChar w:fldCharType="separate"/>
            </w:r>
            <w:r>
              <w:rPr>
                <w:noProof/>
                <w:webHidden/>
              </w:rPr>
              <w:t>12</w:t>
            </w:r>
            <w:r>
              <w:rPr>
                <w:noProof/>
                <w:webHidden/>
              </w:rPr>
              <w:fldChar w:fldCharType="end"/>
            </w:r>
          </w:hyperlink>
        </w:p>
        <w:p w14:paraId="1AEBDC3B" w14:textId="77691859" w:rsidR="00804FB2" w:rsidRDefault="00804FB2" w:rsidP="00053CF0">
          <w:pPr>
            <w:jc w:val="both"/>
          </w:pPr>
          <w:r>
            <w:rPr>
              <w:b/>
              <w:bCs/>
            </w:rPr>
            <w:fldChar w:fldCharType="end"/>
          </w:r>
        </w:p>
      </w:sdtContent>
    </w:sdt>
    <w:p w14:paraId="0AFCABA7" w14:textId="77777777" w:rsidR="00804FB2" w:rsidRDefault="00804FB2" w:rsidP="00053CF0">
      <w:pPr>
        <w:jc w:val="both"/>
      </w:pPr>
    </w:p>
    <w:p w14:paraId="50B3B5BC" w14:textId="194FC6FD" w:rsidR="00804FB2" w:rsidRDefault="00804FB2" w:rsidP="00053CF0">
      <w:pPr>
        <w:jc w:val="both"/>
      </w:pPr>
      <w:r>
        <w:br w:type="page"/>
      </w:r>
    </w:p>
    <w:p w14:paraId="24919BA6" w14:textId="31AC4A08" w:rsidR="00804FB2" w:rsidRDefault="00804FB2" w:rsidP="00053CF0">
      <w:pPr>
        <w:pStyle w:val="Heading1"/>
        <w:jc w:val="both"/>
      </w:pPr>
      <w:bookmarkStart w:id="2" w:name="_Toc229918250"/>
      <w:r w:rsidRPr="00804FB2">
        <w:lastRenderedPageBreak/>
        <w:t>1.</w:t>
      </w:r>
      <w:r>
        <w:t xml:space="preserve"> Introduction</w:t>
      </w:r>
      <w:bookmarkEnd w:id="2"/>
    </w:p>
    <w:p w14:paraId="6193E45A" w14:textId="311DEBD9" w:rsidR="00E72A3E" w:rsidRDefault="00E72A3E" w:rsidP="00053CF0">
      <w:pPr>
        <w:jc w:val="both"/>
      </w:pPr>
      <w:r>
        <w:t>The search for trading strategies is extensive and spans multiple asset classes. Both discretionary and systematic strategies have been researched, tested and implemented by various practitioners and professionals associated with the field of finance.</w:t>
      </w:r>
      <w:r w:rsidR="001051A3">
        <w:t xml:space="preserve"> Within the early days of the systematic category, simple investment decisions otherwise performed by analysts and traders w</w:t>
      </w:r>
      <w:r w:rsidR="00DD178B">
        <w:t xml:space="preserve">ere </w:t>
      </w:r>
      <w:r w:rsidR="001051A3">
        <w:t>automated</w:t>
      </w:r>
      <w:r w:rsidR="0086703E">
        <w:t xml:space="preserve"> </w:t>
      </w:r>
      <w:sdt>
        <w:sdtPr>
          <w:id w:val="1147322540"/>
          <w:citation/>
        </w:sdtPr>
        <w:sdtContent>
          <w:r w:rsidR="0086703E">
            <w:fldChar w:fldCharType="begin"/>
          </w:r>
          <w:r w:rsidR="0086703E">
            <w:instrText xml:space="preserve"> CITATION Cha13 \l 2057 </w:instrText>
          </w:r>
          <w:r w:rsidR="00231C3A">
            <w:instrText xml:space="preserve"> \m Nar13</w:instrText>
          </w:r>
          <w:r w:rsidR="0086703E">
            <w:fldChar w:fldCharType="separate"/>
          </w:r>
          <w:r w:rsidR="002554DA">
            <w:rPr>
              <w:noProof/>
            </w:rPr>
            <w:t>(Chan, 2013; Narang, 2013)</w:t>
          </w:r>
          <w:r w:rsidR="0086703E">
            <w:fldChar w:fldCharType="end"/>
          </w:r>
        </w:sdtContent>
      </w:sdt>
      <w:r w:rsidR="001051A3">
        <w:t xml:space="preserve">. This gradually became more sophisticated and soon took advantage of increases in computing power and reduced latency to target </w:t>
      </w:r>
      <w:r w:rsidR="00DD178B">
        <w:t xml:space="preserve">market </w:t>
      </w:r>
      <w:r w:rsidR="001051A3">
        <w:t>phenomena</w:t>
      </w:r>
      <w:r w:rsidR="00DD178B">
        <w:t xml:space="preserve"> at high frequency</w:t>
      </w:r>
      <w:r w:rsidR="00231C3A">
        <w:t xml:space="preserve"> </w:t>
      </w:r>
      <w:sdt>
        <w:sdtPr>
          <w:id w:val="-721758791"/>
          <w:citation/>
        </w:sdtPr>
        <w:sdtContent>
          <w:r w:rsidR="00231C3A">
            <w:fldChar w:fldCharType="begin"/>
          </w:r>
          <w:r w:rsidR="00231C3A">
            <w:instrText xml:space="preserve"> CITATION Ald13 \l 2057 </w:instrText>
          </w:r>
          <w:r w:rsidR="00231C3A">
            <w:fldChar w:fldCharType="separate"/>
          </w:r>
          <w:r w:rsidR="002554DA">
            <w:rPr>
              <w:noProof/>
            </w:rPr>
            <w:t>(Aldridge, 2013)</w:t>
          </w:r>
          <w:r w:rsidR="00231C3A">
            <w:fldChar w:fldCharType="end"/>
          </w:r>
        </w:sdtContent>
      </w:sdt>
      <w:r w:rsidR="001051A3">
        <w:t>. Such strategies generally attempted to exploit market microstructure nuances often at tick level</w:t>
      </w:r>
      <w:r w:rsidR="00231C3A">
        <w:t xml:space="preserve"> </w:t>
      </w:r>
      <w:sdt>
        <w:sdtPr>
          <w:id w:val="630599526"/>
          <w:citation/>
        </w:sdtPr>
        <w:sdtContent>
          <w:r w:rsidR="00231C3A">
            <w:fldChar w:fldCharType="begin"/>
          </w:r>
          <w:r w:rsidR="00231C3A">
            <w:instrText xml:space="preserve"> CITATION Has07 \l 2057  \m OHa95</w:instrText>
          </w:r>
          <w:r w:rsidR="00231C3A">
            <w:fldChar w:fldCharType="separate"/>
          </w:r>
          <w:r w:rsidR="002554DA">
            <w:rPr>
              <w:noProof/>
            </w:rPr>
            <w:t>(Hasbrouck, 2007; O’Hara, 1995)</w:t>
          </w:r>
          <w:r w:rsidR="00231C3A">
            <w:fldChar w:fldCharType="end"/>
          </w:r>
        </w:sdtContent>
      </w:sdt>
      <w:r w:rsidR="001051A3">
        <w:t xml:space="preserve">. Systematic strategies have become more complex over time, most recently taking advantage of ever-increasing volumes of data and further leaps in computing ability that can help forecast asset price changes, often departing from </w:t>
      </w:r>
      <w:r w:rsidR="00DD178B">
        <w:t xml:space="preserve">economic </w:t>
      </w:r>
      <w:r w:rsidR="001051A3">
        <w:t>theory in favour of raw statistical accuracy</w:t>
      </w:r>
      <w:r w:rsidR="00231C3A">
        <w:t xml:space="preserve"> </w:t>
      </w:r>
      <w:sdt>
        <w:sdtPr>
          <w:id w:val="62304225"/>
          <w:citation/>
        </w:sdtPr>
        <w:sdtContent>
          <w:r w:rsidR="00231C3A">
            <w:fldChar w:fldCharType="begin"/>
          </w:r>
          <w:r w:rsidR="00231C3A">
            <w:instrText xml:space="preserve"> CITATION GuS20 \l 2057  \m Lóp18</w:instrText>
          </w:r>
          <w:r w:rsidR="00231C3A">
            <w:fldChar w:fldCharType="separate"/>
          </w:r>
          <w:r w:rsidR="002554DA">
            <w:rPr>
              <w:noProof/>
            </w:rPr>
            <w:t>(Gu, Kelly, &amp; Xiu, 2020; López de Prado, 2018)</w:t>
          </w:r>
          <w:r w:rsidR="00231C3A">
            <w:fldChar w:fldCharType="end"/>
          </w:r>
        </w:sdtContent>
      </w:sdt>
      <w:r w:rsidR="001051A3">
        <w:t>.</w:t>
      </w:r>
    </w:p>
    <w:p w14:paraId="1014A44C" w14:textId="728D3813" w:rsidR="001051A3" w:rsidRDefault="00DD178B" w:rsidP="00053CF0">
      <w:pPr>
        <w:jc w:val="both"/>
      </w:pPr>
      <w:r>
        <w:t>In a separate world, modern macroeconomics has largely been shaped by a bottom-up style of modelling economic interactions between agents in the economy, characterised as Dynamic Stochastic General Equilibrium (DSGE) modelling</w:t>
      </w:r>
      <w:r w:rsidR="00023CE8">
        <w:t xml:space="preserve"> </w:t>
      </w:r>
      <w:sdt>
        <w:sdtPr>
          <w:id w:val="-1208418678"/>
          <w:citation/>
        </w:sdtPr>
        <w:sdtContent>
          <w:r w:rsidR="00023CE8">
            <w:fldChar w:fldCharType="begin"/>
          </w:r>
          <w:r w:rsidR="00023CE8">
            <w:instrText xml:space="preserve"> CITATION Kyd82 \l 2057  \m Woo03 \m Gal15</w:instrText>
          </w:r>
          <w:r w:rsidR="00023CE8">
            <w:fldChar w:fldCharType="separate"/>
          </w:r>
          <w:r w:rsidR="002554DA">
            <w:rPr>
              <w:noProof/>
            </w:rPr>
            <w:t>(Kydland &amp; Prescott, 1982; Woodford, 2003; Galí, 2015)</w:t>
          </w:r>
          <w:r w:rsidR="00023CE8">
            <w:fldChar w:fldCharType="end"/>
          </w:r>
        </w:sdtContent>
      </w:sdt>
      <w:r>
        <w:t>.</w:t>
      </w:r>
      <w:r w:rsidR="00F11E01">
        <w:t xml:space="preserve"> In one of its basic forms in the Real Business Cycle (RBC) model, households interact with firms. A large number of households seek to maximise their lifetime utility by balancing consumption and leisure. They supply labour and save by investing in capital, which they then rent to firms. Firms maximise profit. They hire labour and rent capital to produce goods based on the available technology and prevailing competitive wages and interest rates</w:t>
      </w:r>
      <w:r w:rsidR="00EE2A42">
        <w:t xml:space="preserve"> </w:t>
      </w:r>
      <w:sdt>
        <w:sdtPr>
          <w:id w:val="-497577862"/>
          <w:citation/>
        </w:sdtPr>
        <w:sdtContent>
          <w:r w:rsidR="00EE2A42">
            <w:fldChar w:fldCharType="begin"/>
          </w:r>
          <w:r w:rsidR="00EE2A42">
            <w:instrText xml:space="preserve"> CITATION Kin88 \l 2057 </w:instrText>
          </w:r>
          <w:r w:rsidR="00EE2A42">
            <w:fldChar w:fldCharType="separate"/>
          </w:r>
          <w:r w:rsidR="002554DA">
            <w:rPr>
              <w:noProof/>
            </w:rPr>
            <w:t>(King, Plosser, &amp; Rebelo, 1988)</w:t>
          </w:r>
          <w:r w:rsidR="00EE2A42">
            <w:fldChar w:fldCharType="end"/>
          </w:r>
        </w:sdtContent>
      </w:sdt>
      <w:r w:rsidR="00F11E01">
        <w:t xml:space="preserve">. This relationship has its equilibrium and can be affected by stochastic shocks, for example to </w:t>
      </w:r>
      <w:r w:rsidR="00D24FA7">
        <w:t>t</w:t>
      </w:r>
      <w:r w:rsidR="00F11E01">
        <w:t xml:space="preserve">otal </w:t>
      </w:r>
      <w:r w:rsidR="00D24FA7">
        <w:t>f</w:t>
      </w:r>
      <w:r w:rsidR="00F11E01">
        <w:t xml:space="preserve">actor </w:t>
      </w:r>
      <w:r w:rsidR="00D24FA7">
        <w:t>p</w:t>
      </w:r>
      <w:r w:rsidR="00F11E01">
        <w:t>roductivity (TFP)</w:t>
      </w:r>
      <w:r w:rsidR="00EE2A42">
        <w:t xml:space="preserve"> </w:t>
      </w:r>
      <w:sdt>
        <w:sdtPr>
          <w:id w:val="7497318"/>
          <w:citation/>
        </w:sdtPr>
        <w:sdtContent>
          <w:r w:rsidR="00EE2A42">
            <w:fldChar w:fldCharType="begin"/>
          </w:r>
          <w:r w:rsidR="00EE2A42">
            <w:instrText xml:space="preserve"> CITATION Kyd82 \l 2057 </w:instrText>
          </w:r>
          <w:r w:rsidR="00EE2A42">
            <w:fldChar w:fldCharType="separate"/>
          </w:r>
          <w:r w:rsidR="002554DA">
            <w:rPr>
              <w:noProof/>
            </w:rPr>
            <w:t>(Kydland &amp; Prescott, 1982)</w:t>
          </w:r>
          <w:r w:rsidR="00EE2A42">
            <w:fldChar w:fldCharType="end"/>
          </w:r>
        </w:sdtContent>
      </w:sdt>
      <w:r w:rsidR="00F11E01">
        <w:t xml:space="preserve">. The modelling framework allows for an elegant depiction of </w:t>
      </w:r>
      <w:r w:rsidR="00D24FA7">
        <w:t xml:space="preserve">the </w:t>
      </w:r>
      <w:r w:rsidR="00F11E01">
        <w:t xml:space="preserve">interaction between entities </w:t>
      </w:r>
      <w:r w:rsidR="00D24FA7">
        <w:t xml:space="preserve">in the economy </w:t>
      </w:r>
      <w:r w:rsidR="00F11E01">
        <w:t>an</w:t>
      </w:r>
      <w:r w:rsidR="00D24FA7">
        <w:t>d to quantify the impact of macroeconomic shocks. Furthermore, DSGE models can be calibrated to suit the characteristics of particular economies</w:t>
      </w:r>
      <w:r w:rsidR="00EE2A42">
        <w:t xml:space="preserve"> </w:t>
      </w:r>
      <w:sdt>
        <w:sdtPr>
          <w:id w:val="234055770"/>
          <w:citation/>
        </w:sdtPr>
        <w:sdtContent>
          <w:r w:rsidR="00EE2A42">
            <w:fldChar w:fldCharType="begin"/>
          </w:r>
          <w:r w:rsidR="00EE2A42">
            <w:instrText xml:space="preserve"> CITATION Sme03 \l 2057 </w:instrText>
          </w:r>
          <w:r w:rsidR="00EE2A42">
            <w:fldChar w:fldCharType="separate"/>
          </w:r>
          <w:r w:rsidR="002554DA">
            <w:rPr>
              <w:noProof/>
            </w:rPr>
            <w:t>(Smets &amp; Wouters, An Estimated Dynamic Stochastic General Equilibrium Model of the Euro Area, 2003)</w:t>
          </w:r>
          <w:r w:rsidR="00EE2A42">
            <w:fldChar w:fldCharType="end"/>
          </w:r>
        </w:sdtContent>
      </w:sdt>
      <w:r w:rsidR="00D24FA7">
        <w:t>. As is broadly the case in economics, its use case is primarily for inference with the added benefit of forecasting impulse response functions (IRF) of macroeconomic variables under aforementioned shocks</w:t>
      </w:r>
      <w:r w:rsidR="00EE2A42">
        <w:t xml:space="preserve"> </w:t>
      </w:r>
      <w:sdt>
        <w:sdtPr>
          <w:id w:val="330490212"/>
          <w:citation/>
        </w:sdtPr>
        <w:sdtContent>
          <w:r w:rsidR="00EE2A42">
            <w:fldChar w:fldCharType="begin"/>
          </w:r>
          <w:r w:rsidR="00EE2A42">
            <w:instrText xml:space="preserve"> CITATION Chr05 \l 2057 </w:instrText>
          </w:r>
          <w:r w:rsidR="00EE2A42">
            <w:fldChar w:fldCharType="separate"/>
          </w:r>
          <w:r w:rsidR="002554DA">
            <w:rPr>
              <w:noProof/>
            </w:rPr>
            <w:t>(Christiano, Eichenbaum, &amp; Evans, 2005)</w:t>
          </w:r>
          <w:r w:rsidR="00EE2A42">
            <w:fldChar w:fldCharType="end"/>
          </w:r>
        </w:sdtContent>
      </w:sdt>
      <w:r w:rsidR="00D24FA7">
        <w:t>.</w:t>
      </w:r>
    </w:p>
    <w:p w14:paraId="57356ABD" w14:textId="6F4EC579" w:rsidR="008054FC" w:rsidRDefault="00D66D64" w:rsidP="00053CF0">
      <w:pPr>
        <w:jc w:val="both"/>
      </w:pPr>
      <w:r>
        <w:t xml:space="preserve">On the face of it, it might appear that systematic trading strategies and DSGE models have little overlap, as systematic strategies </w:t>
      </w:r>
      <w:r w:rsidR="005C74BA">
        <w:t xml:space="preserve">generally </w:t>
      </w:r>
      <w:r>
        <w:t xml:space="preserve">rely </w:t>
      </w:r>
      <w:r w:rsidR="00B872D0">
        <w:t xml:space="preserve">on </w:t>
      </w:r>
      <w:r>
        <w:t>explicit</w:t>
      </w:r>
      <w:r w:rsidR="005C74BA">
        <w:t xml:space="preserve"> </w:t>
      </w:r>
      <w:r>
        <w:t>forecast</w:t>
      </w:r>
      <w:r w:rsidR="005C74BA">
        <w:t xml:space="preserve">s of </w:t>
      </w:r>
      <w:r>
        <w:t xml:space="preserve">asset returns in the hope of </w:t>
      </w:r>
      <w:r w:rsidR="005C74BA">
        <w:t xml:space="preserve">generating a signal and </w:t>
      </w:r>
      <w:r>
        <w:t>opening a position, whilst DSGE models explain the broader economy</w:t>
      </w:r>
      <w:r w:rsidR="005C74BA">
        <w:t xml:space="preserve"> and are useful for drawing inferences</w:t>
      </w:r>
      <w:r w:rsidR="003E4F32">
        <w:t xml:space="preserve">. These models </w:t>
      </w:r>
      <w:r w:rsidR="005C74BA">
        <w:t xml:space="preserve">operate </w:t>
      </w:r>
      <w:r>
        <w:t>at a relatively low frequency</w:t>
      </w:r>
      <w:r w:rsidR="003E4F32">
        <w:t xml:space="preserve"> in line with the rarer evolution and publishing of economic data which</w:t>
      </w:r>
      <w:r w:rsidR="005C74BA">
        <w:t xml:space="preserve"> stems from </w:t>
      </w:r>
      <w:r w:rsidR="003E4F32">
        <w:t xml:space="preserve">only </w:t>
      </w:r>
      <w:r w:rsidR="005C74BA">
        <w:t xml:space="preserve">being </w:t>
      </w:r>
      <w:r w:rsidR="003E4F32">
        <w:t>measured at such frequency (often quarterly)</w:t>
      </w:r>
      <w:r>
        <w:t>. Nevertheless, the fact that DSGE models</w:t>
      </w:r>
      <w:r w:rsidR="001D3992">
        <w:t xml:space="preserve"> offer the ability to forecast macroeconomic variables means that there exist datapoints to which realised values can be compared with the potential </w:t>
      </w:r>
      <w:r w:rsidR="005C74BA">
        <w:t xml:space="preserve">of </w:t>
      </w:r>
      <w:r w:rsidR="001D3992">
        <w:t>trigger</w:t>
      </w:r>
      <w:r w:rsidR="005C74BA">
        <w:t>ing</w:t>
      </w:r>
      <w:r w:rsidR="001D3992">
        <w:t xml:space="preserve"> a sig</w:t>
      </w:r>
      <w:r w:rsidR="003E4F32">
        <w:t>nal.</w:t>
      </w:r>
      <w:r w:rsidR="005C74BA">
        <w:t xml:space="preserve"> What remains on the DSGE modelling side is determining the magnitude of shocks, for which e</w:t>
      </w:r>
      <w:r w:rsidR="008054FC">
        <w:t xml:space="preserve">stimation </w:t>
      </w:r>
      <w:r w:rsidR="005C74BA">
        <w:t>techniques can be used, as well as calibrating parameters that resemble a particular economy. Appropriate assets must then be linked to the modelled macroeconomic variables for any signal to hold robustly.</w:t>
      </w:r>
    </w:p>
    <w:p w14:paraId="55FCDA60" w14:textId="77777777" w:rsidR="00FA374A" w:rsidRDefault="000870B0" w:rsidP="00053CF0">
      <w:pPr>
        <w:jc w:val="both"/>
      </w:pPr>
      <w:r>
        <w:t xml:space="preserve">Each of these assumptions and interactions can be explored further. </w:t>
      </w:r>
      <w:r w:rsidR="005C74BA">
        <w:t xml:space="preserve">The intention of this paper is to lay the foundation of a new </w:t>
      </w:r>
      <w:r>
        <w:t>type of low-frequency systematic trading strategy based on DSGE modelling. It offers an alternative to established long-term strategies, such as buy-and-hold.</w:t>
      </w:r>
    </w:p>
    <w:p w14:paraId="02C7DE82" w14:textId="403A1CEE" w:rsidR="000870B0" w:rsidRDefault="000870B0" w:rsidP="00053CF0">
      <w:pPr>
        <w:jc w:val="both"/>
      </w:pPr>
      <w:r>
        <w:lastRenderedPageBreak/>
        <w:t xml:space="preserve">It also </w:t>
      </w:r>
      <w:r w:rsidR="00FA374A">
        <w:t xml:space="preserve">does not have major barriers to entry. Coupling </w:t>
      </w:r>
      <w:r>
        <w:t>low dependence on data</w:t>
      </w:r>
      <w:r w:rsidR="00FA374A">
        <w:t xml:space="preserve"> and being programmed in Python in a specific environment, it ensures reproducibility, short implementation time and ease of modification</w:t>
      </w:r>
      <w:r>
        <w:t>.</w:t>
      </w:r>
    </w:p>
    <w:p w14:paraId="379A3A1D" w14:textId="216A3576" w:rsidR="008054FC" w:rsidRDefault="000870B0" w:rsidP="00053CF0">
      <w:pPr>
        <w:jc w:val="both"/>
      </w:pPr>
      <w:r>
        <w:t xml:space="preserve">This framework offers further insights </w:t>
      </w:r>
      <w:r w:rsidR="008054FC">
        <w:t xml:space="preserve">as a byproduct: </w:t>
      </w:r>
      <w:r>
        <w:t xml:space="preserve">it </w:t>
      </w:r>
      <w:r w:rsidR="008054FC">
        <w:t>assess</w:t>
      </w:r>
      <w:r>
        <w:t xml:space="preserve">es </w:t>
      </w:r>
      <w:r w:rsidR="008054FC">
        <w:t xml:space="preserve">DSGE model effectiveness </w:t>
      </w:r>
      <w:r>
        <w:t>by comparing IRF forecasts with realised macroeconomic values</w:t>
      </w:r>
      <w:r w:rsidR="00C82D24">
        <w:t xml:space="preserve"> in the signal-generation phase </w:t>
      </w:r>
      <w:r w:rsidR="008054FC">
        <w:t>and check</w:t>
      </w:r>
      <w:r>
        <w:t xml:space="preserve">s the implicit </w:t>
      </w:r>
      <w:r w:rsidR="008054FC">
        <w:t xml:space="preserve">correlation </w:t>
      </w:r>
      <w:r>
        <w:t xml:space="preserve">between lagged asset prices and </w:t>
      </w:r>
      <w:r w:rsidR="008054FC">
        <w:t>macroeconom</w:t>
      </w:r>
      <w:r>
        <w:t xml:space="preserve">ic variables via </w:t>
      </w:r>
      <w:r w:rsidR="00EF0CD9">
        <w:t>performance of the strategies over time.</w:t>
      </w:r>
    </w:p>
    <w:p w14:paraId="278B21D5" w14:textId="77777777" w:rsidR="008054FC" w:rsidRDefault="008054FC" w:rsidP="00053CF0">
      <w:pPr>
        <w:jc w:val="both"/>
      </w:pPr>
    </w:p>
    <w:p w14:paraId="3B68A0F3" w14:textId="37F3555B" w:rsidR="00804FB2" w:rsidRDefault="00804FB2" w:rsidP="00053CF0">
      <w:pPr>
        <w:jc w:val="both"/>
      </w:pPr>
      <w:r>
        <w:br w:type="page"/>
      </w:r>
    </w:p>
    <w:p w14:paraId="0D1E5E0D" w14:textId="5F68406E" w:rsidR="00804FB2" w:rsidRDefault="00804FB2" w:rsidP="00053CF0">
      <w:pPr>
        <w:pStyle w:val="Heading1"/>
        <w:jc w:val="both"/>
      </w:pPr>
      <w:bookmarkStart w:id="3" w:name="_Toc229918251"/>
      <w:r>
        <w:lastRenderedPageBreak/>
        <w:t>2. Literature Review</w:t>
      </w:r>
      <w:bookmarkEnd w:id="3"/>
    </w:p>
    <w:p w14:paraId="18527042" w14:textId="0663D0EE" w:rsidR="00C2199B" w:rsidRDefault="00C2199B" w:rsidP="00C2199B">
      <w:pPr>
        <w:jc w:val="both"/>
      </w:pPr>
      <w:r>
        <w:t>The development of systematic trading strategies has closely mirrored advances in technology, data availability and quantitative methods. Early systematic approaches largely automated pre-existing discretionary investment rules, allowing traders and institutions to remove emotional biases and improve execution consistency</w:t>
      </w:r>
      <w:r w:rsidRPr="00C2199B">
        <w:t xml:space="preserve"> </w:t>
      </w:r>
      <w:sdt>
        <w:sdtPr>
          <w:id w:val="576867440"/>
          <w:citation/>
        </w:sdtPr>
        <w:sdtContent>
          <w:r>
            <w:fldChar w:fldCharType="begin"/>
          </w:r>
          <w:r>
            <w:instrText xml:space="preserve"> CITATION Cha13 \l 2057  \m Nar13</w:instrText>
          </w:r>
          <w:r>
            <w:fldChar w:fldCharType="separate"/>
          </w:r>
          <w:r w:rsidR="002554DA">
            <w:rPr>
              <w:noProof/>
            </w:rPr>
            <w:t>(Chan, 2013; Narang, 2013)</w:t>
          </w:r>
          <w:r>
            <w:fldChar w:fldCharType="end"/>
          </w:r>
        </w:sdtContent>
      </w:sdt>
      <w:r>
        <w:t>. These strategies often relied on relatively simple signals derived from technical indicators, statistical arbitrage or trend-following methodologies. Improvements in computing infrastructure and electronic market access gradually enabled higher-frequency implementation, particularly from the late 1990s onwards. This led to the growth of algorithmic and high-frequency trading strategies seeking to exploit temporary inefficiencies in market microstructure, order flow and liquidity provisio</w:t>
      </w:r>
      <w:r w:rsidR="00142385">
        <w:t xml:space="preserve">n </w:t>
      </w:r>
      <w:sdt>
        <w:sdtPr>
          <w:id w:val="-787120952"/>
          <w:citation/>
        </w:sdtPr>
        <w:sdtContent>
          <w:r w:rsidR="00142385">
            <w:fldChar w:fldCharType="begin"/>
          </w:r>
          <w:r w:rsidR="00142385">
            <w:instrText xml:space="preserve"> CITATION Ald13 \l 2057  \m Has07 \m OHa95</w:instrText>
          </w:r>
          <w:r w:rsidR="00142385">
            <w:fldChar w:fldCharType="separate"/>
          </w:r>
          <w:r w:rsidR="002554DA">
            <w:rPr>
              <w:noProof/>
            </w:rPr>
            <w:t>(Aldridge, 2013; Hasbrouck, 2007; O’Hara, 1995)</w:t>
          </w:r>
          <w:r w:rsidR="00142385">
            <w:fldChar w:fldCharType="end"/>
          </w:r>
        </w:sdtContent>
      </w:sdt>
      <w:r w:rsidR="00142385">
        <w:t>.</w:t>
      </w:r>
    </w:p>
    <w:p w14:paraId="2DA952D8" w14:textId="37FCFC23" w:rsidR="00C2199B" w:rsidRDefault="00C2199B" w:rsidP="00C2199B">
      <w:pPr>
        <w:jc w:val="both"/>
      </w:pPr>
      <w:r>
        <w:t>The increasing sophistication of systematic trading has subsequently been characterised by a movement away from explicitly theory-driven models and towards empirical optimisation. Modern quantitative investment frameworks frequently rely on large datasets, machine learning techniques and statistical pattern recognition to forecast returns or classify market states</w:t>
      </w:r>
      <w:r w:rsidR="00142385">
        <w:t xml:space="preserve"> </w:t>
      </w:r>
      <w:sdt>
        <w:sdtPr>
          <w:id w:val="-1505045678"/>
          <w:citation/>
        </w:sdtPr>
        <w:sdtContent>
          <w:r w:rsidR="00142385">
            <w:fldChar w:fldCharType="begin"/>
          </w:r>
          <w:r w:rsidR="00142385">
            <w:instrText xml:space="preserve"> CITATION GuS20 \l 2057  \m Lóp18</w:instrText>
          </w:r>
          <w:r w:rsidR="00142385">
            <w:fldChar w:fldCharType="separate"/>
          </w:r>
          <w:r w:rsidR="002554DA">
            <w:rPr>
              <w:noProof/>
            </w:rPr>
            <w:t>(Gu, Kelly, &amp; Xiu, 2020; López de Prado, 2018)</w:t>
          </w:r>
          <w:r w:rsidR="00142385">
            <w:fldChar w:fldCharType="end"/>
          </w:r>
        </w:sdtContent>
      </w:sdt>
      <w:r>
        <w:t>. Such approaches often prioritise predictive performance over economic interpretability, reflecting a broader trend in finance toward data-centric modelling. This has been facilitated by the expansion of alternative datasets and advances in computational power. However, despite their forecasting capabilities, many machine learning-based strategies remain vulnerable to overfitting, regime dependence and a lack of structural interpretability, particularly during periods of macroeconomic instability.</w:t>
      </w:r>
    </w:p>
    <w:p w14:paraId="36D92A55" w14:textId="33687245" w:rsidR="00C2199B" w:rsidRDefault="00C2199B" w:rsidP="00C2199B">
      <w:pPr>
        <w:jc w:val="both"/>
      </w:pPr>
      <w:r>
        <w:t xml:space="preserve">In parallel, macroeconomic modelling has evolved along a largely separate trajectory. Modern DSGE models emerged </w:t>
      </w:r>
      <w:r w:rsidR="00666C4C">
        <w:t>following weaknesses of aggregate metrics in macroeconomics</w:t>
      </w:r>
      <w:r>
        <w:t>. These models sought to explain aggregate economic fluctuations through optimising behaviour of representative agents under rational expectations and stochastic shocks. RBC models demonstrated that relatively simple economies subject to productivity shocks could reproduce several stylised features of business cycles</w:t>
      </w:r>
      <w:r w:rsidR="00142385">
        <w:t xml:space="preserve"> </w:t>
      </w:r>
      <w:sdt>
        <w:sdtPr>
          <w:id w:val="-1729290756"/>
          <w:citation/>
        </w:sdtPr>
        <w:sdtContent>
          <w:r w:rsidR="00142385">
            <w:fldChar w:fldCharType="begin"/>
          </w:r>
          <w:r w:rsidR="00142385">
            <w:instrText xml:space="preserve"> CITATION Kyd82 \l 2057  \m Kin88</w:instrText>
          </w:r>
          <w:r w:rsidR="00142385">
            <w:fldChar w:fldCharType="separate"/>
          </w:r>
          <w:r w:rsidR="002554DA">
            <w:rPr>
              <w:noProof/>
            </w:rPr>
            <w:t>(Kydland &amp; Prescott, 1982; King, Plosser, &amp; Rebelo, 1988)</w:t>
          </w:r>
          <w:r w:rsidR="00142385">
            <w:fldChar w:fldCharType="end"/>
          </w:r>
        </w:sdtContent>
      </w:sdt>
      <w:r>
        <w:t>. However, the inability of early RBC models to adequately explain nominal rigidities and monetary transmission mechanisms motivated the development of New Keynesian DSGE frameworks.</w:t>
      </w:r>
    </w:p>
    <w:p w14:paraId="7B47307C" w14:textId="3D162C80" w:rsidR="00C2199B" w:rsidRDefault="00C2199B" w:rsidP="00C2199B">
      <w:pPr>
        <w:jc w:val="both"/>
      </w:pPr>
      <w:r>
        <w:t>Subsequent DSGE models incorporated price stickiness, wage rigidities, monopolistic competition and monetary policy rules, substantially improving empirical performance and policy applicability</w:t>
      </w:r>
      <w:r w:rsidR="00142385">
        <w:t xml:space="preserve"> </w:t>
      </w:r>
      <w:sdt>
        <w:sdtPr>
          <w:id w:val="410592232"/>
          <w:citation/>
        </w:sdtPr>
        <w:sdtContent>
          <w:r w:rsidR="00142385">
            <w:fldChar w:fldCharType="begin"/>
          </w:r>
          <w:r w:rsidR="00142385">
            <w:instrText xml:space="preserve"> CITATION Woo03 \l 2057  \m Gal15</w:instrText>
          </w:r>
          <w:r w:rsidR="00142385">
            <w:fldChar w:fldCharType="separate"/>
          </w:r>
          <w:r w:rsidR="002554DA">
            <w:rPr>
              <w:noProof/>
            </w:rPr>
            <w:t>(Woodford, 2003; Galí, 2015)</w:t>
          </w:r>
          <w:r w:rsidR="00142385">
            <w:fldChar w:fldCharType="end"/>
          </w:r>
        </w:sdtContent>
      </w:sdt>
      <w:r>
        <w:t>. Estimated DSGE models, particularly those of</w:t>
      </w:r>
      <w:r w:rsidR="003B768B">
        <w:t xml:space="preserve"> Smets &amp; Wouters, 2003 and Smets &amp; Wouters, 2007</w:t>
      </w:r>
      <w:r>
        <w:t>, became central tools within central banks and academic macroeconomics due to their ability to jointly model macroeconomic variables while maintaining structural consistency. Such models offered an internally coherent framework through which macroeconomic shocks could be identified, quantified and propagated throughout the economy. Their widespread use in monetary policy analysis reinforced DSGE modelling as a dominant paradigm in modern macroeconomics.</w:t>
      </w:r>
    </w:p>
    <w:p w14:paraId="4EFF5A33" w14:textId="23DD630D" w:rsidR="00C2199B" w:rsidRDefault="00C2199B" w:rsidP="00C2199B">
      <w:pPr>
        <w:jc w:val="both"/>
      </w:pPr>
      <w:r>
        <w:t xml:space="preserve">Despite their prominence in economics, DSGE models have rarely been integrated directly into systematic trading strategies. The majority of macro-driven systematic investment approaches instead rely on reduced-form econometric models, factor investing frameworks or purely statistical forecasting techniques. Traditional macro trading strategies often exploit relationships between interest rates, inflation, growth and asset prices using discretionary interpretation or econometric forecasting rather than structurally derived equilibrium models. Similarly, </w:t>
      </w:r>
      <w:r>
        <w:lastRenderedPageBreak/>
        <w:t xml:space="preserve">quantitative asset pricing literature has historically focused on factor models such as the Capital Asset Pricing Model (CAPM) </w:t>
      </w:r>
      <w:sdt>
        <w:sdtPr>
          <w:id w:val="-1414695837"/>
          <w:citation/>
        </w:sdtPr>
        <w:sdtContent>
          <w:r w:rsidR="003B768B">
            <w:fldChar w:fldCharType="begin"/>
          </w:r>
          <w:r w:rsidR="003B768B">
            <w:instrText xml:space="preserve"> CITATION Sha64 \l 2057 </w:instrText>
          </w:r>
          <w:r w:rsidR="003B768B">
            <w:fldChar w:fldCharType="separate"/>
          </w:r>
          <w:r w:rsidR="003B768B">
            <w:rPr>
              <w:noProof/>
            </w:rPr>
            <w:t>(Sharpe, 1964)</w:t>
          </w:r>
          <w:r w:rsidR="003B768B">
            <w:fldChar w:fldCharType="end"/>
          </w:r>
        </w:sdtContent>
      </w:sdt>
      <w:r w:rsidR="003B768B">
        <w:t xml:space="preserve"> </w:t>
      </w:r>
      <w:r>
        <w:t>and Fama-French extensions</w:t>
      </w:r>
      <w:r w:rsidR="003B768B">
        <w:t xml:space="preserve"> </w:t>
      </w:r>
      <w:sdt>
        <w:sdtPr>
          <w:id w:val="976570648"/>
          <w:citation/>
        </w:sdtPr>
        <w:sdtContent>
          <w:r w:rsidR="000521C0">
            <w:fldChar w:fldCharType="begin"/>
          </w:r>
          <w:r w:rsidR="000521C0">
            <w:instrText xml:space="preserve">CITATION Fam93 \t  \m Fam15 \t  \l 2057 </w:instrText>
          </w:r>
          <w:r w:rsidR="000521C0">
            <w:fldChar w:fldCharType="separate"/>
          </w:r>
          <w:r w:rsidR="000521C0">
            <w:rPr>
              <w:noProof/>
            </w:rPr>
            <w:t>(Fama &amp; French, 1993; Fama &amp; French, 2015)</w:t>
          </w:r>
          <w:r w:rsidR="000521C0">
            <w:fldChar w:fldCharType="end"/>
          </w:r>
        </w:sdtContent>
      </w:sdt>
      <w:r>
        <w:t>, which explain expected returns through empirically observed risk premia rather than fully specified macroeconomic equilibria.</w:t>
      </w:r>
    </w:p>
    <w:p w14:paraId="388F8AE0" w14:textId="145F2629" w:rsidR="00C2199B" w:rsidRDefault="00C2199B" w:rsidP="00C2199B">
      <w:pPr>
        <w:jc w:val="both"/>
      </w:pPr>
      <w:r>
        <w:t>There exists, however, a significant body of literature linking macroeconomic conditions to financial market performance. Research has demonstrated that equity returns, bond yields and foreign exchange dynamics respond systematically to inflation surprises, monetary policy shocks and broader business cycle fluctuations</w:t>
      </w:r>
      <w:r w:rsidR="002554DA">
        <w:t xml:space="preserve"> </w:t>
      </w:r>
      <w:sdt>
        <w:sdtPr>
          <w:id w:val="156957008"/>
          <w:citation/>
        </w:sdtPr>
        <w:sdtContent>
          <w:r w:rsidR="002554DA">
            <w:fldChar w:fldCharType="begin"/>
          </w:r>
          <w:r w:rsidR="002554DA">
            <w:instrText xml:space="preserve"> CITATION Che86 \l 2057  \m Coc05</w:instrText>
          </w:r>
          <w:r w:rsidR="002554DA">
            <w:fldChar w:fldCharType="separate"/>
          </w:r>
          <w:r w:rsidR="002554DA">
            <w:rPr>
              <w:noProof/>
            </w:rPr>
            <w:t>(Chen, Roll, &amp; Ross, 1986; Cochrane, 2005)</w:t>
          </w:r>
          <w:r w:rsidR="002554DA">
            <w:fldChar w:fldCharType="end"/>
          </w:r>
        </w:sdtContent>
      </w:sdt>
      <w:r>
        <w:t xml:space="preserve">. Furthermore, DSGE models have increasingly been used for forecasting macroeconomic variables and analysing policy transmission, particularly through </w:t>
      </w:r>
      <w:r w:rsidR="000521C0">
        <w:t xml:space="preserve">IRFs </w:t>
      </w:r>
      <w:sdt>
        <w:sdtPr>
          <w:id w:val="-226612519"/>
          <w:citation/>
        </w:sdtPr>
        <w:sdtContent>
          <w:r w:rsidR="002554DA">
            <w:fldChar w:fldCharType="begin"/>
          </w:r>
          <w:r w:rsidR="002554DA">
            <w:instrText xml:space="preserve"> CITATION Chr05 \l 2057 </w:instrText>
          </w:r>
          <w:r w:rsidR="002554DA">
            <w:fldChar w:fldCharType="separate"/>
          </w:r>
          <w:r w:rsidR="002554DA">
            <w:rPr>
              <w:noProof/>
            </w:rPr>
            <w:t>(Christiano, Eichenbaum, &amp; Evans, 2005)</w:t>
          </w:r>
          <w:r w:rsidR="002554DA">
            <w:fldChar w:fldCharType="end"/>
          </w:r>
        </w:sdtContent>
      </w:sdt>
      <w:r>
        <w:t>. This suggests the possibility that DSGE-implied forecasts or deviations between forecast and realised macroeconomic outcomes may contain exploitable information relevant to asset pricing.</w:t>
      </w:r>
    </w:p>
    <w:p w14:paraId="366C2886" w14:textId="449DE663" w:rsidR="00C2199B" w:rsidRDefault="00C2199B" w:rsidP="00C2199B">
      <w:pPr>
        <w:jc w:val="both"/>
      </w:pPr>
      <w:r>
        <w:t xml:space="preserve">Nevertheless, relatively little literature explores the use of DSGE-generated forecasts as direct trading signals within systematic </w:t>
      </w:r>
      <w:r w:rsidR="000521C0">
        <w:t xml:space="preserve">trading </w:t>
      </w:r>
      <w:r>
        <w:t>frameworks. Where DSGE models are applied in finance, they are more commonly used for valuation, stress testing, scenario analysis or academic asset pricing applications rather than executable systematic strategies. Existing barriers likely stem from several factors. Firstly, DSGE models operate at comparatively low frequency due to the periodicity of macroeconomic data. Secondly, calibration and estimation procedures are computationally intensive and sensitive to modelling assumptions. Thirdly, the translation of macroeconomic variables into tradable asset signals is non-trivial and may vary substantially across economies and market regimes.</w:t>
      </w:r>
    </w:p>
    <w:p w14:paraId="453225BF" w14:textId="6A4C9AD8" w:rsidR="00C2199B" w:rsidRDefault="00C2199B" w:rsidP="00C2199B">
      <w:pPr>
        <w:jc w:val="both"/>
      </w:pPr>
      <w:r>
        <w:t>This gap in the literature motivates the present study. Whilst systematic trading strategies have increasingly prioritised predictive accuracy without economic structure, DSGE models provide economically interpretable forecasts grounded in equilibrium relationships between agents in the economy. Combining these domains offers the possibility of constructing low-frequency systematic strategies that retain macroeconomic interpretability while producing</w:t>
      </w:r>
      <w:r w:rsidR="000521C0">
        <w:t xml:space="preserve"> </w:t>
      </w:r>
      <w:r>
        <w:t>investment signals</w:t>
      </w:r>
      <w:r w:rsidR="000521C0">
        <w:t xml:space="preserve"> upon which to trade</w:t>
      </w:r>
      <w:r>
        <w:t>. Furthermore, such an approach enables simultaneous evaluation of DSGE model forecasting performance and the strength of relationships between macroeconomic dynamics and financial asset returns.</w:t>
      </w:r>
    </w:p>
    <w:p w14:paraId="7725E83D" w14:textId="2FDEFB03" w:rsidR="00804FB2" w:rsidRDefault="00C2199B" w:rsidP="00C2199B">
      <w:pPr>
        <w:jc w:val="both"/>
      </w:pPr>
      <w:r>
        <w:t>The contribution of this paper therefore lies not only in proposing a novel systematic trading framework based on DSGE modelling, but also in bridging two largely disconnected strands of literature: structurally grounded macroeconomic modelling and systematic quantitative trading.</w:t>
      </w:r>
    </w:p>
    <w:p w14:paraId="3502F7E5" w14:textId="77777777" w:rsidR="00C2199B" w:rsidRDefault="00C2199B" w:rsidP="00053CF0">
      <w:pPr>
        <w:jc w:val="both"/>
      </w:pPr>
    </w:p>
    <w:p w14:paraId="5AE8305C" w14:textId="7C3884EF" w:rsidR="00804FB2" w:rsidRDefault="00804FB2" w:rsidP="00053CF0">
      <w:pPr>
        <w:jc w:val="both"/>
      </w:pPr>
      <w:r>
        <w:br w:type="page"/>
      </w:r>
    </w:p>
    <w:p w14:paraId="1F50C853" w14:textId="19107448" w:rsidR="00804FB2" w:rsidRDefault="00804FB2" w:rsidP="00053CF0">
      <w:pPr>
        <w:pStyle w:val="Heading1"/>
        <w:jc w:val="both"/>
      </w:pPr>
      <w:bookmarkStart w:id="4" w:name="_Toc229918252"/>
      <w:r>
        <w:lastRenderedPageBreak/>
        <w:t>3. Data</w:t>
      </w:r>
      <w:bookmarkEnd w:id="4"/>
    </w:p>
    <w:p w14:paraId="41FEE00A" w14:textId="6F401846" w:rsidR="00804FB2" w:rsidRDefault="00280D0A" w:rsidP="00053CF0">
      <w:pPr>
        <w:jc w:val="both"/>
      </w:pPr>
      <w:r>
        <w:t xml:space="preserve">The DSGE trading framework in this paper is centred around the US economy and its assets due to availability of data and the prevalence of this country as a benchmark in research. </w:t>
      </w:r>
      <w:r w:rsidR="00E8564C">
        <w:t xml:space="preserve">The components of </w:t>
      </w:r>
      <w:r>
        <w:t xml:space="preserve">the </w:t>
      </w:r>
      <w:r w:rsidR="00E8564C">
        <w:t xml:space="preserve">framework </w:t>
      </w:r>
      <w:r w:rsidR="00A7525B">
        <w:t xml:space="preserve">fall into three categories in terms of data: the </w:t>
      </w:r>
      <w:r w:rsidR="00E8564C">
        <w:t>DSGE model</w:t>
      </w:r>
      <w:r w:rsidR="00A7525B">
        <w:t xml:space="preserve">, realised macroeconomic data </w:t>
      </w:r>
      <w:r w:rsidR="00E8564C">
        <w:t>and assets used in systematic trading strategies.</w:t>
      </w:r>
    </w:p>
    <w:p w14:paraId="049CCC7B" w14:textId="3AD523B9" w:rsidR="00804FB2" w:rsidRDefault="00E8564C" w:rsidP="00053CF0">
      <w:pPr>
        <w:jc w:val="both"/>
      </w:pPr>
      <w:r>
        <w:t>The DSGE model used in this paper is a basic RBC model</w:t>
      </w:r>
      <w:r w:rsidR="00936438">
        <w:t>. Whilst the RBC model is largely</w:t>
      </w:r>
      <w:r w:rsidR="00A7525B">
        <w:t xml:space="preserve"> instantiated with preprepared parameters calibrated to the US economy, it requires a variable component over time which contributes towards signal generation. This is achieved by estimating an autoregressive process of order 1 (AR1) using TFP data. </w:t>
      </w:r>
      <w:r w:rsidR="00A7525B" w:rsidRPr="00A7525B">
        <w:rPr>
          <w:i/>
          <w:iCs/>
        </w:rPr>
        <w:t>Nonfarm Business Sector: Labor Productivity (Output per Hour) for All Workers</w:t>
      </w:r>
      <w:r w:rsidR="00A7525B">
        <w:t xml:space="preserve"> </w:t>
      </w:r>
      <w:r w:rsidR="00280D0A">
        <w:t xml:space="preserve">in the US </w:t>
      </w:r>
      <w:r w:rsidR="00A7525B">
        <w:t>(</w:t>
      </w:r>
      <w:r w:rsidR="00A7525B" w:rsidRPr="00A7525B">
        <w:t>OPHNFB</w:t>
      </w:r>
      <w:r w:rsidR="00A7525B">
        <w:t xml:space="preserve">) from the Federal Reserve Bank of St Louis (FRED) is a </w:t>
      </w:r>
      <w:r w:rsidR="00280D0A">
        <w:t xml:space="preserve">quarterly </w:t>
      </w:r>
      <w:r w:rsidR="00A7525B">
        <w:t>seasonally adjusted metric used as TFP.</w:t>
      </w:r>
    </w:p>
    <w:p w14:paraId="527B26C5" w14:textId="2C890F78" w:rsidR="00E8564C" w:rsidRDefault="00A7525B" w:rsidP="00053CF0">
      <w:pPr>
        <w:jc w:val="both"/>
      </w:pPr>
      <w:r>
        <w:t>IRF forecasts of output are one of the</w:t>
      </w:r>
      <w:r w:rsidR="00280D0A">
        <w:t xml:space="preserve"> results of running the RBC model. These are compared to the realised equivalent variable, which is </w:t>
      </w:r>
      <w:r w:rsidR="00280D0A">
        <w:t xml:space="preserve">quarterly seasonally adjusted </w:t>
      </w:r>
      <w:r w:rsidR="00280D0A" w:rsidRPr="00280D0A">
        <w:rPr>
          <w:i/>
          <w:iCs/>
        </w:rPr>
        <w:t>Real Gross Domestic Product</w:t>
      </w:r>
      <w:r w:rsidR="00280D0A">
        <w:t xml:space="preserve"> in the US (</w:t>
      </w:r>
      <w:r w:rsidR="00280D0A" w:rsidRPr="00280D0A">
        <w:t>GDPC1</w:t>
      </w:r>
      <w:r w:rsidR="00280D0A">
        <w:t>) from FRED.</w:t>
      </w:r>
    </w:p>
    <w:p w14:paraId="02B0B4BE" w14:textId="6813EBD1" w:rsidR="00280D0A" w:rsidRDefault="00280D0A" w:rsidP="00053CF0">
      <w:pPr>
        <w:jc w:val="both"/>
      </w:pPr>
      <w:r>
        <w:t xml:space="preserve">Finally, the assets </w:t>
      </w:r>
      <w:r w:rsidR="000B5C06">
        <w:t xml:space="preserve">sourced </w:t>
      </w:r>
      <w:r>
        <w:t xml:space="preserve">are the </w:t>
      </w:r>
      <w:r w:rsidR="004B6659">
        <w:t xml:space="preserve">daily </w:t>
      </w:r>
      <w:r w:rsidRPr="004B6659">
        <w:rPr>
          <w:i/>
          <w:iCs/>
        </w:rPr>
        <w:t>S&amp;P 500</w:t>
      </w:r>
      <w:r>
        <w:t xml:space="preserve"> index </w:t>
      </w:r>
      <w:r w:rsidR="004B6659">
        <w:t>(</w:t>
      </w:r>
      <w:r w:rsidR="004B6659" w:rsidRPr="004B6659">
        <w:t>^GSPC</w:t>
      </w:r>
      <w:r w:rsidR="004B6659">
        <w:t xml:space="preserve">) </w:t>
      </w:r>
      <w:r>
        <w:t xml:space="preserve">and </w:t>
      </w:r>
      <w:r w:rsidR="004B6659">
        <w:t xml:space="preserve">the daily </w:t>
      </w:r>
      <w:r w:rsidRPr="004B6659">
        <w:rPr>
          <w:i/>
          <w:iCs/>
        </w:rPr>
        <w:t xml:space="preserve">Dow Jones </w:t>
      </w:r>
      <w:r w:rsidR="004B6659" w:rsidRPr="004B6659">
        <w:rPr>
          <w:i/>
          <w:iCs/>
        </w:rPr>
        <w:t>Industrial Average</w:t>
      </w:r>
      <w:r w:rsidR="004B6659">
        <w:t xml:space="preserve"> </w:t>
      </w:r>
      <w:r>
        <w:t>index</w:t>
      </w:r>
      <w:r w:rsidR="004B6659">
        <w:t xml:space="preserve"> (</w:t>
      </w:r>
      <w:r w:rsidR="004B6659" w:rsidRPr="004B6659">
        <w:t>^DJI</w:t>
      </w:r>
      <w:r w:rsidR="004B6659">
        <w:t>) from Yahoo Finance, two indices composed of US equities and that are largely reflective of the US economy</w:t>
      </w:r>
      <w:r>
        <w:t>.</w:t>
      </w:r>
      <w:r w:rsidR="004B6659">
        <w:t xml:space="preserve"> In both cases, close prices are used.</w:t>
      </w:r>
    </w:p>
    <w:p w14:paraId="35572264" w14:textId="63938880" w:rsidR="001739BC" w:rsidRDefault="001739BC" w:rsidP="001739BC">
      <w:pPr>
        <w:jc w:val="both"/>
      </w:pPr>
      <w:r>
        <w:t xml:space="preserve">FRED and Yahoo Finance data are pulled using the Fred class from the </w:t>
      </w:r>
      <w:proofErr w:type="spellStart"/>
      <w:r w:rsidRPr="001739BC">
        <w:t>fredapi</w:t>
      </w:r>
      <w:proofErr w:type="spellEnd"/>
      <w:r w:rsidRPr="001739BC">
        <w:t xml:space="preserve"> </w:t>
      </w:r>
      <w:r>
        <w:t xml:space="preserve">library and the </w:t>
      </w:r>
      <w:proofErr w:type="spellStart"/>
      <w:r>
        <w:t>yfinance</w:t>
      </w:r>
      <w:proofErr w:type="spellEnd"/>
      <w:r>
        <w:t xml:space="preserve"> library</w:t>
      </w:r>
      <w:r w:rsidR="00A54C2F">
        <w:t xml:space="preserve"> in Python</w:t>
      </w:r>
      <w:r>
        <w:t xml:space="preserve">, respectively. </w:t>
      </w:r>
      <w:r w:rsidR="00CD72BC">
        <w:t xml:space="preserve">The limiting factor is GDPC1 which is limited to dates after 1989-12-29 in the API, which still ensures a plethora of observations to test multiple strategy variations. </w:t>
      </w:r>
      <w:r>
        <w:t>All data is pulled once ahead of running any model and is instantiated using an independent data class that spans the maximum possible training and test periods.</w:t>
      </w:r>
      <w:r>
        <w:t xml:space="preserve"> This prevents spillover between data and its handling, plus avoids having to make multiple slow connections to retrieve data.</w:t>
      </w:r>
    </w:p>
    <w:p w14:paraId="4DB466A0" w14:textId="768EFD28" w:rsidR="009C7CF7" w:rsidRDefault="009C7CF7" w:rsidP="00053CF0">
      <w:pPr>
        <w:jc w:val="both"/>
      </w:pPr>
      <w:r>
        <w:t>There is minimal data cleaning required due to the low frequency and low observation count. Null values are dropped and series indices are formatted to dates. US holidays as per</w:t>
      </w:r>
      <w:r w:rsidR="00C04FE7">
        <w:t xml:space="preserve"> </w:t>
      </w:r>
      <w:r w:rsidR="001739BC">
        <w:t xml:space="preserve">the </w:t>
      </w:r>
      <w:proofErr w:type="spellStart"/>
      <w:r w:rsidRPr="009C7CF7">
        <w:t>USFederalHolidayCalendar</w:t>
      </w:r>
      <w:proofErr w:type="spellEnd"/>
      <w:r w:rsidR="00C04FE7">
        <w:t xml:space="preserve"> </w:t>
      </w:r>
      <w:r w:rsidR="001739BC">
        <w:t xml:space="preserve">class </w:t>
      </w:r>
      <w:r>
        <w:t xml:space="preserve">in </w:t>
      </w:r>
      <w:r w:rsidR="001739BC">
        <w:t xml:space="preserve">the </w:t>
      </w:r>
      <w:r w:rsidRPr="009C7CF7">
        <w:t>pandas</w:t>
      </w:r>
      <w:r w:rsidR="001739BC">
        <w:t xml:space="preserve"> library </w:t>
      </w:r>
      <w:r>
        <w:t>are sourced to offset dates to nearest trading days</w:t>
      </w:r>
      <w:r w:rsidR="00C04FE7">
        <w:t xml:space="preserve"> during signal generation</w:t>
      </w:r>
      <w:r>
        <w:t>.</w:t>
      </w:r>
    </w:p>
    <w:p w14:paraId="2CD29DCA" w14:textId="26FC120B" w:rsidR="00804FB2" w:rsidRDefault="00804FB2" w:rsidP="00053CF0">
      <w:pPr>
        <w:jc w:val="both"/>
      </w:pPr>
      <w:r>
        <w:br w:type="page"/>
      </w:r>
    </w:p>
    <w:p w14:paraId="2F4D0AA9" w14:textId="3B3C9611" w:rsidR="00804FB2" w:rsidRDefault="00804FB2" w:rsidP="00053CF0">
      <w:pPr>
        <w:pStyle w:val="Heading1"/>
        <w:jc w:val="both"/>
      </w:pPr>
      <w:bookmarkStart w:id="5" w:name="_Toc229918253"/>
      <w:r>
        <w:lastRenderedPageBreak/>
        <w:t>4. Methodology</w:t>
      </w:r>
      <w:bookmarkEnd w:id="5"/>
    </w:p>
    <w:p w14:paraId="38255B2B" w14:textId="73FFA414" w:rsidR="00804FB2" w:rsidRDefault="00CD72BC" w:rsidP="00053CF0">
      <w:pPr>
        <w:jc w:val="both"/>
      </w:pPr>
      <w:r>
        <w:t>Signals in this strategy are fundamentally dependent on the divergence between RBC model forecasts of output and realised output.</w:t>
      </w:r>
      <w:r w:rsidR="005F3E4F">
        <w:t xml:space="preserve"> Producing forecasts requires </w:t>
      </w:r>
      <w:r w:rsidR="00AE60F4">
        <w:t xml:space="preserve">running a particular </w:t>
      </w:r>
      <w:r w:rsidR="005F3E4F">
        <w:t>RBC model to begin with.</w:t>
      </w:r>
    </w:p>
    <w:p w14:paraId="5C087B13" w14:textId="09E0361C" w:rsidR="00804FB2" w:rsidRDefault="00AE60F4" w:rsidP="00053CF0">
      <w:pPr>
        <w:jc w:val="both"/>
      </w:pPr>
      <w:r>
        <w:t xml:space="preserve">A basic RBC model is used: it depicts the interaction between households and firms at a foundational level and is available </w:t>
      </w:r>
      <w:r w:rsidR="00A54C2F">
        <w:t xml:space="preserve">for execution </w:t>
      </w:r>
      <w:r>
        <w:t xml:space="preserve">in </w:t>
      </w:r>
      <w:r w:rsidR="00A54C2F">
        <w:t xml:space="preserve">the </w:t>
      </w:r>
      <w:proofErr w:type="spellStart"/>
      <w:r w:rsidR="00A54C2F">
        <w:t>dolo</w:t>
      </w:r>
      <w:proofErr w:type="spellEnd"/>
      <w:r w:rsidR="00A54C2F">
        <w:t xml:space="preserve"> Python library</w:t>
      </w:r>
      <w:r>
        <w:t>.</w:t>
      </w:r>
      <w:r w:rsidR="00A54C2F">
        <w:t xml:space="preserve"> It </w:t>
      </w:r>
      <w:r w:rsidR="000222FD">
        <w:t xml:space="preserve">comes from </w:t>
      </w:r>
      <w:proofErr w:type="spellStart"/>
      <w:r w:rsidR="000222FD">
        <w:t>EconForge</w:t>
      </w:r>
      <w:proofErr w:type="spellEnd"/>
      <w:r w:rsidR="000222FD">
        <w:t xml:space="preserve"> </w:t>
      </w:r>
      <w:sdt>
        <w:sdtPr>
          <w:id w:val="1455447664"/>
          <w:citation/>
        </w:sdtPr>
        <w:sdtContent>
          <w:r w:rsidR="000222FD">
            <w:fldChar w:fldCharType="begin"/>
          </w:r>
          <w:r w:rsidR="000222FD">
            <w:instrText xml:space="preserve"> CITATION Win19 \l 2057 </w:instrText>
          </w:r>
          <w:r w:rsidR="000222FD">
            <w:fldChar w:fldCharType="separate"/>
          </w:r>
          <w:r w:rsidR="000222FD">
            <w:rPr>
              <w:noProof/>
            </w:rPr>
            <w:t>(Winant, 2019)</w:t>
          </w:r>
          <w:r w:rsidR="000222FD">
            <w:fldChar w:fldCharType="end"/>
          </w:r>
        </w:sdtContent>
      </w:sdt>
      <w:r w:rsidR="000222FD">
        <w:t xml:space="preserve"> and </w:t>
      </w:r>
      <w:r w:rsidR="00A54C2F">
        <w:t xml:space="preserve">is defined in YAML code as per </w:t>
      </w:r>
      <w:r w:rsidR="00A54C2F">
        <w:fldChar w:fldCharType="begin"/>
      </w:r>
      <w:r w:rsidR="00A54C2F">
        <w:instrText xml:space="preserve"> REF _Ref229936642 \h </w:instrText>
      </w:r>
      <w:r w:rsidR="00A54C2F">
        <w:fldChar w:fldCharType="separate"/>
      </w:r>
      <w:r w:rsidR="00A54C2F">
        <w:t>Appendix A: Basic RBC Model YAML code</w:t>
      </w:r>
      <w:r w:rsidR="00A54C2F">
        <w:fldChar w:fldCharType="end"/>
      </w:r>
      <w:r w:rsidR="00A54C2F">
        <w:t>.</w:t>
      </w:r>
      <w:r w:rsidR="002D2CAA">
        <w:t xml:space="preserve"> Dolo is a </w:t>
      </w:r>
      <w:r w:rsidR="002D2CAA" w:rsidRPr="002D2CAA">
        <w:t>tool</w:t>
      </w:r>
      <w:r w:rsidR="002D2CAA">
        <w:t xml:space="preserve"> </w:t>
      </w:r>
      <w:r w:rsidR="002D2CAA" w:rsidRPr="002D2CAA">
        <w:t>to assist researchers in solving several types of DSGE models</w:t>
      </w:r>
      <w:r w:rsidR="002D2CAA">
        <w:t xml:space="preserve"> </w:t>
      </w:r>
      <w:r w:rsidR="002D2CAA" w:rsidRPr="002D2CAA">
        <w:t>using either local of global approximation methods</w:t>
      </w:r>
      <w:r w:rsidR="002D2CAA">
        <w:t xml:space="preserve"> </w:t>
      </w:r>
      <w:sdt>
        <w:sdtPr>
          <w:id w:val="-2009436328"/>
          <w:citation/>
        </w:sdtPr>
        <w:sdtContent>
          <w:r w:rsidR="002D2CAA">
            <w:fldChar w:fldCharType="begin"/>
          </w:r>
          <w:r w:rsidR="002D2CAA">
            <w:instrText xml:space="preserve"> CITATION Win26 \l 2057 </w:instrText>
          </w:r>
          <w:r w:rsidR="002D2CAA">
            <w:fldChar w:fldCharType="separate"/>
          </w:r>
          <w:r w:rsidR="002D2CAA">
            <w:rPr>
              <w:noProof/>
            </w:rPr>
            <w:t>(Winant, Welcome to dolo’s documentation!, 2026)</w:t>
          </w:r>
          <w:r w:rsidR="002D2CAA">
            <w:fldChar w:fldCharType="end"/>
          </w:r>
        </w:sdtContent>
      </w:sdt>
      <w:r w:rsidR="002D2CAA">
        <w:t>.</w:t>
      </w:r>
    </w:p>
    <w:p w14:paraId="302D9FCC" w14:textId="34B74F07" w:rsidR="00A54C2F" w:rsidRDefault="00A54C2F" w:rsidP="00053CF0">
      <w:pPr>
        <w:jc w:val="both"/>
      </w:pPr>
      <w:r>
        <w:t xml:space="preserve">In this model, households maximise expected lifetime utility as per </w:t>
      </w:r>
      <w:r>
        <w:fldChar w:fldCharType="begin"/>
      </w:r>
      <w:r>
        <w:instrText xml:space="preserve"> REF _Ref229937128 \h </w:instrText>
      </w:r>
      <w:r>
        <w:fldChar w:fldCharType="separate"/>
      </w:r>
      <w:r>
        <w:t xml:space="preserve">Equation </w:t>
      </w:r>
      <w:r>
        <w:rPr>
          <w:noProof/>
        </w:rPr>
        <w:t>1</w:t>
      </w:r>
      <w:r>
        <w:fldChar w:fldCharType="end"/>
      </w:r>
      <w:r>
        <w:t>:</w:t>
      </w:r>
    </w:p>
    <w:p w14:paraId="08788CE4" w14:textId="228A9CE8" w:rsidR="00A54C2F" w:rsidRDefault="00A54C2F" w:rsidP="00A54C2F">
      <w:pPr>
        <w:pStyle w:val="Caption"/>
        <w:keepNext/>
        <w:jc w:val="both"/>
      </w:pPr>
      <w:bookmarkStart w:id="6" w:name="_Ref229937128"/>
      <w:r>
        <w:t xml:space="preserve">Equation </w:t>
      </w:r>
      <w:r>
        <w:fldChar w:fldCharType="begin"/>
      </w:r>
      <w:r>
        <w:instrText xml:space="preserve"> SEQ Equation \* ARABIC </w:instrText>
      </w:r>
      <w:r>
        <w:fldChar w:fldCharType="separate"/>
      </w:r>
      <w:r w:rsidR="00134A54">
        <w:rPr>
          <w:noProof/>
        </w:rPr>
        <w:t>1</w:t>
      </w:r>
      <w:r>
        <w:fldChar w:fldCharType="end"/>
      </w:r>
      <w:bookmarkEnd w:id="6"/>
      <w:r w:rsidR="00C87BAE">
        <w:t>: Household objective</w:t>
      </w:r>
    </w:p>
    <w:p w14:paraId="00D850F1" w14:textId="54F3F41C" w:rsidR="00A54C2F" w:rsidRDefault="00A54C2F" w:rsidP="00053CF0">
      <w:pPr>
        <w:jc w:val="both"/>
      </w:pPr>
      <m:oMathPara>
        <m:oMath>
          <m:func>
            <m:funcPr>
              <m:ctrlPr>
                <w:rPr>
                  <w:rFonts w:ascii="Cambria Math" w:hAnsi="Cambria Math"/>
                  <w:i/>
                  <w:sz w:val="24"/>
                </w:rPr>
              </m:ctrlPr>
            </m:funcPr>
            <m:fName>
              <m:sSub>
                <m:sSubPr>
                  <m:ctrlPr>
                    <w:rPr>
                      <w:rFonts w:ascii="Cambria Math" w:hAnsi="Cambria Math"/>
                      <w:sz w:val="24"/>
                    </w:rPr>
                  </m:ctrlPr>
                </m:sSubPr>
                <m:e>
                  <m:r>
                    <m:rPr>
                      <m:sty m:val="p"/>
                    </m:rPr>
                    <w:rPr>
                      <w:rFonts w:ascii="Cambria Math" w:hAnsi="Cambria Math"/>
                      <w:sz w:val="24"/>
                    </w:rPr>
                    <m:t>max</m:t>
                  </m:r>
                </m:e>
                <m:sub>
                  <m:sSub>
                    <m:sSubPr>
                      <m:ctrlPr>
                        <w:rPr>
                          <w:rFonts w:ascii="Cambria Math" w:hAnsi="Cambria Math"/>
                          <w:i/>
                          <w:sz w:val="24"/>
                        </w:rPr>
                      </m:ctrlPr>
                    </m:sSubPr>
                    <m:e>
                      <m:r>
                        <w:rPr>
                          <w:rFonts w:ascii="Cambria Math" w:hAnsi="Cambria Math"/>
                          <w:sz w:val="24"/>
                        </w:rPr>
                        <m:t>c</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n</m:t>
                      </m:r>
                    </m:e>
                    <m:sub>
                      <m:r>
                        <w:rPr>
                          <w:rFonts w:ascii="Cambria Math" w:hAnsi="Cambria Math"/>
                          <w:sz w:val="24"/>
                        </w:rPr>
                        <m:t>t</m:t>
                      </m:r>
                    </m:sub>
                  </m:sSub>
                </m:sub>
              </m:sSub>
            </m:fName>
            <m:e>
              <m:sSub>
                <m:sSubPr>
                  <m:ctrlPr>
                    <w:rPr>
                      <w:rFonts w:ascii="Cambria Math" w:hAnsi="Cambria Math"/>
                      <w:i/>
                      <w:sz w:val="24"/>
                    </w:rPr>
                  </m:ctrlPr>
                </m:sSubPr>
                <m:e>
                  <m:r>
                    <w:rPr>
                      <w:rFonts w:ascii="Cambria Math" w:hAnsi="Cambria Math"/>
                      <w:sz w:val="24"/>
                    </w:rPr>
                    <m:t>E</m:t>
                  </m:r>
                </m:e>
                <m:sub>
                  <m:r>
                    <w:rPr>
                      <w:rFonts w:ascii="Cambria Math" w:hAnsi="Cambria Math"/>
                      <w:sz w:val="24"/>
                    </w:rPr>
                    <m:t>0</m:t>
                  </m:r>
                </m:sub>
              </m:sSub>
              <m:nary>
                <m:naryPr>
                  <m:chr m:val="∑"/>
                  <m:limLoc m:val="undOvr"/>
                  <m:ctrlPr>
                    <w:rPr>
                      <w:rFonts w:ascii="Cambria Math" w:hAnsi="Cambria Math"/>
                      <w:i/>
                      <w:sz w:val="24"/>
                    </w:rPr>
                  </m:ctrlPr>
                </m:naryPr>
                <m:sub>
                  <m:r>
                    <w:rPr>
                      <w:rFonts w:ascii="Cambria Math" w:hAnsi="Cambria Math"/>
                      <w:sz w:val="24"/>
                    </w:rPr>
                    <m:t>t=0</m:t>
                  </m:r>
                </m:sub>
                <m:sup>
                  <m:r>
                    <w:rPr>
                      <w:rFonts w:ascii="Cambria Math" w:hAnsi="Cambria Math"/>
                      <w:sz w:val="24"/>
                    </w:rPr>
                    <m:t>∞</m:t>
                  </m:r>
                </m:sup>
                <m:e>
                  <m:sSup>
                    <m:sSupPr>
                      <m:ctrlPr>
                        <w:rPr>
                          <w:rFonts w:ascii="Cambria Math" w:hAnsi="Cambria Math"/>
                          <w:i/>
                          <w:sz w:val="24"/>
                        </w:rPr>
                      </m:ctrlPr>
                    </m:sSupPr>
                    <m:e>
                      <m:r>
                        <w:rPr>
                          <w:rFonts w:ascii="Cambria Math" w:hAnsi="Cambria Math"/>
                          <w:sz w:val="24"/>
                        </w:rPr>
                        <m:t>β</m:t>
                      </m:r>
                    </m:e>
                    <m:sup>
                      <m:r>
                        <w:rPr>
                          <w:rFonts w:ascii="Cambria Math" w:hAnsi="Cambria Math"/>
                          <w:sz w:val="24"/>
                        </w:rPr>
                        <m:t>t</m:t>
                      </m:r>
                    </m:sup>
                  </m:sSup>
                  <m:r>
                    <w:rPr>
                      <w:rFonts w:ascii="Cambria Math" w:hAnsi="Cambria Math"/>
                      <w:sz w:val="24"/>
                    </w:rPr>
                    <m:t>U(</m:t>
                  </m:r>
                  <m:sSub>
                    <m:sSubPr>
                      <m:ctrlPr>
                        <w:rPr>
                          <w:rFonts w:ascii="Cambria Math" w:hAnsi="Cambria Math"/>
                          <w:i/>
                          <w:sz w:val="24"/>
                        </w:rPr>
                      </m:ctrlPr>
                    </m:sSubPr>
                    <m:e>
                      <m:r>
                        <w:rPr>
                          <w:rFonts w:ascii="Cambria Math" w:hAnsi="Cambria Math"/>
                          <w:sz w:val="24"/>
                        </w:rPr>
                        <m:t>c</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n</m:t>
                      </m:r>
                    </m:e>
                    <m:sub>
                      <m:r>
                        <w:rPr>
                          <w:rFonts w:ascii="Cambria Math" w:hAnsi="Cambria Math"/>
                          <w:sz w:val="24"/>
                        </w:rPr>
                        <m:t>t</m:t>
                      </m:r>
                    </m:sub>
                  </m:sSub>
                  <m:r>
                    <w:rPr>
                      <w:rFonts w:ascii="Cambria Math" w:hAnsi="Cambria Math"/>
                      <w:sz w:val="24"/>
                    </w:rPr>
                    <m:t>)</m:t>
                  </m:r>
                </m:e>
              </m:nary>
            </m:e>
          </m:func>
        </m:oMath>
      </m:oMathPara>
    </w:p>
    <w:p w14:paraId="47FB981D" w14:textId="4A2EC1E3" w:rsidR="00A54C2F" w:rsidRDefault="008159A7" w:rsidP="00053CF0">
      <w:pPr>
        <w:jc w:val="both"/>
      </w:pPr>
      <w:r>
        <w:t xml:space="preserve">where </w:t>
      </w:r>
      <m:oMath>
        <m:r>
          <w:rPr>
            <w:rFonts w:ascii="Cambria Math" w:hAnsi="Cambria Math"/>
            <w:sz w:val="24"/>
          </w:rPr>
          <m:t>β</m:t>
        </m:r>
      </m:oMath>
      <w:r>
        <w:t xml:space="preserve"> is the discount factor, </w:t>
      </w:r>
      <m:oMath>
        <m:r>
          <w:rPr>
            <w:rFonts w:ascii="Cambria Math" w:hAnsi="Cambria Math"/>
            <w:sz w:val="24"/>
          </w:rPr>
          <m:t>U</m:t>
        </m:r>
      </m:oMath>
      <w:r>
        <w:t xml:space="preserve"> is utility, </w:t>
      </w:r>
      <m:oMath>
        <m:r>
          <w:rPr>
            <w:rFonts w:ascii="Cambria Math" w:hAnsi="Cambria Math"/>
            <w:sz w:val="24"/>
          </w:rPr>
          <m:t>c</m:t>
        </m:r>
      </m:oMath>
      <w:r>
        <w:t xml:space="preserve"> is consumption, </w:t>
      </w:r>
      <m:oMath>
        <m:r>
          <w:rPr>
            <w:rFonts w:ascii="Cambria Math" w:hAnsi="Cambria Math"/>
            <w:sz w:val="24"/>
          </w:rPr>
          <m:t>n</m:t>
        </m:r>
      </m:oMath>
      <w:r>
        <w:t xml:space="preserve"> is labour and </w:t>
      </w:r>
      <m:oMath>
        <m:r>
          <w:rPr>
            <w:rFonts w:ascii="Cambria Math" w:hAnsi="Cambria Math"/>
            <w:sz w:val="24"/>
          </w:rPr>
          <m:t>t</m:t>
        </m:r>
      </m:oMath>
      <w:r>
        <w:t xml:space="preserve"> is time.</w:t>
      </w:r>
    </w:p>
    <w:p w14:paraId="27DDABC9" w14:textId="4B9149EC" w:rsidR="00A54C2F" w:rsidRDefault="008159A7" w:rsidP="00053CF0">
      <w:pPr>
        <w:jc w:val="both"/>
      </w:pPr>
      <w:r>
        <w:t xml:space="preserve">Firms maximise profit </w:t>
      </w:r>
      <m:oMath>
        <m:r>
          <m:rPr>
            <m:sty m:val="p"/>
          </m:rPr>
          <w:rPr>
            <w:rFonts w:ascii="Cambria Math" w:hAnsi="Cambria Math"/>
            <w:sz w:val="24"/>
          </w:rPr>
          <m:t>Π</m:t>
        </m:r>
      </m:oMath>
      <w:r>
        <w:t xml:space="preserve"> as per </w:t>
      </w:r>
      <w:r>
        <w:fldChar w:fldCharType="begin"/>
      </w:r>
      <w:r>
        <w:instrText xml:space="preserve"> REF _Ref229937758 \h </w:instrText>
      </w:r>
      <w:r>
        <w:fldChar w:fldCharType="separate"/>
      </w:r>
      <w:r>
        <w:t xml:space="preserve">Equation </w:t>
      </w:r>
      <w:r>
        <w:rPr>
          <w:noProof/>
        </w:rPr>
        <w:t>2</w:t>
      </w:r>
      <w:r>
        <w:fldChar w:fldCharType="end"/>
      </w:r>
      <w:r>
        <w:t>:</w:t>
      </w:r>
    </w:p>
    <w:p w14:paraId="315B82CD" w14:textId="5B81D94F" w:rsidR="008159A7" w:rsidRDefault="008159A7" w:rsidP="008159A7">
      <w:pPr>
        <w:pStyle w:val="Caption"/>
        <w:keepNext/>
        <w:jc w:val="both"/>
      </w:pPr>
      <w:bookmarkStart w:id="7" w:name="_Ref229937758"/>
      <w:r>
        <w:t xml:space="preserve">Equation </w:t>
      </w:r>
      <w:r>
        <w:fldChar w:fldCharType="begin"/>
      </w:r>
      <w:r>
        <w:instrText xml:space="preserve"> SEQ Equation \* ARABIC </w:instrText>
      </w:r>
      <w:r>
        <w:fldChar w:fldCharType="separate"/>
      </w:r>
      <w:r w:rsidR="00134A54">
        <w:rPr>
          <w:noProof/>
        </w:rPr>
        <w:t>2</w:t>
      </w:r>
      <w:r>
        <w:fldChar w:fldCharType="end"/>
      </w:r>
      <w:bookmarkEnd w:id="7"/>
      <w:r w:rsidR="00C87BAE">
        <w:t>: Firm objective</w:t>
      </w:r>
    </w:p>
    <w:p w14:paraId="30574741" w14:textId="3B5C72C7" w:rsidR="008159A7" w:rsidRDefault="008159A7" w:rsidP="00053CF0">
      <w:pPr>
        <w:jc w:val="both"/>
      </w:pPr>
      <m:oMathPara>
        <m:oMath>
          <m:func>
            <m:funcPr>
              <m:ctrlPr>
                <w:rPr>
                  <w:rFonts w:ascii="Cambria Math" w:hAnsi="Cambria Math"/>
                  <w:i/>
                  <w:sz w:val="24"/>
                </w:rPr>
              </m:ctrlPr>
            </m:funcPr>
            <m:fName>
              <m:sSub>
                <m:sSubPr>
                  <m:ctrlPr>
                    <w:rPr>
                      <w:rFonts w:ascii="Cambria Math" w:hAnsi="Cambria Math"/>
                      <w:sz w:val="24"/>
                    </w:rPr>
                  </m:ctrlPr>
                </m:sSubPr>
                <m:e>
                  <m:r>
                    <m:rPr>
                      <m:sty m:val="p"/>
                    </m:rPr>
                    <w:rPr>
                      <w:rFonts w:ascii="Cambria Math" w:hAnsi="Cambria Math"/>
                      <w:sz w:val="24"/>
                    </w:rPr>
                    <m:t>max</m:t>
                  </m:r>
                </m:e>
                <m:sub>
                  <m:sSub>
                    <m:sSubPr>
                      <m:ctrlPr>
                        <w:rPr>
                          <w:rFonts w:ascii="Cambria Math" w:hAnsi="Cambria Math"/>
                          <w:i/>
                          <w:sz w:val="24"/>
                        </w:rPr>
                      </m:ctrlPr>
                    </m:sSubPr>
                    <m:e>
                      <m:r>
                        <w:rPr>
                          <w:rFonts w:ascii="Cambria Math" w:hAnsi="Cambria Math"/>
                          <w:sz w:val="24"/>
                        </w:rPr>
                        <m:t>k</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n</m:t>
                      </m:r>
                    </m:e>
                    <m:sub>
                      <m:r>
                        <w:rPr>
                          <w:rFonts w:ascii="Cambria Math" w:hAnsi="Cambria Math"/>
                          <w:sz w:val="24"/>
                        </w:rPr>
                        <m:t>t</m:t>
                      </m:r>
                    </m:sub>
                  </m:sSub>
                </m:sub>
              </m:sSub>
            </m:fName>
            <m:e>
              <m:sSub>
                <m:sSubPr>
                  <m:ctrlPr>
                    <w:rPr>
                      <w:rFonts w:ascii="Cambria Math" w:hAnsi="Cambria Math"/>
                      <w:i/>
                      <w:sz w:val="24"/>
                    </w:rPr>
                  </m:ctrlPr>
                </m:sSubPr>
                <m:e>
                  <m:r>
                    <m:rPr>
                      <m:sty m:val="p"/>
                    </m:rPr>
                    <w:rPr>
                      <w:rFonts w:ascii="Cambria Math" w:hAnsi="Cambria Math"/>
                      <w:sz w:val="24"/>
                    </w:rPr>
                    <m:t>Π</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t</m:t>
                  </m:r>
                </m:sub>
              </m:sSub>
              <m:sSub>
                <m:sSubPr>
                  <m:ctrlPr>
                    <w:rPr>
                      <w:rFonts w:ascii="Cambria Math" w:hAnsi="Cambria Math"/>
                      <w:i/>
                      <w:sz w:val="24"/>
                    </w:rPr>
                  </m:ctrlPr>
                </m:sSubPr>
                <m:e>
                  <m:r>
                    <w:rPr>
                      <w:rFonts w:ascii="Cambria Math" w:hAnsi="Cambria Math"/>
                      <w:sz w:val="24"/>
                    </w:rPr>
                    <m:t>n</m:t>
                  </m:r>
                </m:e>
                <m:sub>
                  <m:r>
                    <w:rPr>
                      <w:rFonts w:ascii="Cambria Math" w:hAnsi="Cambria Math"/>
                      <w:sz w:val="24"/>
                    </w:rPr>
                    <m:t>t</m:t>
                  </m:r>
                </m:sub>
              </m:sSub>
              <m:r>
                <w:rPr>
                  <w:rFonts w:ascii="Cambria Math" w:hAnsi="Cambria Math"/>
                  <w:sz w:val="24"/>
                </w:rPr>
                <m:t>-</m:t>
              </m:r>
              <m:sSubSup>
                <m:sSubSupPr>
                  <m:ctrlPr>
                    <w:rPr>
                      <w:rFonts w:ascii="Cambria Math" w:hAnsi="Cambria Math"/>
                      <w:i/>
                      <w:sz w:val="24"/>
                    </w:rPr>
                  </m:ctrlPr>
                </m:sSubSupPr>
                <m:e>
                  <m:r>
                    <w:rPr>
                      <w:rFonts w:ascii="Cambria Math" w:hAnsi="Cambria Math"/>
                      <w:sz w:val="24"/>
                    </w:rPr>
                    <m:t>r</m:t>
                  </m:r>
                </m:e>
                <m:sub>
                  <m:r>
                    <w:rPr>
                      <w:rFonts w:ascii="Cambria Math" w:hAnsi="Cambria Math"/>
                      <w:sz w:val="24"/>
                    </w:rPr>
                    <m:t>t</m:t>
                  </m:r>
                </m:sub>
                <m:sup>
                  <m:r>
                    <w:rPr>
                      <w:rFonts w:ascii="Cambria Math" w:hAnsi="Cambria Math"/>
                      <w:sz w:val="24"/>
                    </w:rPr>
                    <m:t>k</m:t>
                  </m:r>
                </m:sup>
              </m:sSubSup>
              <m:sSub>
                <m:sSubPr>
                  <m:ctrlPr>
                    <w:rPr>
                      <w:rFonts w:ascii="Cambria Math" w:hAnsi="Cambria Math"/>
                      <w:i/>
                      <w:sz w:val="24"/>
                    </w:rPr>
                  </m:ctrlPr>
                </m:sSubPr>
                <m:e>
                  <m:r>
                    <w:rPr>
                      <w:rFonts w:ascii="Cambria Math" w:hAnsi="Cambria Math"/>
                      <w:sz w:val="24"/>
                    </w:rPr>
                    <m:t>k</m:t>
                  </m:r>
                </m:e>
                <m:sub>
                  <m:r>
                    <w:rPr>
                      <w:rFonts w:ascii="Cambria Math" w:hAnsi="Cambria Math"/>
                      <w:sz w:val="24"/>
                    </w:rPr>
                    <m:t>t</m:t>
                  </m:r>
                  <m:r>
                    <w:rPr>
                      <w:rFonts w:ascii="Cambria Math" w:hAnsi="Cambria Math"/>
                      <w:sz w:val="24"/>
                    </w:rPr>
                    <m:t>-1</m:t>
                  </m:r>
                </m:sub>
              </m:sSub>
            </m:e>
          </m:func>
        </m:oMath>
      </m:oMathPara>
    </w:p>
    <w:p w14:paraId="1C57AA37" w14:textId="7B3A832B" w:rsidR="008159A7" w:rsidRDefault="00134A54" w:rsidP="00053CF0">
      <w:pPr>
        <w:jc w:val="both"/>
      </w:pPr>
      <w:r>
        <w:t xml:space="preserve">where </w:t>
      </w:r>
      <m:oMath>
        <m:r>
          <w:rPr>
            <w:rFonts w:ascii="Cambria Math" w:hAnsi="Cambria Math"/>
            <w:sz w:val="24"/>
          </w:rPr>
          <m:t>y</m:t>
        </m:r>
      </m:oMath>
      <w:r>
        <w:t xml:space="preserve"> is output, </w:t>
      </w:r>
      <m:oMath>
        <m:r>
          <w:rPr>
            <w:rFonts w:ascii="Cambria Math" w:hAnsi="Cambria Math"/>
            <w:sz w:val="24"/>
          </w:rPr>
          <m:t>w</m:t>
        </m:r>
      </m:oMath>
      <w:r>
        <w:t xml:space="preserve"> is wage, </w:t>
      </w:r>
      <m:oMath>
        <m:r>
          <w:rPr>
            <w:rFonts w:ascii="Cambria Math" w:hAnsi="Cambria Math"/>
            <w:sz w:val="24"/>
          </w:rPr>
          <m:t>r</m:t>
        </m:r>
      </m:oMath>
      <w:r>
        <w:t xml:space="preserve"> is rental rate on capital, </w:t>
      </w:r>
      <m:oMath>
        <m:r>
          <w:rPr>
            <w:rFonts w:ascii="Cambria Math" w:hAnsi="Cambria Math"/>
            <w:sz w:val="24"/>
          </w:rPr>
          <m:t>k</m:t>
        </m:r>
      </m:oMath>
      <w:r>
        <w:t xml:space="preserve"> is capital.</w:t>
      </w:r>
    </w:p>
    <w:p w14:paraId="5FEFBD7B" w14:textId="4BC92F60" w:rsidR="008159A7" w:rsidRDefault="00134A54" w:rsidP="00053CF0">
      <w:pPr>
        <w:jc w:val="both"/>
      </w:pPr>
      <w:r>
        <w:t xml:space="preserve">These are subject to the constraints outlined in </w:t>
      </w:r>
      <w:r>
        <w:fldChar w:fldCharType="begin"/>
      </w:r>
      <w:r>
        <w:instrText xml:space="preserve"> REF _Ref229938367 \h </w:instrText>
      </w:r>
      <w:r>
        <w:fldChar w:fldCharType="separate"/>
      </w:r>
      <w:r>
        <w:t xml:space="preserve">Equation </w:t>
      </w:r>
      <w:r>
        <w:rPr>
          <w:noProof/>
        </w:rPr>
        <w:t>3</w:t>
      </w:r>
      <w:r>
        <w:fldChar w:fldCharType="end"/>
      </w:r>
      <w:r>
        <w:t xml:space="preserve">, </w:t>
      </w:r>
      <w:r>
        <w:fldChar w:fldCharType="begin"/>
      </w:r>
      <w:r>
        <w:instrText xml:space="preserve"> REF _Ref229938377 \h </w:instrText>
      </w:r>
      <w:r>
        <w:fldChar w:fldCharType="separate"/>
      </w:r>
      <w:r>
        <w:t xml:space="preserve">Equation </w:t>
      </w:r>
      <w:r>
        <w:rPr>
          <w:noProof/>
        </w:rPr>
        <w:t>4</w:t>
      </w:r>
      <w:r>
        <w:fldChar w:fldCharType="end"/>
      </w:r>
      <w:r>
        <w:t xml:space="preserve">, </w:t>
      </w:r>
      <w:r>
        <w:fldChar w:fldCharType="begin"/>
      </w:r>
      <w:r>
        <w:instrText xml:space="preserve"> REF _Ref229938387 \h </w:instrText>
      </w:r>
      <w:r>
        <w:fldChar w:fldCharType="separate"/>
      </w:r>
      <w:r>
        <w:t xml:space="preserve">Equation </w:t>
      </w:r>
      <w:r>
        <w:rPr>
          <w:noProof/>
        </w:rPr>
        <w:t>5</w:t>
      </w:r>
      <w:r>
        <w:fldChar w:fldCharType="end"/>
      </w:r>
      <w:r w:rsidR="00C87BAE">
        <w:t xml:space="preserve"> and </w:t>
      </w:r>
      <w:r w:rsidR="00C87BAE">
        <w:fldChar w:fldCharType="begin"/>
      </w:r>
      <w:r w:rsidR="00C87BAE">
        <w:instrText xml:space="preserve"> REF _Ref229938397 \h </w:instrText>
      </w:r>
      <w:r w:rsidR="00C87BAE">
        <w:fldChar w:fldCharType="separate"/>
      </w:r>
      <w:r w:rsidR="00C87BAE">
        <w:t xml:space="preserve">Equation </w:t>
      </w:r>
      <w:r w:rsidR="00C87BAE">
        <w:rPr>
          <w:noProof/>
        </w:rPr>
        <w:t>6</w:t>
      </w:r>
      <w:r w:rsidR="00C87BAE">
        <w:fldChar w:fldCharType="end"/>
      </w:r>
      <w:r>
        <w:t>.</w:t>
      </w:r>
    </w:p>
    <w:p w14:paraId="5B2CAE59" w14:textId="31122D87" w:rsidR="00134A54" w:rsidRDefault="00134A54" w:rsidP="00134A54">
      <w:pPr>
        <w:pStyle w:val="Caption"/>
        <w:keepNext/>
        <w:jc w:val="both"/>
      </w:pPr>
      <w:bookmarkStart w:id="8" w:name="_Ref229938367"/>
      <w:r>
        <w:t xml:space="preserve">Equation </w:t>
      </w:r>
      <w:r>
        <w:fldChar w:fldCharType="begin"/>
      </w:r>
      <w:r>
        <w:instrText xml:space="preserve"> SEQ Equation \* ARABIC </w:instrText>
      </w:r>
      <w:r>
        <w:fldChar w:fldCharType="separate"/>
      </w:r>
      <w:r w:rsidR="00C87BAE">
        <w:rPr>
          <w:noProof/>
        </w:rPr>
        <w:t>3</w:t>
      </w:r>
      <w:r>
        <w:fldChar w:fldCharType="end"/>
      </w:r>
      <w:bookmarkEnd w:id="8"/>
      <w:r w:rsidR="00C87BAE">
        <w:t>: Budget constraint</w:t>
      </w:r>
    </w:p>
    <w:p w14:paraId="70E69CD9" w14:textId="17E3CC34" w:rsidR="008159A7" w:rsidRPr="00DC621E" w:rsidRDefault="00134A54" w:rsidP="00053CF0">
      <w:pPr>
        <w:jc w:val="both"/>
        <w:rPr>
          <w:rFonts w:eastAsiaTheme="minorEastAsia"/>
          <w:sz w:val="24"/>
        </w:rPr>
      </w:pPr>
      <m:oMathPara>
        <m:oMath>
          <m:sSub>
            <m:sSubPr>
              <m:ctrlPr>
                <w:rPr>
                  <w:rFonts w:ascii="Cambria Math" w:hAnsi="Cambria Math"/>
                  <w:i/>
                  <w:sz w:val="24"/>
                </w:rPr>
              </m:ctrlPr>
            </m:sSubPr>
            <m:e>
              <m:r>
                <w:rPr>
                  <w:rFonts w:ascii="Cambria Math" w:hAnsi="Cambria Math"/>
                  <w:sz w:val="24"/>
                </w:rPr>
                <m:t>c</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i</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t</m:t>
              </m:r>
            </m:sub>
          </m:sSub>
        </m:oMath>
      </m:oMathPara>
    </w:p>
    <w:p w14:paraId="6E913B58" w14:textId="47DBFFA7" w:rsidR="00134A54" w:rsidRDefault="00134A54" w:rsidP="00134A54">
      <w:pPr>
        <w:pStyle w:val="Caption"/>
        <w:keepNext/>
        <w:jc w:val="both"/>
      </w:pPr>
      <w:bookmarkStart w:id="9" w:name="_Ref229938377"/>
      <w:r>
        <w:t xml:space="preserve">Equation </w:t>
      </w:r>
      <w:r>
        <w:fldChar w:fldCharType="begin"/>
      </w:r>
      <w:r>
        <w:instrText xml:space="preserve"> SEQ Equation \* ARABIC </w:instrText>
      </w:r>
      <w:r>
        <w:fldChar w:fldCharType="separate"/>
      </w:r>
      <w:r>
        <w:rPr>
          <w:noProof/>
        </w:rPr>
        <w:t>4</w:t>
      </w:r>
      <w:r>
        <w:fldChar w:fldCharType="end"/>
      </w:r>
      <w:bookmarkEnd w:id="9"/>
      <w:r w:rsidR="00C87BAE">
        <w:t>: Production function</w:t>
      </w:r>
    </w:p>
    <w:p w14:paraId="02872694" w14:textId="17F3ECAC" w:rsidR="008159A7" w:rsidRDefault="00134A54" w:rsidP="00053CF0">
      <w:pPr>
        <w:jc w:val="both"/>
      </w:pPr>
      <m:oMathPara>
        <m:oMath>
          <m:sSub>
            <m:sSubPr>
              <m:ctrlPr>
                <w:rPr>
                  <w:rFonts w:ascii="Cambria Math" w:hAnsi="Cambria Math"/>
                  <w:i/>
                  <w:sz w:val="24"/>
                </w:rPr>
              </m:ctrlPr>
            </m:sSubPr>
            <m:e>
              <m:r>
                <w:rPr>
                  <w:rFonts w:ascii="Cambria Math" w:hAnsi="Cambria Math"/>
                  <w:sz w:val="24"/>
                </w:rPr>
                <m:t>y</m:t>
              </m:r>
            </m:e>
            <m:sub>
              <m:r>
                <w:rPr>
                  <w:rFonts w:ascii="Cambria Math" w:hAnsi="Cambria Math"/>
                  <w:sz w:val="24"/>
                </w:rPr>
                <m:t>t</m:t>
              </m:r>
            </m:sub>
          </m:sSub>
          <m:r>
            <w:rPr>
              <w:rFonts w:ascii="Cambria Math" w:eastAsiaTheme="minorEastAsia" w:hAnsi="Cambria Math"/>
              <w:sz w:val="24"/>
            </w:rPr>
            <m:t>=</m:t>
          </m:r>
          <m:sSup>
            <m:sSupPr>
              <m:ctrlPr>
                <w:rPr>
                  <w:rFonts w:ascii="Cambria Math" w:eastAsiaTheme="minorEastAsia" w:hAnsi="Cambria Math"/>
                  <w:i/>
                  <w:sz w:val="24"/>
                </w:rPr>
              </m:ctrlPr>
            </m:sSupPr>
            <m:e>
              <m:r>
                <w:rPr>
                  <w:rFonts w:ascii="Cambria Math" w:eastAsiaTheme="minorEastAsia" w:hAnsi="Cambria Math"/>
                  <w:sz w:val="24"/>
                </w:rPr>
                <m:t>e</m:t>
              </m:r>
            </m:e>
            <m:sup>
              <m:sSub>
                <m:sSubPr>
                  <m:ctrlPr>
                    <w:rPr>
                      <w:rFonts w:ascii="Cambria Math" w:eastAsiaTheme="minorEastAsia" w:hAnsi="Cambria Math"/>
                      <w:i/>
                      <w:sz w:val="24"/>
                    </w:rPr>
                  </m:ctrlPr>
                </m:sSubPr>
                <m:e>
                  <m:r>
                    <w:rPr>
                      <w:rFonts w:ascii="Cambria Math" w:eastAsiaTheme="minorEastAsia" w:hAnsi="Cambria Math"/>
                      <w:sz w:val="24"/>
                    </w:rPr>
                    <m:t>z</m:t>
                  </m:r>
                </m:e>
                <m:sub>
                  <m:r>
                    <w:rPr>
                      <w:rFonts w:ascii="Cambria Math" w:eastAsiaTheme="minorEastAsia" w:hAnsi="Cambria Math"/>
                      <w:sz w:val="24"/>
                    </w:rPr>
                    <m:t>t</m:t>
                  </m:r>
                </m:sub>
              </m:sSub>
            </m:sup>
          </m:sSup>
          <m:sSubSup>
            <m:sSubSupPr>
              <m:ctrlPr>
                <w:rPr>
                  <w:rFonts w:ascii="Cambria Math" w:hAnsi="Cambria Math"/>
                  <w:i/>
                  <w:sz w:val="24"/>
                </w:rPr>
              </m:ctrlPr>
            </m:sSubSupPr>
            <m:e>
              <m:r>
                <w:rPr>
                  <w:rFonts w:ascii="Cambria Math" w:hAnsi="Cambria Math"/>
                  <w:sz w:val="24"/>
                </w:rPr>
                <m:t>k</m:t>
              </m:r>
            </m:e>
            <m:sub>
              <m:r>
                <w:rPr>
                  <w:rFonts w:ascii="Cambria Math" w:hAnsi="Cambria Math"/>
                  <w:sz w:val="24"/>
                </w:rPr>
                <m:t>t</m:t>
              </m:r>
            </m:sub>
            <m:sup>
              <m:r>
                <w:rPr>
                  <w:rFonts w:ascii="Cambria Math" w:hAnsi="Cambria Math"/>
                  <w:sz w:val="24"/>
                </w:rPr>
                <m:t>α</m:t>
              </m:r>
            </m:sup>
          </m:sSubSup>
          <m:sSubSup>
            <m:sSubSupPr>
              <m:ctrlPr>
                <w:rPr>
                  <w:rFonts w:ascii="Cambria Math" w:hAnsi="Cambria Math"/>
                  <w:i/>
                  <w:sz w:val="24"/>
                </w:rPr>
              </m:ctrlPr>
            </m:sSubSupPr>
            <m:e>
              <m:r>
                <w:rPr>
                  <w:rFonts w:ascii="Cambria Math" w:hAnsi="Cambria Math"/>
                  <w:sz w:val="24"/>
                </w:rPr>
                <m:t>n</m:t>
              </m:r>
            </m:e>
            <m:sub>
              <m:r>
                <w:rPr>
                  <w:rFonts w:ascii="Cambria Math" w:hAnsi="Cambria Math"/>
                  <w:sz w:val="24"/>
                </w:rPr>
                <m:t>t</m:t>
              </m:r>
            </m:sub>
            <m:sup>
              <m:r>
                <w:rPr>
                  <w:rFonts w:ascii="Cambria Math" w:hAnsi="Cambria Math"/>
                  <w:sz w:val="24"/>
                </w:rPr>
                <m:t>1-</m:t>
              </m:r>
              <m:r>
                <w:rPr>
                  <w:rFonts w:ascii="Cambria Math" w:hAnsi="Cambria Math"/>
                  <w:sz w:val="24"/>
                </w:rPr>
                <m:t>α</m:t>
              </m:r>
            </m:sup>
          </m:sSubSup>
        </m:oMath>
      </m:oMathPara>
    </w:p>
    <w:p w14:paraId="047D4AC2" w14:textId="5C17F38C" w:rsidR="00134A54" w:rsidRDefault="00134A54" w:rsidP="00134A54">
      <w:pPr>
        <w:pStyle w:val="Caption"/>
        <w:keepNext/>
        <w:jc w:val="both"/>
      </w:pPr>
      <w:bookmarkStart w:id="10" w:name="_Ref229938387"/>
      <w:r>
        <w:t xml:space="preserve">Equation </w:t>
      </w:r>
      <w:r>
        <w:fldChar w:fldCharType="begin"/>
      </w:r>
      <w:r>
        <w:instrText xml:space="preserve"> SEQ Equation \* ARABIC </w:instrText>
      </w:r>
      <w:r>
        <w:fldChar w:fldCharType="separate"/>
      </w:r>
      <w:r>
        <w:rPr>
          <w:noProof/>
        </w:rPr>
        <w:t>5</w:t>
      </w:r>
      <w:r>
        <w:fldChar w:fldCharType="end"/>
      </w:r>
      <w:bookmarkEnd w:id="10"/>
      <w:r w:rsidR="00C87BAE">
        <w:t>: Capital accumulation constraint</w:t>
      </w:r>
    </w:p>
    <w:p w14:paraId="65F54AF5" w14:textId="3E1DDCA1" w:rsidR="00134A54" w:rsidRDefault="00134A54" w:rsidP="00134A54">
      <w:pPr>
        <w:jc w:val="both"/>
      </w:pPr>
      <m:oMathPara>
        <m:oMath>
          <m:sSub>
            <m:sSubPr>
              <m:ctrlPr>
                <w:rPr>
                  <w:rFonts w:ascii="Cambria Math" w:hAnsi="Cambria Math"/>
                  <w:i/>
                  <w:sz w:val="24"/>
                </w:rPr>
              </m:ctrlPr>
            </m:sSubPr>
            <m:e>
              <m:r>
                <w:rPr>
                  <w:rFonts w:ascii="Cambria Math" w:hAnsi="Cambria Math"/>
                  <w:sz w:val="24"/>
                </w:rPr>
                <m:t>k</m:t>
              </m:r>
            </m:e>
            <m:sub>
              <m:r>
                <w:rPr>
                  <w:rFonts w:ascii="Cambria Math" w:hAnsi="Cambria Math"/>
                  <w:sz w:val="24"/>
                </w:rPr>
                <m:t>t</m:t>
              </m:r>
              <m:r>
                <w:rPr>
                  <w:rFonts w:ascii="Cambria Math" w:hAnsi="Cambria Math"/>
                  <w:sz w:val="24"/>
                </w:rPr>
                <m:t>+1</m:t>
              </m:r>
            </m:sub>
          </m:sSub>
          <m:r>
            <w:rPr>
              <w:rFonts w:ascii="Cambria Math" w:hAnsi="Cambria Math"/>
              <w:sz w:val="24"/>
            </w:rPr>
            <m:t>=</m:t>
          </m:r>
          <m:d>
            <m:dPr>
              <m:ctrlPr>
                <w:rPr>
                  <w:rFonts w:ascii="Cambria Math" w:hAnsi="Cambria Math"/>
                  <w:i/>
                  <w:sz w:val="24"/>
                </w:rPr>
              </m:ctrlPr>
            </m:dPr>
            <m:e>
              <m:r>
                <w:rPr>
                  <w:rFonts w:ascii="Cambria Math" w:hAnsi="Cambria Math"/>
                  <w:sz w:val="24"/>
                </w:rPr>
                <m:t>1-δ</m:t>
              </m:r>
            </m:e>
          </m:d>
          <m:sSub>
            <m:sSubPr>
              <m:ctrlPr>
                <w:rPr>
                  <w:rFonts w:ascii="Cambria Math" w:hAnsi="Cambria Math"/>
                  <w:i/>
                  <w:sz w:val="24"/>
                </w:rPr>
              </m:ctrlPr>
            </m:sSubPr>
            <m:e>
              <m:r>
                <w:rPr>
                  <w:rFonts w:ascii="Cambria Math" w:hAnsi="Cambria Math"/>
                  <w:sz w:val="24"/>
                </w:rPr>
                <m:t>k</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i</m:t>
              </m:r>
            </m:e>
            <m:sub>
              <m:r>
                <w:rPr>
                  <w:rFonts w:ascii="Cambria Math" w:hAnsi="Cambria Math"/>
                  <w:sz w:val="24"/>
                </w:rPr>
                <m:t>t</m:t>
              </m:r>
            </m:sub>
          </m:sSub>
        </m:oMath>
      </m:oMathPara>
    </w:p>
    <w:p w14:paraId="67C06D7D" w14:textId="40927EED" w:rsidR="00134A54" w:rsidRDefault="00134A54" w:rsidP="00134A54">
      <w:pPr>
        <w:pStyle w:val="Caption"/>
        <w:keepNext/>
        <w:jc w:val="both"/>
      </w:pPr>
      <w:bookmarkStart w:id="11" w:name="_Ref229938397"/>
      <w:r>
        <w:t xml:space="preserve">Equation </w:t>
      </w:r>
      <w:r>
        <w:fldChar w:fldCharType="begin"/>
      </w:r>
      <w:r>
        <w:instrText xml:space="preserve"> SEQ Equation \* ARABIC </w:instrText>
      </w:r>
      <w:r>
        <w:fldChar w:fldCharType="separate"/>
      </w:r>
      <w:r>
        <w:rPr>
          <w:noProof/>
        </w:rPr>
        <w:t>6</w:t>
      </w:r>
      <w:r>
        <w:fldChar w:fldCharType="end"/>
      </w:r>
      <w:bookmarkEnd w:id="11"/>
      <w:r w:rsidR="00C87BAE">
        <w:t>: Exogenous TFP shock process</w:t>
      </w:r>
    </w:p>
    <w:p w14:paraId="005A5347" w14:textId="2F01F6FB" w:rsidR="00134A54" w:rsidRDefault="00134A54" w:rsidP="00053CF0">
      <w:pPr>
        <w:jc w:val="both"/>
      </w:pPr>
      <m:oMathPara>
        <m:oMath>
          <m:sSub>
            <m:sSubPr>
              <m:ctrlPr>
                <w:rPr>
                  <w:rFonts w:ascii="Cambria Math" w:hAnsi="Cambria Math"/>
                  <w:i/>
                  <w:sz w:val="24"/>
                </w:rPr>
              </m:ctrlPr>
            </m:sSubPr>
            <m:e>
              <m:r>
                <w:rPr>
                  <w:rFonts w:ascii="Cambria Math" w:hAnsi="Cambria Math"/>
                  <w:sz w:val="24"/>
                </w:rPr>
                <m:t>z</m:t>
              </m:r>
            </m:e>
            <m:sub>
              <m:r>
                <w:rPr>
                  <w:rFonts w:ascii="Cambria Math" w:hAnsi="Cambria Math"/>
                  <w:sz w:val="24"/>
                </w:rPr>
                <m:t>t</m:t>
              </m:r>
              <m:r>
                <w:rPr>
                  <w:rFonts w:ascii="Cambria Math" w:hAnsi="Cambria Math"/>
                  <w:sz w:val="24"/>
                </w:rPr>
                <m:t>+1</m:t>
              </m:r>
            </m:sub>
          </m:sSub>
          <m:r>
            <w:rPr>
              <w:rFonts w:ascii="Cambria Math" w:hAnsi="Cambria Math"/>
              <w:sz w:val="24"/>
            </w:rPr>
            <m:t>=ρ</m:t>
          </m:r>
          <m:sSub>
            <m:sSubPr>
              <m:ctrlPr>
                <w:rPr>
                  <w:rFonts w:ascii="Cambria Math" w:hAnsi="Cambria Math"/>
                  <w:i/>
                  <w:sz w:val="24"/>
                </w:rPr>
              </m:ctrlPr>
            </m:sSubPr>
            <m:e>
              <m:r>
                <w:rPr>
                  <w:rFonts w:ascii="Cambria Math" w:hAnsi="Cambria Math"/>
                  <w:sz w:val="24"/>
                </w:rPr>
                <m:t>z</m:t>
              </m:r>
            </m:e>
            <m:sub>
              <m:r>
                <w:rPr>
                  <w:rFonts w:ascii="Cambria Math" w:hAnsi="Cambria Math"/>
                  <w:sz w:val="24"/>
                </w:rPr>
                <m:t>t</m:t>
              </m:r>
            </m:sub>
          </m:sSub>
          <m:r>
            <w:rPr>
              <w:rFonts w:ascii="Cambria Math" w:hAnsi="Cambria Math"/>
              <w:sz w:val="24"/>
            </w:rPr>
            <m:t>+</m:t>
          </m:r>
          <m:sSub>
            <m:sSubPr>
              <m:ctrlPr>
                <w:rPr>
                  <w:rFonts w:ascii="Cambria Math" w:hAnsi="Cambria Math"/>
                  <w:i/>
                  <w:sz w:val="24"/>
                </w:rPr>
              </m:ctrlPr>
            </m:sSubPr>
            <m:e>
              <m:r>
                <w:rPr>
                  <w:rFonts w:ascii="Cambria Math" w:hAnsi="Cambria Math"/>
                  <w:sz w:val="24"/>
                </w:rPr>
                <m:t>e</m:t>
              </m:r>
            </m:e>
            <m:sub>
              <m:r>
                <w:rPr>
                  <w:rFonts w:ascii="Cambria Math" w:hAnsi="Cambria Math"/>
                  <w:sz w:val="24"/>
                </w:rPr>
                <m:t>z,</m:t>
              </m:r>
              <m:r>
                <w:rPr>
                  <w:rFonts w:ascii="Cambria Math" w:hAnsi="Cambria Math"/>
                  <w:sz w:val="24"/>
                </w:rPr>
                <m:t>t</m:t>
              </m:r>
              <m:r>
                <w:rPr>
                  <w:rFonts w:ascii="Cambria Math" w:hAnsi="Cambria Math"/>
                  <w:sz w:val="24"/>
                </w:rPr>
                <m:t>+1</m:t>
              </m:r>
            </m:sub>
          </m:sSub>
        </m:oMath>
      </m:oMathPara>
    </w:p>
    <w:p w14:paraId="12B06CB2" w14:textId="17A8D410" w:rsidR="00DC621E" w:rsidRDefault="00DC621E" w:rsidP="00DC621E">
      <w:pPr>
        <w:jc w:val="both"/>
      </w:pPr>
      <w:r>
        <w:t xml:space="preserve">where </w:t>
      </w:r>
      <m:oMath>
        <m:r>
          <w:rPr>
            <w:rFonts w:ascii="Cambria Math" w:hAnsi="Cambria Math"/>
          </w:rPr>
          <m:t>i</m:t>
        </m:r>
      </m:oMath>
      <w:r>
        <w:t xml:space="preserve"> is investment</w:t>
      </w:r>
      <w:r>
        <w:t xml:space="preserve">, </w:t>
      </w:r>
      <m:oMath>
        <m:r>
          <w:rPr>
            <w:rFonts w:ascii="Cambria Math" w:hAnsi="Cambria Math"/>
          </w:rPr>
          <m:t>z</m:t>
        </m:r>
      </m:oMath>
      <w:r>
        <w:t xml:space="preserve"> is </w:t>
      </w:r>
      <w:r>
        <w:t xml:space="preserve">TFP, </w:t>
      </w:r>
      <m:oMath>
        <m:r>
          <w:rPr>
            <w:rFonts w:ascii="Cambria Math" w:hAnsi="Cambria Math"/>
          </w:rPr>
          <m:t>α</m:t>
        </m:r>
      </m:oMath>
      <w:r>
        <w:t xml:space="preserve"> is </w:t>
      </w:r>
      <w:r>
        <w:t xml:space="preserve">elasticity of capital, </w:t>
      </w:r>
      <m:oMath>
        <m:r>
          <w:rPr>
            <w:rFonts w:ascii="Cambria Math" w:hAnsi="Cambria Math"/>
          </w:rPr>
          <m:t>δ</m:t>
        </m:r>
      </m:oMath>
      <w:r>
        <w:t xml:space="preserve"> is </w:t>
      </w:r>
      <w:r>
        <w:t xml:space="preserve">depreciation of capital, </w:t>
      </w:r>
      <m:oMath>
        <m:r>
          <w:rPr>
            <w:rFonts w:ascii="Cambria Math" w:hAnsi="Cambria Math"/>
          </w:rPr>
          <m:t>ρ</m:t>
        </m:r>
      </m:oMath>
      <w:r>
        <w:t xml:space="preserve"> is </w:t>
      </w:r>
      <w:r>
        <w:t xml:space="preserve">persistence </w:t>
      </w:r>
      <w:r>
        <w:t xml:space="preserve">of </w:t>
      </w:r>
      <w:r>
        <w:t>the TFP shock.</w:t>
      </w:r>
    </w:p>
    <w:p w14:paraId="4BC23958" w14:textId="002506D6" w:rsidR="00134A54" w:rsidRDefault="008F3BDB" w:rsidP="00053CF0">
      <w:pPr>
        <w:jc w:val="both"/>
      </w:pPr>
      <w:r>
        <w:t xml:space="preserve">Resulting equilibrium conditions are coded in </w:t>
      </w:r>
      <w:r>
        <w:fldChar w:fldCharType="begin"/>
      </w:r>
      <w:r>
        <w:instrText xml:space="preserve"> REF _Ref229936642 \h </w:instrText>
      </w:r>
      <w:r>
        <w:fldChar w:fldCharType="separate"/>
      </w:r>
      <w:r>
        <w:t>Appendix A: Basic RBC Model YAML code</w:t>
      </w:r>
      <w:r>
        <w:fldChar w:fldCharType="end"/>
      </w:r>
      <w:r>
        <w:t>.</w:t>
      </w:r>
    </w:p>
    <w:p w14:paraId="3887D17E" w14:textId="77777777" w:rsidR="00134A54" w:rsidRDefault="00134A54" w:rsidP="00053CF0">
      <w:pPr>
        <w:jc w:val="both"/>
      </w:pPr>
    </w:p>
    <w:p w14:paraId="3FB6FF3A" w14:textId="77777777" w:rsidR="00134A54" w:rsidRDefault="00134A54" w:rsidP="00053CF0">
      <w:pPr>
        <w:jc w:val="both"/>
      </w:pPr>
    </w:p>
    <w:p w14:paraId="4069D9AC" w14:textId="77777777" w:rsidR="008159A7" w:rsidRDefault="008159A7" w:rsidP="00053CF0">
      <w:pPr>
        <w:jc w:val="both"/>
      </w:pPr>
    </w:p>
    <w:p w14:paraId="7E9C9FBC" w14:textId="77777777" w:rsidR="00AE60F4" w:rsidRDefault="00AE60F4" w:rsidP="00053CF0">
      <w:pPr>
        <w:jc w:val="both"/>
      </w:pPr>
    </w:p>
    <w:p w14:paraId="0F338287" w14:textId="46231CAE" w:rsidR="00804FB2" w:rsidRDefault="00804FB2" w:rsidP="00053CF0">
      <w:pPr>
        <w:jc w:val="both"/>
      </w:pPr>
      <w:r>
        <w:br w:type="page"/>
      </w:r>
    </w:p>
    <w:p w14:paraId="4C101C6C" w14:textId="33C4D5F8" w:rsidR="00804FB2" w:rsidRDefault="00804FB2" w:rsidP="00053CF0">
      <w:pPr>
        <w:pStyle w:val="Heading1"/>
        <w:jc w:val="both"/>
      </w:pPr>
      <w:bookmarkStart w:id="12" w:name="_Toc229918254"/>
      <w:r>
        <w:lastRenderedPageBreak/>
        <w:t>5. Results</w:t>
      </w:r>
      <w:bookmarkEnd w:id="12"/>
    </w:p>
    <w:p w14:paraId="70CC396A" w14:textId="199E9B57" w:rsidR="00804FB2" w:rsidRPr="00804FB2" w:rsidRDefault="00804FB2" w:rsidP="00053CF0">
      <w:pPr>
        <w:jc w:val="both"/>
        <w:rPr>
          <w:b/>
          <w:bCs/>
        </w:rPr>
      </w:pPr>
      <w:r w:rsidRPr="00804FB2">
        <w:rPr>
          <w:b/>
          <w:bCs/>
        </w:rPr>
        <w:t>TO BE UPDATED</w:t>
      </w:r>
    </w:p>
    <w:p w14:paraId="1A1624A9" w14:textId="77777777" w:rsidR="00804FB2" w:rsidRDefault="00804FB2" w:rsidP="00053CF0">
      <w:pPr>
        <w:jc w:val="both"/>
      </w:pPr>
    </w:p>
    <w:p w14:paraId="5914F10D" w14:textId="137069AD" w:rsidR="00804FB2" w:rsidRDefault="00804FB2" w:rsidP="00053CF0">
      <w:pPr>
        <w:jc w:val="both"/>
      </w:pPr>
      <w:r>
        <w:br w:type="page"/>
      </w:r>
    </w:p>
    <w:p w14:paraId="5A92BF2E" w14:textId="7BD2A83E" w:rsidR="00804FB2" w:rsidRDefault="00804FB2" w:rsidP="00053CF0">
      <w:pPr>
        <w:pStyle w:val="Heading1"/>
        <w:jc w:val="both"/>
      </w:pPr>
      <w:bookmarkStart w:id="13" w:name="_Toc229918255"/>
      <w:r>
        <w:lastRenderedPageBreak/>
        <w:t>6. Limitations and Improvements</w:t>
      </w:r>
      <w:bookmarkEnd w:id="13"/>
    </w:p>
    <w:p w14:paraId="042F9AE5" w14:textId="60D0479C" w:rsidR="00804FB2" w:rsidRPr="00804FB2" w:rsidRDefault="00804FB2" w:rsidP="00053CF0">
      <w:pPr>
        <w:jc w:val="both"/>
        <w:rPr>
          <w:b/>
          <w:bCs/>
        </w:rPr>
      </w:pPr>
      <w:r w:rsidRPr="00804FB2">
        <w:rPr>
          <w:b/>
          <w:bCs/>
        </w:rPr>
        <w:t>TO BE UPDATED</w:t>
      </w:r>
    </w:p>
    <w:p w14:paraId="4BCA99F0" w14:textId="77777777" w:rsidR="00804FB2" w:rsidRDefault="00804FB2" w:rsidP="00053CF0">
      <w:pPr>
        <w:jc w:val="both"/>
      </w:pPr>
    </w:p>
    <w:p w14:paraId="75E29734" w14:textId="10CFAAAB" w:rsidR="00804FB2" w:rsidRDefault="00804FB2" w:rsidP="00053CF0">
      <w:pPr>
        <w:jc w:val="both"/>
      </w:pPr>
      <w:r>
        <w:br w:type="page"/>
      </w:r>
    </w:p>
    <w:p w14:paraId="09D31081" w14:textId="41498133" w:rsidR="00804FB2" w:rsidRDefault="00804FB2" w:rsidP="00053CF0">
      <w:pPr>
        <w:pStyle w:val="Heading1"/>
        <w:jc w:val="both"/>
      </w:pPr>
      <w:bookmarkStart w:id="14" w:name="_Toc229918256"/>
      <w:r>
        <w:lastRenderedPageBreak/>
        <w:t>7. Conclusion</w:t>
      </w:r>
      <w:bookmarkEnd w:id="14"/>
    </w:p>
    <w:p w14:paraId="6CE59E18" w14:textId="3B06BE1C" w:rsidR="00804FB2" w:rsidRPr="00804FB2" w:rsidRDefault="00804FB2" w:rsidP="00053CF0">
      <w:pPr>
        <w:jc w:val="both"/>
        <w:rPr>
          <w:b/>
          <w:bCs/>
        </w:rPr>
      </w:pPr>
      <w:r w:rsidRPr="00804FB2">
        <w:rPr>
          <w:b/>
          <w:bCs/>
        </w:rPr>
        <w:t>TO BE UPDATED</w:t>
      </w:r>
    </w:p>
    <w:p w14:paraId="4BCB171B" w14:textId="77777777" w:rsidR="00804FB2" w:rsidRDefault="00804FB2" w:rsidP="00053CF0">
      <w:pPr>
        <w:jc w:val="both"/>
      </w:pPr>
    </w:p>
    <w:p w14:paraId="0E498B62" w14:textId="3674F5A2" w:rsidR="00804FB2" w:rsidRDefault="00804FB2" w:rsidP="00053CF0">
      <w:pPr>
        <w:jc w:val="both"/>
      </w:pPr>
      <w:r>
        <w:br w:type="page"/>
      </w:r>
    </w:p>
    <w:bookmarkStart w:id="15" w:name="_Toc229918257" w:displacedByCustomXml="next"/>
    <w:sdt>
      <w:sdtPr>
        <w:rPr>
          <w:rFonts w:asciiTheme="minorHAnsi" w:eastAsiaTheme="minorHAnsi" w:hAnsiTheme="minorHAnsi" w:cstheme="minorBidi"/>
          <w:color w:val="auto"/>
          <w:sz w:val="22"/>
          <w:szCs w:val="22"/>
        </w:rPr>
        <w:id w:val="496615560"/>
        <w:docPartObj>
          <w:docPartGallery w:val="Bibliographies"/>
          <w:docPartUnique/>
        </w:docPartObj>
      </w:sdtPr>
      <w:sdtContent>
        <w:p w14:paraId="7C171B27" w14:textId="7F5B838E" w:rsidR="000D054F" w:rsidRDefault="000D054F">
          <w:pPr>
            <w:pStyle w:val="Heading1"/>
          </w:pPr>
          <w:r>
            <w:t>Bibliography</w:t>
          </w:r>
          <w:bookmarkEnd w:id="15"/>
        </w:p>
        <w:sdt>
          <w:sdtPr>
            <w:id w:val="111145805"/>
            <w:bibliography/>
          </w:sdtPr>
          <w:sdtContent>
            <w:p w14:paraId="49883199" w14:textId="77777777" w:rsidR="002554DA" w:rsidRDefault="000D054F" w:rsidP="002554DA">
              <w:pPr>
                <w:pStyle w:val="Bibliography"/>
                <w:ind w:left="720" w:hanging="720"/>
                <w:rPr>
                  <w:noProof/>
                  <w:kern w:val="0"/>
                  <w:sz w:val="24"/>
                  <w:szCs w:val="24"/>
                  <w14:ligatures w14:val="none"/>
                </w:rPr>
              </w:pPr>
              <w:r>
                <w:fldChar w:fldCharType="begin"/>
              </w:r>
              <w:r>
                <w:instrText>BIBLIOGRAPHY</w:instrText>
              </w:r>
              <w:r>
                <w:fldChar w:fldCharType="separate"/>
              </w:r>
              <w:r w:rsidR="002554DA">
                <w:rPr>
                  <w:noProof/>
                </w:rPr>
                <w:t xml:space="preserve">Aldridge, I. (2013). </w:t>
              </w:r>
              <w:r w:rsidR="002554DA">
                <w:rPr>
                  <w:i/>
                  <w:iCs/>
                  <w:noProof/>
                </w:rPr>
                <w:t>High-Frequency Trading: A Practical Guide to Algorithmic Strategies and Trading Systems.</w:t>
              </w:r>
              <w:r w:rsidR="002554DA">
                <w:rPr>
                  <w:noProof/>
                </w:rPr>
                <w:t xml:space="preserve"> Wiley.</w:t>
              </w:r>
            </w:p>
            <w:p w14:paraId="08E38703" w14:textId="77777777" w:rsidR="002554DA" w:rsidRDefault="002554DA" w:rsidP="002554DA">
              <w:pPr>
                <w:pStyle w:val="Bibliography"/>
                <w:ind w:left="720" w:hanging="720"/>
                <w:rPr>
                  <w:noProof/>
                </w:rPr>
              </w:pPr>
              <w:r>
                <w:rPr>
                  <w:noProof/>
                </w:rPr>
                <w:t xml:space="preserve">Chan, E. P. (2013). </w:t>
              </w:r>
              <w:r>
                <w:rPr>
                  <w:i/>
                  <w:iCs/>
                  <w:noProof/>
                </w:rPr>
                <w:t>Algorithmic Trading: Winning Strategies and Their Rationale.</w:t>
              </w:r>
              <w:r>
                <w:rPr>
                  <w:noProof/>
                </w:rPr>
                <w:t xml:space="preserve"> Wiley.</w:t>
              </w:r>
            </w:p>
            <w:p w14:paraId="1BBF3C0F" w14:textId="77777777" w:rsidR="002554DA" w:rsidRDefault="002554DA" w:rsidP="002554DA">
              <w:pPr>
                <w:pStyle w:val="Bibliography"/>
                <w:ind w:left="720" w:hanging="720"/>
                <w:rPr>
                  <w:noProof/>
                </w:rPr>
              </w:pPr>
              <w:r>
                <w:rPr>
                  <w:noProof/>
                </w:rPr>
                <w:t xml:space="preserve">Chen, N.-F., Roll, R., &amp; Ross, S. A. (1986). Economic Forces and the Stock Market. </w:t>
              </w:r>
              <w:r>
                <w:rPr>
                  <w:i/>
                  <w:iCs/>
                  <w:noProof/>
                </w:rPr>
                <w:t>The Journal of Business</w:t>
              </w:r>
              <w:r>
                <w:rPr>
                  <w:noProof/>
                </w:rPr>
                <w:t>, 383–403.</w:t>
              </w:r>
            </w:p>
            <w:p w14:paraId="126FC73F" w14:textId="77777777" w:rsidR="002554DA" w:rsidRDefault="002554DA" w:rsidP="002554DA">
              <w:pPr>
                <w:pStyle w:val="Bibliography"/>
                <w:ind w:left="720" w:hanging="720"/>
                <w:rPr>
                  <w:noProof/>
                </w:rPr>
              </w:pPr>
              <w:r>
                <w:rPr>
                  <w:noProof/>
                </w:rPr>
                <w:t xml:space="preserve">Christiano, L. J., Eichenbaum, M., &amp; Evans, C. L. (2005). Nominal Rigidities and the Dynamic Effects of a Shock to Monetary Policy. </w:t>
              </w:r>
              <w:r>
                <w:rPr>
                  <w:i/>
                  <w:iCs/>
                  <w:noProof/>
                </w:rPr>
                <w:t>Journal of Political Economy</w:t>
              </w:r>
              <w:r>
                <w:rPr>
                  <w:noProof/>
                </w:rPr>
                <w:t>, 1–45.</w:t>
              </w:r>
            </w:p>
            <w:p w14:paraId="653B6D6A" w14:textId="77777777" w:rsidR="002554DA" w:rsidRDefault="002554DA" w:rsidP="002554DA">
              <w:pPr>
                <w:pStyle w:val="Bibliography"/>
                <w:ind w:left="720" w:hanging="720"/>
                <w:rPr>
                  <w:noProof/>
                </w:rPr>
              </w:pPr>
              <w:r>
                <w:rPr>
                  <w:noProof/>
                </w:rPr>
                <w:t xml:space="preserve">Cochrane, J. H. (2005). </w:t>
              </w:r>
              <w:r>
                <w:rPr>
                  <w:i/>
                  <w:iCs/>
                  <w:noProof/>
                </w:rPr>
                <w:t>Asset Pricing.</w:t>
              </w:r>
              <w:r>
                <w:rPr>
                  <w:noProof/>
                </w:rPr>
                <w:t xml:space="preserve"> Princeton University Press.</w:t>
              </w:r>
            </w:p>
            <w:p w14:paraId="33E157D2" w14:textId="77777777" w:rsidR="002554DA" w:rsidRDefault="002554DA" w:rsidP="002554DA">
              <w:pPr>
                <w:pStyle w:val="Bibliography"/>
                <w:ind w:left="720" w:hanging="720"/>
                <w:rPr>
                  <w:noProof/>
                </w:rPr>
              </w:pPr>
              <w:r>
                <w:rPr>
                  <w:noProof/>
                </w:rPr>
                <w:t xml:space="preserve">Galí, J. (2015). </w:t>
              </w:r>
              <w:r>
                <w:rPr>
                  <w:i/>
                  <w:iCs/>
                  <w:noProof/>
                </w:rPr>
                <w:t>Monetary Policy, Inflation, and the Business Cycle.</w:t>
              </w:r>
              <w:r>
                <w:rPr>
                  <w:noProof/>
                </w:rPr>
                <w:t xml:space="preserve"> Princeton University Press.</w:t>
              </w:r>
            </w:p>
            <w:p w14:paraId="66F2E4BC" w14:textId="77777777" w:rsidR="002554DA" w:rsidRDefault="002554DA" w:rsidP="002554DA">
              <w:pPr>
                <w:pStyle w:val="Bibliography"/>
                <w:ind w:left="720" w:hanging="720"/>
                <w:rPr>
                  <w:noProof/>
                </w:rPr>
              </w:pPr>
              <w:r>
                <w:rPr>
                  <w:noProof/>
                </w:rPr>
                <w:t xml:space="preserve">Gu, S., Kelly, B. T., &amp; Xiu, D. (2020). Empirical Asset Pricing via Machine Learning. </w:t>
              </w:r>
              <w:r>
                <w:rPr>
                  <w:i/>
                  <w:iCs/>
                  <w:noProof/>
                </w:rPr>
                <w:t>Review of Financial Studies</w:t>
              </w:r>
              <w:r>
                <w:rPr>
                  <w:noProof/>
                </w:rPr>
                <w:t>, 2223–2273.</w:t>
              </w:r>
            </w:p>
            <w:p w14:paraId="0F3DEB26" w14:textId="77777777" w:rsidR="002554DA" w:rsidRDefault="002554DA" w:rsidP="002554DA">
              <w:pPr>
                <w:pStyle w:val="Bibliography"/>
                <w:ind w:left="720" w:hanging="720"/>
                <w:rPr>
                  <w:noProof/>
                </w:rPr>
              </w:pPr>
              <w:r>
                <w:rPr>
                  <w:noProof/>
                </w:rPr>
                <w:t xml:space="preserve">Hasbrouck, J. (2007). </w:t>
              </w:r>
              <w:r>
                <w:rPr>
                  <w:i/>
                  <w:iCs/>
                  <w:noProof/>
                </w:rPr>
                <w:t>Empirical Market Microstructure.</w:t>
              </w:r>
              <w:r>
                <w:rPr>
                  <w:noProof/>
                </w:rPr>
                <w:t xml:space="preserve"> Oxford University Press.</w:t>
              </w:r>
            </w:p>
            <w:p w14:paraId="5572C507" w14:textId="77777777" w:rsidR="002554DA" w:rsidRDefault="002554DA" w:rsidP="002554DA">
              <w:pPr>
                <w:pStyle w:val="Bibliography"/>
                <w:ind w:left="720" w:hanging="720"/>
                <w:rPr>
                  <w:noProof/>
                </w:rPr>
              </w:pPr>
              <w:r>
                <w:rPr>
                  <w:noProof/>
                </w:rPr>
                <w:t xml:space="preserve">King, R. G., Plosser, C. I., &amp; Rebelo, S. T. (1988). Production, Growth and Business Cycles. </w:t>
              </w:r>
              <w:r>
                <w:rPr>
                  <w:i/>
                  <w:iCs/>
                  <w:noProof/>
                </w:rPr>
                <w:t>Journal of Monetary Economics</w:t>
              </w:r>
              <w:r>
                <w:rPr>
                  <w:noProof/>
                </w:rPr>
                <w:t>, 195–232.</w:t>
              </w:r>
            </w:p>
            <w:p w14:paraId="2EFD8E89" w14:textId="77777777" w:rsidR="002554DA" w:rsidRDefault="002554DA" w:rsidP="002554DA">
              <w:pPr>
                <w:pStyle w:val="Bibliography"/>
                <w:ind w:left="720" w:hanging="720"/>
                <w:rPr>
                  <w:noProof/>
                </w:rPr>
              </w:pPr>
              <w:r>
                <w:rPr>
                  <w:noProof/>
                </w:rPr>
                <w:t xml:space="preserve">Kydland, F. E., &amp; Prescott, E. C. (1982). Time to Build and Aggregate Fluctuations. </w:t>
              </w:r>
              <w:r>
                <w:rPr>
                  <w:i/>
                  <w:iCs/>
                  <w:noProof/>
                </w:rPr>
                <w:t>Econometrica</w:t>
              </w:r>
              <w:r>
                <w:rPr>
                  <w:noProof/>
                </w:rPr>
                <w:t>, 1345–1370.</w:t>
              </w:r>
            </w:p>
            <w:p w14:paraId="5051F450" w14:textId="77777777" w:rsidR="002554DA" w:rsidRDefault="002554DA" w:rsidP="002554DA">
              <w:pPr>
                <w:pStyle w:val="Bibliography"/>
                <w:ind w:left="720" w:hanging="720"/>
                <w:rPr>
                  <w:noProof/>
                </w:rPr>
              </w:pPr>
              <w:r>
                <w:rPr>
                  <w:noProof/>
                </w:rPr>
                <w:t xml:space="preserve">López de Prado, M. (2018). </w:t>
              </w:r>
              <w:r>
                <w:rPr>
                  <w:i/>
                  <w:iCs/>
                  <w:noProof/>
                </w:rPr>
                <w:t>Advances in Financial Machine Learning.</w:t>
              </w:r>
              <w:r>
                <w:rPr>
                  <w:noProof/>
                </w:rPr>
                <w:t xml:space="preserve"> Wiley.</w:t>
              </w:r>
            </w:p>
            <w:p w14:paraId="73167308" w14:textId="77777777" w:rsidR="002554DA" w:rsidRDefault="002554DA" w:rsidP="002554DA">
              <w:pPr>
                <w:pStyle w:val="Bibliography"/>
                <w:ind w:left="720" w:hanging="720"/>
                <w:rPr>
                  <w:noProof/>
                </w:rPr>
              </w:pPr>
              <w:r>
                <w:rPr>
                  <w:noProof/>
                </w:rPr>
                <w:t xml:space="preserve">Narang, R. K. (2013). </w:t>
              </w:r>
              <w:r>
                <w:rPr>
                  <w:i/>
                  <w:iCs/>
                  <w:noProof/>
                </w:rPr>
                <w:t>Inside the Black Box: A Simple Guide to Quantitative and High Frequency Trading.</w:t>
              </w:r>
              <w:r>
                <w:rPr>
                  <w:noProof/>
                </w:rPr>
                <w:t xml:space="preserve"> Wiley.</w:t>
              </w:r>
            </w:p>
            <w:p w14:paraId="3F47EF2B" w14:textId="77777777" w:rsidR="002554DA" w:rsidRDefault="002554DA" w:rsidP="002554DA">
              <w:pPr>
                <w:pStyle w:val="Bibliography"/>
                <w:ind w:left="720" w:hanging="720"/>
                <w:rPr>
                  <w:noProof/>
                </w:rPr>
              </w:pPr>
              <w:r>
                <w:rPr>
                  <w:noProof/>
                </w:rPr>
                <w:t xml:space="preserve">O’Hara, M. (1995). </w:t>
              </w:r>
              <w:r>
                <w:rPr>
                  <w:i/>
                  <w:iCs/>
                  <w:noProof/>
                </w:rPr>
                <w:t>Market Microstructure Theory.</w:t>
              </w:r>
              <w:r>
                <w:rPr>
                  <w:noProof/>
                </w:rPr>
                <w:t xml:space="preserve"> Blackwell Publishers.</w:t>
              </w:r>
            </w:p>
            <w:p w14:paraId="45AF28CD" w14:textId="77777777" w:rsidR="002554DA" w:rsidRDefault="002554DA" w:rsidP="002554DA">
              <w:pPr>
                <w:pStyle w:val="Bibliography"/>
                <w:ind w:left="720" w:hanging="720"/>
                <w:rPr>
                  <w:noProof/>
                </w:rPr>
              </w:pPr>
              <w:r>
                <w:rPr>
                  <w:noProof/>
                </w:rPr>
                <w:t xml:space="preserve">Smets, F., &amp; Wouters, R. (2003). An Estimated Dynamic Stochastic General Equilibrium Model of the Euro Area. </w:t>
              </w:r>
              <w:r>
                <w:rPr>
                  <w:i/>
                  <w:iCs/>
                  <w:noProof/>
                </w:rPr>
                <w:t>Journal of the European Economic Association</w:t>
              </w:r>
              <w:r>
                <w:rPr>
                  <w:noProof/>
                </w:rPr>
                <w:t>, 1123–1175.</w:t>
              </w:r>
            </w:p>
            <w:p w14:paraId="6BBD14B1" w14:textId="77777777" w:rsidR="002554DA" w:rsidRDefault="002554DA" w:rsidP="002554DA">
              <w:pPr>
                <w:pStyle w:val="Bibliography"/>
                <w:ind w:left="720" w:hanging="720"/>
                <w:rPr>
                  <w:noProof/>
                </w:rPr>
              </w:pPr>
              <w:r>
                <w:rPr>
                  <w:noProof/>
                </w:rPr>
                <w:t xml:space="preserve">Smets, F., &amp; Wouters, R. (2007). Shocks and Frictions in US Business Cycles: A Bayesian DSGE Approach. </w:t>
              </w:r>
              <w:r>
                <w:rPr>
                  <w:i/>
                  <w:iCs/>
                  <w:noProof/>
                </w:rPr>
                <w:t>American Economic Review</w:t>
              </w:r>
              <w:r>
                <w:rPr>
                  <w:noProof/>
                </w:rPr>
                <w:t>, 586–606.</w:t>
              </w:r>
            </w:p>
            <w:p w14:paraId="4FCFAA6F" w14:textId="77777777" w:rsidR="002554DA" w:rsidRDefault="002554DA" w:rsidP="002554DA">
              <w:pPr>
                <w:pStyle w:val="Bibliography"/>
                <w:ind w:left="720" w:hanging="720"/>
                <w:rPr>
                  <w:noProof/>
                </w:rPr>
              </w:pPr>
              <w:r>
                <w:rPr>
                  <w:noProof/>
                </w:rPr>
                <w:t xml:space="preserve">Woodford, M. (2003). </w:t>
              </w:r>
              <w:r>
                <w:rPr>
                  <w:i/>
                  <w:iCs/>
                  <w:noProof/>
                </w:rPr>
                <w:t>Interest and Prices: Foundations of a Theory of Monetary Policy.</w:t>
              </w:r>
              <w:r>
                <w:rPr>
                  <w:noProof/>
                </w:rPr>
                <w:t xml:space="preserve"> Princeton University Press.</w:t>
              </w:r>
            </w:p>
            <w:p w14:paraId="1D79AC05" w14:textId="3AED42F7" w:rsidR="000D054F" w:rsidRDefault="000D054F" w:rsidP="002554DA">
              <w:r>
                <w:rPr>
                  <w:b/>
                  <w:bCs/>
                </w:rPr>
                <w:fldChar w:fldCharType="end"/>
              </w:r>
            </w:p>
          </w:sdtContent>
        </w:sdt>
      </w:sdtContent>
    </w:sdt>
    <w:p w14:paraId="7A09CBAC" w14:textId="77777777" w:rsidR="00804FB2" w:rsidRDefault="00804FB2" w:rsidP="00053CF0">
      <w:pPr>
        <w:jc w:val="both"/>
      </w:pPr>
    </w:p>
    <w:p w14:paraId="38E05D53" w14:textId="77777777" w:rsidR="00804FB2" w:rsidRDefault="00804FB2" w:rsidP="00053CF0">
      <w:pPr>
        <w:jc w:val="both"/>
      </w:pPr>
    </w:p>
    <w:p w14:paraId="65C23828" w14:textId="66F14593" w:rsidR="00804FB2" w:rsidRDefault="00804FB2" w:rsidP="00053CF0">
      <w:pPr>
        <w:jc w:val="both"/>
      </w:pPr>
      <w:r>
        <w:br w:type="page"/>
      </w:r>
    </w:p>
    <w:p w14:paraId="5106F995" w14:textId="58E872BD" w:rsidR="00804FB2" w:rsidRDefault="00804FB2" w:rsidP="00053CF0">
      <w:pPr>
        <w:pStyle w:val="Heading1"/>
        <w:jc w:val="both"/>
      </w:pPr>
      <w:bookmarkStart w:id="16" w:name="_Toc229918258"/>
      <w:r>
        <w:lastRenderedPageBreak/>
        <w:t>Appendices</w:t>
      </w:r>
      <w:bookmarkEnd w:id="16"/>
    </w:p>
    <w:p w14:paraId="0F0075E6" w14:textId="6F0A83C9" w:rsidR="00804FB2" w:rsidRDefault="00AE60F4" w:rsidP="00AE60F4">
      <w:pPr>
        <w:pStyle w:val="Heading2"/>
      </w:pPr>
      <w:bookmarkStart w:id="17" w:name="_Ref229936642"/>
      <w:r>
        <w:t xml:space="preserve">Appendix </w:t>
      </w:r>
      <w:r w:rsidR="00A54C2F">
        <w:t>A</w:t>
      </w:r>
      <w:r>
        <w:t>: Basic RBC Model YAML code</w:t>
      </w:r>
      <w:bookmarkEnd w:id="17"/>
    </w:p>
    <w:p w14:paraId="4C5D9C0C" w14:textId="77777777" w:rsidR="00AE60F4" w:rsidRDefault="00AE60F4" w:rsidP="00AE60F4">
      <w:pPr>
        <w:jc w:val="both"/>
      </w:pPr>
      <w:r>
        <w:t>name: Real Business Cycle</w:t>
      </w:r>
    </w:p>
    <w:p w14:paraId="3E3860BC" w14:textId="77777777" w:rsidR="00AE60F4" w:rsidRDefault="00AE60F4" w:rsidP="00AE60F4">
      <w:pPr>
        <w:jc w:val="both"/>
      </w:pPr>
    </w:p>
    <w:p w14:paraId="13E3E71D" w14:textId="77777777" w:rsidR="00AE60F4" w:rsidRPr="00AE60F4" w:rsidRDefault="00AE60F4" w:rsidP="00AE60F4">
      <w:pPr>
        <w:jc w:val="both"/>
        <w:rPr>
          <w:lang w:val="pl-PL"/>
        </w:rPr>
      </w:pPr>
      <w:proofErr w:type="spellStart"/>
      <w:r w:rsidRPr="00AE60F4">
        <w:rPr>
          <w:lang w:val="pl-PL"/>
        </w:rPr>
        <w:t>symbols</w:t>
      </w:r>
      <w:proofErr w:type="spellEnd"/>
      <w:r w:rsidRPr="00AE60F4">
        <w:rPr>
          <w:lang w:val="pl-PL"/>
        </w:rPr>
        <w:t>:</w:t>
      </w:r>
    </w:p>
    <w:p w14:paraId="2925FCB5" w14:textId="77777777" w:rsidR="00AE60F4" w:rsidRPr="00AE60F4" w:rsidRDefault="00AE60F4" w:rsidP="00AE60F4">
      <w:pPr>
        <w:jc w:val="both"/>
        <w:rPr>
          <w:lang w:val="pl-PL"/>
        </w:rPr>
      </w:pPr>
    </w:p>
    <w:p w14:paraId="315C75EF"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exogenous</w:t>
      </w:r>
      <w:proofErr w:type="spellEnd"/>
      <w:r w:rsidRPr="00AE60F4">
        <w:rPr>
          <w:lang w:val="pl-PL"/>
        </w:rPr>
        <w:t>: [</w:t>
      </w:r>
      <w:proofErr w:type="spellStart"/>
      <w:r w:rsidRPr="00AE60F4">
        <w:rPr>
          <w:lang w:val="pl-PL"/>
        </w:rPr>
        <w:t>e_z</w:t>
      </w:r>
      <w:proofErr w:type="spellEnd"/>
      <w:r w:rsidRPr="00AE60F4">
        <w:rPr>
          <w:lang w:val="pl-PL"/>
        </w:rPr>
        <w:t>]</w:t>
      </w:r>
    </w:p>
    <w:p w14:paraId="432524EB"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states</w:t>
      </w:r>
      <w:proofErr w:type="spellEnd"/>
      <w:r w:rsidRPr="00AE60F4">
        <w:rPr>
          <w:lang w:val="pl-PL"/>
        </w:rPr>
        <w:t>: [z, k]</w:t>
      </w:r>
    </w:p>
    <w:p w14:paraId="03063613" w14:textId="77777777" w:rsidR="00AE60F4" w:rsidRDefault="00AE60F4" w:rsidP="00AE60F4">
      <w:pPr>
        <w:jc w:val="both"/>
      </w:pPr>
      <w:r w:rsidRPr="00AE60F4">
        <w:rPr>
          <w:lang w:val="pl-PL"/>
        </w:rPr>
        <w:t xml:space="preserve">   </w:t>
      </w:r>
      <w:r>
        <w:t xml:space="preserve">controls: [n, </w:t>
      </w:r>
      <w:proofErr w:type="spellStart"/>
      <w:r>
        <w:t>i</w:t>
      </w:r>
      <w:proofErr w:type="spellEnd"/>
      <w:r>
        <w:t>]</w:t>
      </w:r>
    </w:p>
    <w:p w14:paraId="20551D31" w14:textId="77777777" w:rsidR="00AE60F4" w:rsidRDefault="00AE60F4" w:rsidP="00AE60F4">
      <w:pPr>
        <w:jc w:val="both"/>
      </w:pPr>
      <w:r>
        <w:t xml:space="preserve">   parameters: [beta, sigma, eta, chi, delta, alpha, rho, </w:t>
      </w:r>
      <w:proofErr w:type="spellStart"/>
      <w:r>
        <w:t>zbar</w:t>
      </w:r>
      <w:proofErr w:type="spellEnd"/>
      <w:r>
        <w:t xml:space="preserve">, </w:t>
      </w:r>
      <w:proofErr w:type="spellStart"/>
      <w:r>
        <w:t>sig_z</w:t>
      </w:r>
      <w:proofErr w:type="spellEnd"/>
      <w:r>
        <w:t>]</w:t>
      </w:r>
    </w:p>
    <w:p w14:paraId="7C4DB3AC" w14:textId="77777777" w:rsidR="00AE60F4" w:rsidRDefault="00AE60F4" w:rsidP="00AE60F4">
      <w:pPr>
        <w:jc w:val="both"/>
      </w:pPr>
    </w:p>
    <w:p w14:paraId="4BF2BA48" w14:textId="77777777" w:rsidR="00AE60F4" w:rsidRDefault="00AE60F4" w:rsidP="00AE60F4">
      <w:pPr>
        <w:jc w:val="both"/>
      </w:pPr>
      <w:r>
        <w:t>definitions: |</w:t>
      </w:r>
    </w:p>
    <w:p w14:paraId="39E12C1B" w14:textId="77777777" w:rsidR="00AE60F4" w:rsidRDefault="00AE60F4" w:rsidP="00AE60F4">
      <w:pPr>
        <w:jc w:val="both"/>
      </w:pPr>
      <w:r>
        <w:t xml:space="preserve">    y[t] = exp(z[t])*k[t]^alpha*n[t]^(1-alpha)</w:t>
      </w:r>
    </w:p>
    <w:p w14:paraId="0E65DA62" w14:textId="77777777" w:rsidR="00AE60F4" w:rsidRDefault="00AE60F4" w:rsidP="00AE60F4">
      <w:pPr>
        <w:jc w:val="both"/>
      </w:pPr>
      <w:r>
        <w:t xml:space="preserve">    c[t] = y[t] - </w:t>
      </w:r>
      <w:proofErr w:type="spellStart"/>
      <w:r>
        <w:t>i</w:t>
      </w:r>
      <w:proofErr w:type="spellEnd"/>
      <w:r>
        <w:t>[t]</w:t>
      </w:r>
    </w:p>
    <w:p w14:paraId="74779B85" w14:textId="77777777" w:rsidR="00AE60F4" w:rsidRDefault="00AE60F4" w:rsidP="00AE60F4">
      <w:pPr>
        <w:jc w:val="both"/>
      </w:pPr>
      <w:r>
        <w:t xml:space="preserve">    </w:t>
      </w:r>
      <w:proofErr w:type="spellStart"/>
      <w:r>
        <w:t>rk</w:t>
      </w:r>
      <w:proofErr w:type="spellEnd"/>
      <w:r>
        <w:t>[t] = alpha*y[t]/k[t]</w:t>
      </w:r>
    </w:p>
    <w:p w14:paraId="2B9626D1" w14:textId="77777777" w:rsidR="00AE60F4" w:rsidRDefault="00AE60F4" w:rsidP="00AE60F4">
      <w:pPr>
        <w:jc w:val="both"/>
      </w:pPr>
      <w:r>
        <w:t xml:space="preserve">    w[t] = (1-alpha)*y[t]/n[t]</w:t>
      </w:r>
    </w:p>
    <w:p w14:paraId="3A5BF02D" w14:textId="77777777" w:rsidR="00AE60F4" w:rsidRDefault="00AE60F4" w:rsidP="00AE60F4">
      <w:pPr>
        <w:jc w:val="both"/>
      </w:pPr>
    </w:p>
    <w:p w14:paraId="7419B66D" w14:textId="77777777" w:rsidR="00AE60F4" w:rsidRDefault="00AE60F4" w:rsidP="00AE60F4">
      <w:pPr>
        <w:jc w:val="both"/>
      </w:pPr>
      <w:r>
        <w:t>equations:</w:t>
      </w:r>
    </w:p>
    <w:p w14:paraId="197869C3" w14:textId="77777777" w:rsidR="00AE60F4" w:rsidRDefault="00AE60F4" w:rsidP="00AE60F4">
      <w:pPr>
        <w:jc w:val="both"/>
      </w:pPr>
    </w:p>
    <w:p w14:paraId="3B7E228D" w14:textId="77777777" w:rsidR="00AE60F4" w:rsidRDefault="00AE60F4" w:rsidP="00AE60F4">
      <w:pPr>
        <w:jc w:val="both"/>
      </w:pPr>
      <w:r>
        <w:t xml:space="preserve">    arbitrage: |</w:t>
      </w:r>
    </w:p>
    <w:p w14:paraId="7100445A" w14:textId="77777777" w:rsidR="00AE60F4" w:rsidRDefault="00AE60F4" w:rsidP="00AE60F4">
      <w:pPr>
        <w:jc w:val="both"/>
      </w:pPr>
      <w:r>
        <w:t xml:space="preserve">        chi*n[t]^eta*c[t]^sigma - w[t]                     </w:t>
      </w:r>
      <w:r>
        <w:rPr>
          <w:rFonts w:ascii="Cambria Math" w:hAnsi="Cambria Math" w:cs="Cambria Math"/>
        </w:rPr>
        <w:t>⟂</w:t>
      </w:r>
      <w:r>
        <w:t xml:space="preserve"> 0.0 &lt;= n[t] &lt;= inf</w:t>
      </w:r>
    </w:p>
    <w:p w14:paraId="324B1553" w14:textId="77777777" w:rsidR="00AE60F4" w:rsidRDefault="00AE60F4" w:rsidP="00AE60F4">
      <w:pPr>
        <w:jc w:val="both"/>
      </w:pPr>
      <w:r>
        <w:t xml:space="preserve">        1 - beta*(c[t]/c[t+1])^(sigma)*(1-delta+rk[t+1])   </w:t>
      </w:r>
      <w:r>
        <w:rPr>
          <w:rFonts w:ascii="Cambria Math" w:hAnsi="Cambria Math" w:cs="Cambria Math"/>
        </w:rPr>
        <w:t>⟂</w:t>
      </w:r>
      <w:r>
        <w:t xml:space="preserve"> -inf &lt;= </w:t>
      </w:r>
      <w:proofErr w:type="spellStart"/>
      <w:r>
        <w:t>i</w:t>
      </w:r>
      <w:proofErr w:type="spellEnd"/>
      <w:r>
        <w:t>[t] &lt;= inf</w:t>
      </w:r>
    </w:p>
    <w:p w14:paraId="057DE8E6" w14:textId="77777777" w:rsidR="00AE60F4" w:rsidRDefault="00AE60F4" w:rsidP="00AE60F4">
      <w:pPr>
        <w:jc w:val="both"/>
      </w:pPr>
    </w:p>
    <w:p w14:paraId="4A5C6791" w14:textId="77777777" w:rsidR="00AE60F4" w:rsidRDefault="00AE60F4" w:rsidP="00AE60F4">
      <w:pPr>
        <w:jc w:val="both"/>
      </w:pPr>
      <w:r>
        <w:t xml:space="preserve">    transition: |</w:t>
      </w:r>
    </w:p>
    <w:p w14:paraId="55FDFF5D" w14:textId="77777777" w:rsidR="00AE60F4" w:rsidRPr="00AE60F4" w:rsidRDefault="00AE60F4" w:rsidP="00AE60F4">
      <w:pPr>
        <w:jc w:val="both"/>
        <w:rPr>
          <w:lang w:val="pl-PL"/>
        </w:rPr>
      </w:pPr>
      <w:r>
        <w:t xml:space="preserve">        </w:t>
      </w:r>
      <w:r w:rsidRPr="00AE60F4">
        <w:rPr>
          <w:lang w:val="pl-PL"/>
        </w:rPr>
        <w:t xml:space="preserve">z[t] = </w:t>
      </w:r>
      <w:proofErr w:type="spellStart"/>
      <w:r w:rsidRPr="00AE60F4">
        <w:rPr>
          <w:lang w:val="pl-PL"/>
        </w:rPr>
        <w:t>rho</w:t>
      </w:r>
      <w:proofErr w:type="spellEnd"/>
      <w:r w:rsidRPr="00AE60F4">
        <w:rPr>
          <w:lang w:val="pl-PL"/>
        </w:rPr>
        <w:t xml:space="preserve">*z[t-1] + </w:t>
      </w:r>
      <w:proofErr w:type="spellStart"/>
      <w:r w:rsidRPr="00AE60F4">
        <w:rPr>
          <w:lang w:val="pl-PL"/>
        </w:rPr>
        <w:t>e_z</w:t>
      </w:r>
      <w:proofErr w:type="spellEnd"/>
    </w:p>
    <w:p w14:paraId="0C3A7CE3" w14:textId="77777777" w:rsidR="00AE60F4" w:rsidRPr="00AE60F4" w:rsidRDefault="00AE60F4" w:rsidP="00AE60F4">
      <w:pPr>
        <w:jc w:val="both"/>
        <w:rPr>
          <w:lang w:val="pl-PL"/>
        </w:rPr>
      </w:pPr>
      <w:r w:rsidRPr="00AE60F4">
        <w:rPr>
          <w:lang w:val="pl-PL"/>
        </w:rPr>
        <w:t xml:space="preserve">        k[t] = (1-delta)*k[t-1] + i[t-1]</w:t>
      </w:r>
    </w:p>
    <w:p w14:paraId="3AD5CBBC" w14:textId="77777777" w:rsidR="00AE60F4" w:rsidRPr="00AE60F4" w:rsidRDefault="00AE60F4" w:rsidP="00AE60F4">
      <w:pPr>
        <w:jc w:val="both"/>
        <w:rPr>
          <w:lang w:val="pl-PL"/>
        </w:rPr>
      </w:pPr>
    </w:p>
    <w:p w14:paraId="36F5B8C6" w14:textId="77777777" w:rsidR="00AE60F4" w:rsidRDefault="00AE60F4" w:rsidP="00AE60F4">
      <w:pPr>
        <w:jc w:val="both"/>
      </w:pPr>
      <w:r>
        <w:t>calibration:</w:t>
      </w:r>
    </w:p>
    <w:p w14:paraId="0BBE56BB" w14:textId="77777777" w:rsidR="00AE60F4" w:rsidRDefault="00AE60F4" w:rsidP="00AE60F4">
      <w:pPr>
        <w:jc w:val="both"/>
      </w:pPr>
    </w:p>
    <w:p w14:paraId="2011EC66" w14:textId="77777777" w:rsidR="00AE60F4" w:rsidRDefault="00AE60F4" w:rsidP="00AE60F4">
      <w:pPr>
        <w:jc w:val="both"/>
      </w:pPr>
      <w:r>
        <w:t xml:space="preserve">    # parameters</w:t>
      </w:r>
    </w:p>
    <w:p w14:paraId="6AA6BBD3" w14:textId="77777777" w:rsidR="00AE60F4" w:rsidRDefault="00AE60F4" w:rsidP="00AE60F4">
      <w:pPr>
        <w:jc w:val="both"/>
      </w:pPr>
      <w:r>
        <w:lastRenderedPageBreak/>
        <w:t xml:space="preserve">    beta : 0.99</w:t>
      </w:r>
    </w:p>
    <w:p w14:paraId="19808564" w14:textId="77777777" w:rsidR="00AE60F4" w:rsidRDefault="00AE60F4" w:rsidP="00AE60F4">
      <w:pPr>
        <w:jc w:val="both"/>
      </w:pPr>
      <w:r>
        <w:t xml:space="preserve">    phi: 1</w:t>
      </w:r>
    </w:p>
    <w:p w14:paraId="728A0AD7" w14:textId="77777777" w:rsidR="00AE60F4" w:rsidRDefault="00AE60F4" w:rsidP="00AE60F4">
      <w:pPr>
        <w:jc w:val="both"/>
      </w:pPr>
      <w:r>
        <w:t xml:space="preserve">    delta : 0.025</w:t>
      </w:r>
    </w:p>
    <w:p w14:paraId="34CEDF2E" w14:textId="77777777" w:rsidR="00AE60F4" w:rsidRPr="00AE60F4" w:rsidRDefault="00AE60F4" w:rsidP="00AE60F4">
      <w:pPr>
        <w:jc w:val="both"/>
        <w:rPr>
          <w:lang w:val="pl-PL"/>
        </w:rPr>
      </w:pPr>
      <w:r>
        <w:t xml:space="preserve">    </w:t>
      </w:r>
      <w:proofErr w:type="spellStart"/>
      <w:r w:rsidRPr="00AE60F4">
        <w:rPr>
          <w:lang w:val="pl-PL"/>
        </w:rPr>
        <w:t>alpha</w:t>
      </w:r>
      <w:proofErr w:type="spellEnd"/>
      <w:r w:rsidRPr="00AE60F4">
        <w:rPr>
          <w:lang w:val="pl-PL"/>
        </w:rPr>
        <w:t xml:space="preserve"> : 0.33</w:t>
      </w:r>
    </w:p>
    <w:p w14:paraId="7F54B1F6"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rho</w:t>
      </w:r>
      <w:proofErr w:type="spellEnd"/>
      <w:r w:rsidRPr="00AE60F4">
        <w:rPr>
          <w:lang w:val="pl-PL"/>
        </w:rPr>
        <w:t xml:space="preserve"> : 0.8</w:t>
      </w:r>
    </w:p>
    <w:p w14:paraId="6F3C2ACB" w14:textId="77777777" w:rsidR="00AE60F4" w:rsidRPr="00AE60F4" w:rsidRDefault="00AE60F4" w:rsidP="00AE60F4">
      <w:pPr>
        <w:jc w:val="both"/>
        <w:rPr>
          <w:lang w:val="pl-PL"/>
        </w:rPr>
      </w:pPr>
      <w:r w:rsidRPr="00AE60F4">
        <w:rPr>
          <w:lang w:val="pl-PL"/>
        </w:rPr>
        <w:t xml:space="preserve">    sigma: 5</w:t>
      </w:r>
    </w:p>
    <w:p w14:paraId="72429478" w14:textId="77777777" w:rsidR="00AE60F4" w:rsidRPr="00AE60F4" w:rsidRDefault="00AE60F4" w:rsidP="00AE60F4">
      <w:pPr>
        <w:jc w:val="both"/>
        <w:rPr>
          <w:lang w:val="pl-PL"/>
        </w:rPr>
      </w:pPr>
      <w:r w:rsidRPr="00AE60F4">
        <w:rPr>
          <w:lang w:val="pl-PL"/>
        </w:rPr>
        <w:t xml:space="preserve">    eta: 1</w:t>
      </w:r>
    </w:p>
    <w:p w14:paraId="7F46C0FE"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sig_z</w:t>
      </w:r>
      <w:proofErr w:type="spellEnd"/>
      <w:r w:rsidRPr="00AE60F4">
        <w:rPr>
          <w:lang w:val="pl-PL"/>
        </w:rPr>
        <w:t>: 0.016</w:t>
      </w:r>
    </w:p>
    <w:p w14:paraId="5866C4C9"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zbar</w:t>
      </w:r>
      <w:proofErr w:type="spellEnd"/>
      <w:r w:rsidRPr="00AE60F4">
        <w:rPr>
          <w:lang w:val="pl-PL"/>
        </w:rPr>
        <w:t>: 0</w:t>
      </w:r>
    </w:p>
    <w:p w14:paraId="79983E3D" w14:textId="77777777" w:rsidR="00AE60F4" w:rsidRPr="00AE60F4" w:rsidRDefault="00AE60F4" w:rsidP="00AE60F4">
      <w:pPr>
        <w:jc w:val="both"/>
        <w:rPr>
          <w:lang w:val="pl-PL"/>
        </w:rPr>
      </w:pPr>
      <w:r w:rsidRPr="00AE60F4">
        <w:rPr>
          <w:lang w:val="pl-PL"/>
        </w:rPr>
        <w:t xml:space="preserve">    chi : w/</w:t>
      </w:r>
      <w:proofErr w:type="spellStart"/>
      <w:r w:rsidRPr="00AE60F4">
        <w:rPr>
          <w:lang w:val="pl-PL"/>
        </w:rPr>
        <w:t>c^sigma</w:t>
      </w:r>
      <w:proofErr w:type="spellEnd"/>
      <w:r w:rsidRPr="00AE60F4">
        <w:rPr>
          <w:lang w:val="pl-PL"/>
        </w:rPr>
        <w:t>/</w:t>
      </w:r>
      <w:proofErr w:type="spellStart"/>
      <w:r w:rsidRPr="00AE60F4">
        <w:rPr>
          <w:lang w:val="pl-PL"/>
        </w:rPr>
        <w:t>n^eta</w:t>
      </w:r>
      <w:proofErr w:type="spellEnd"/>
    </w:p>
    <w:p w14:paraId="6098A797"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c_i</w:t>
      </w:r>
      <w:proofErr w:type="spellEnd"/>
      <w:r w:rsidRPr="00AE60F4">
        <w:rPr>
          <w:lang w:val="pl-PL"/>
        </w:rPr>
        <w:t>: 1.5</w:t>
      </w:r>
    </w:p>
    <w:p w14:paraId="5B622864"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c_y</w:t>
      </w:r>
      <w:proofErr w:type="spellEnd"/>
      <w:r w:rsidRPr="00AE60F4">
        <w:rPr>
          <w:lang w:val="pl-PL"/>
        </w:rPr>
        <w:t>: 0.5</w:t>
      </w:r>
    </w:p>
    <w:p w14:paraId="5FB46AAE"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e_z</w:t>
      </w:r>
      <w:proofErr w:type="spellEnd"/>
      <w:r w:rsidRPr="00AE60F4">
        <w:rPr>
          <w:lang w:val="pl-PL"/>
        </w:rPr>
        <w:t>: 0.0</w:t>
      </w:r>
    </w:p>
    <w:p w14:paraId="276D73B3" w14:textId="77777777" w:rsidR="00AE60F4" w:rsidRPr="00AE60F4" w:rsidRDefault="00AE60F4" w:rsidP="00AE60F4">
      <w:pPr>
        <w:jc w:val="both"/>
        <w:rPr>
          <w:lang w:val="pl-PL"/>
        </w:rPr>
      </w:pPr>
      <w:r w:rsidRPr="00AE60F4">
        <w:rPr>
          <w:lang w:val="pl-PL"/>
        </w:rPr>
        <w:t xml:space="preserve">    n: 0.33</w:t>
      </w:r>
    </w:p>
    <w:p w14:paraId="2CFC4F61" w14:textId="77777777" w:rsidR="00AE60F4" w:rsidRPr="00AE60F4" w:rsidRDefault="00AE60F4" w:rsidP="00AE60F4">
      <w:pPr>
        <w:jc w:val="both"/>
        <w:rPr>
          <w:lang w:val="pl-PL"/>
        </w:rPr>
      </w:pPr>
      <w:r w:rsidRPr="00AE60F4">
        <w:rPr>
          <w:lang w:val="pl-PL"/>
        </w:rPr>
        <w:t xml:space="preserve">    z: </w:t>
      </w:r>
      <w:proofErr w:type="spellStart"/>
      <w:r w:rsidRPr="00AE60F4">
        <w:rPr>
          <w:lang w:val="pl-PL"/>
        </w:rPr>
        <w:t>zbar</w:t>
      </w:r>
      <w:proofErr w:type="spellEnd"/>
    </w:p>
    <w:p w14:paraId="667DFC4D" w14:textId="77777777" w:rsidR="00AE60F4" w:rsidRPr="00AE60F4" w:rsidRDefault="00AE60F4" w:rsidP="00AE60F4">
      <w:pPr>
        <w:jc w:val="both"/>
        <w:rPr>
          <w:lang w:val="pl-PL"/>
        </w:rPr>
      </w:pPr>
      <w:r w:rsidRPr="00AE60F4">
        <w:rPr>
          <w:lang w:val="pl-PL"/>
        </w:rPr>
        <w:t xml:space="preserve">    </w:t>
      </w:r>
      <w:proofErr w:type="spellStart"/>
      <w:r w:rsidRPr="00AE60F4">
        <w:rPr>
          <w:lang w:val="pl-PL"/>
        </w:rPr>
        <w:t>rk</w:t>
      </w:r>
      <w:proofErr w:type="spellEnd"/>
      <w:r w:rsidRPr="00AE60F4">
        <w:rPr>
          <w:lang w:val="pl-PL"/>
        </w:rPr>
        <w:t>: 1/beta-1+delta</w:t>
      </w:r>
    </w:p>
    <w:p w14:paraId="0A44FB6E" w14:textId="77777777" w:rsidR="00AE60F4" w:rsidRPr="00AE60F4" w:rsidRDefault="00AE60F4" w:rsidP="00AE60F4">
      <w:pPr>
        <w:jc w:val="both"/>
        <w:rPr>
          <w:lang w:val="pl-PL"/>
        </w:rPr>
      </w:pPr>
      <w:r w:rsidRPr="00AE60F4">
        <w:rPr>
          <w:lang w:val="pl-PL"/>
        </w:rPr>
        <w:t xml:space="preserve">    w: (1-alpha)*</w:t>
      </w:r>
      <w:proofErr w:type="spellStart"/>
      <w:r w:rsidRPr="00AE60F4">
        <w:rPr>
          <w:lang w:val="pl-PL"/>
        </w:rPr>
        <w:t>exp</w:t>
      </w:r>
      <w:proofErr w:type="spellEnd"/>
      <w:r w:rsidRPr="00AE60F4">
        <w:rPr>
          <w:lang w:val="pl-PL"/>
        </w:rPr>
        <w:t>(z)*(k/n)^(</w:t>
      </w:r>
      <w:proofErr w:type="spellStart"/>
      <w:r w:rsidRPr="00AE60F4">
        <w:rPr>
          <w:lang w:val="pl-PL"/>
        </w:rPr>
        <w:t>alpha</w:t>
      </w:r>
      <w:proofErr w:type="spellEnd"/>
      <w:r w:rsidRPr="00AE60F4">
        <w:rPr>
          <w:lang w:val="pl-PL"/>
        </w:rPr>
        <w:t>)</w:t>
      </w:r>
    </w:p>
    <w:p w14:paraId="136E5C31" w14:textId="77777777" w:rsidR="00AE60F4" w:rsidRDefault="00AE60F4" w:rsidP="00AE60F4">
      <w:pPr>
        <w:jc w:val="both"/>
      </w:pPr>
      <w:r w:rsidRPr="00AE60F4">
        <w:rPr>
          <w:lang w:val="pl-PL"/>
        </w:rPr>
        <w:t xml:space="preserve">    </w:t>
      </w:r>
      <w:r>
        <w:t>k: n/(</w:t>
      </w:r>
      <w:proofErr w:type="spellStart"/>
      <w:r>
        <w:t>rk</w:t>
      </w:r>
      <w:proofErr w:type="spellEnd"/>
      <w:r>
        <w:t>/alpha)^(1/(1-alpha))</w:t>
      </w:r>
    </w:p>
    <w:p w14:paraId="0BD3843E" w14:textId="77777777" w:rsidR="00AE60F4" w:rsidRPr="00AE60F4" w:rsidRDefault="00AE60F4" w:rsidP="00AE60F4">
      <w:pPr>
        <w:jc w:val="both"/>
        <w:rPr>
          <w:lang w:val="pl-PL"/>
        </w:rPr>
      </w:pPr>
      <w:r>
        <w:t xml:space="preserve">    </w:t>
      </w:r>
      <w:r w:rsidRPr="00AE60F4">
        <w:rPr>
          <w:lang w:val="pl-PL"/>
        </w:rPr>
        <w:t xml:space="preserve">y: </w:t>
      </w:r>
      <w:proofErr w:type="spellStart"/>
      <w:r w:rsidRPr="00AE60F4">
        <w:rPr>
          <w:lang w:val="pl-PL"/>
        </w:rPr>
        <w:t>exp</w:t>
      </w:r>
      <w:proofErr w:type="spellEnd"/>
      <w:r w:rsidRPr="00AE60F4">
        <w:rPr>
          <w:lang w:val="pl-PL"/>
        </w:rPr>
        <w:t>(z)*</w:t>
      </w:r>
      <w:proofErr w:type="spellStart"/>
      <w:r w:rsidRPr="00AE60F4">
        <w:rPr>
          <w:lang w:val="pl-PL"/>
        </w:rPr>
        <w:t>k^alpha</w:t>
      </w:r>
      <w:proofErr w:type="spellEnd"/>
      <w:r w:rsidRPr="00AE60F4">
        <w:rPr>
          <w:lang w:val="pl-PL"/>
        </w:rPr>
        <w:t>*n^(1-alpha)</w:t>
      </w:r>
    </w:p>
    <w:p w14:paraId="4C84FA17" w14:textId="77777777" w:rsidR="00AE60F4" w:rsidRPr="00AE60F4" w:rsidRDefault="00AE60F4" w:rsidP="00AE60F4">
      <w:pPr>
        <w:jc w:val="both"/>
        <w:rPr>
          <w:lang w:val="pl-PL"/>
        </w:rPr>
      </w:pPr>
      <w:r w:rsidRPr="00AE60F4">
        <w:rPr>
          <w:lang w:val="pl-PL"/>
        </w:rPr>
        <w:t xml:space="preserve">    i: delta*k</w:t>
      </w:r>
    </w:p>
    <w:p w14:paraId="247B2DB5" w14:textId="77777777" w:rsidR="00AE60F4" w:rsidRPr="00AE60F4" w:rsidRDefault="00AE60F4" w:rsidP="00AE60F4">
      <w:pPr>
        <w:jc w:val="both"/>
        <w:rPr>
          <w:lang w:val="pl-PL"/>
        </w:rPr>
      </w:pPr>
      <w:r w:rsidRPr="00AE60F4">
        <w:rPr>
          <w:lang w:val="pl-PL"/>
        </w:rPr>
        <w:t xml:space="preserve">    c: y - i</w:t>
      </w:r>
    </w:p>
    <w:p w14:paraId="24953B11" w14:textId="77777777" w:rsidR="00AE60F4" w:rsidRPr="00AE60F4" w:rsidRDefault="00AE60F4" w:rsidP="00AE60F4">
      <w:pPr>
        <w:jc w:val="both"/>
        <w:rPr>
          <w:lang w:val="pl-PL"/>
        </w:rPr>
      </w:pPr>
      <w:r w:rsidRPr="00AE60F4">
        <w:rPr>
          <w:lang w:val="pl-PL"/>
        </w:rPr>
        <w:t xml:space="preserve">    V: log(c)/(1-beta)</w:t>
      </w:r>
    </w:p>
    <w:p w14:paraId="0C07CB81" w14:textId="77777777" w:rsidR="00AE60F4" w:rsidRPr="00AE60F4" w:rsidRDefault="00AE60F4" w:rsidP="00AE60F4">
      <w:pPr>
        <w:jc w:val="both"/>
        <w:rPr>
          <w:lang w:val="pl-PL"/>
        </w:rPr>
      </w:pPr>
      <w:r w:rsidRPr="00AE60F4">
        <w:rPr>
          <w:lang w:val="pl-PL"/>
        </w:rPr>
        <w:t xml:space="preserve">    u: c^(1-sigma)/(1-sigma) - chi*n^(1+eta)/(1+eta)</w:t>
      </w:r>
    </w:p>
    <w:p w14:paraId="2216BC8D" w14:textId="77777777" w:rsidR="00AE60F4" w:rsidRPr="00AE60F4" w:rsidRDefault="00AE60F4" w:rsidP="00AE60F4">
      <w:pPr>
        <w:jc w:val="both"/>
        <w:rPr>
          <w:lang w:val="pl-PL"/>
        </w:rPr>
      </w:pPr>
      <w:r w:rsidRPr="00AE60F4">
        <w:rPr>
          <w:lang w:val="pl-PL"/>
        </w:rPr>
        <w:t xml:space="preserve">    m: beta/</w:t>
      </w:r>
      <w:proofErr w:type="spellStart"/>
      <w:r w:rsidRPr="00AE60F4">
        <w:rPr>
          <w:lang w:val="pl-PL"/>
        </w:rPr>
        <w:t>c^sigma</w:t>
      </w:r>
      <w:proofErr w:type="spellEnd"/>
      <w:r w:rsidRPr="00AE60F4">
        <w:rPr>
          <w:lang w:val="pl-PL"/>
        </w:rPr>
        <w:t>*(1-delta+rk)</w:t>
      </w:r>
    </w:p>
    <w:p w14:paraId="5D4C38E6" w14:textId="77777777" w:rsidR="00AE60F4" w:rsidRDefault="00AE60F4" w:rsidP="00AE60F4">
      <w:pPr>
        <w:jc w:val="both"/>
      </w:pPr>
      <w:r w:rsidRPr="00AE60F4">
        <w:rPr>
          <w:lang w:val="pl-PL"/>
        </w:rPr>
        <w:t xml:space="preserve">    </w:t>
      </w:r>
      <w:proofErr w:type="spellStart"/>
      <w:r>
        <w:t>kss</w:t>
      </w:r>
      <w:proofErr w:type="spellEnd"/>
      <w:r>
        <w:t>: 10</w:t>
      </w:r>
    </w:p>
    <w:p w14:paraId="502FBAED" w14:textId="77777777" w:rsidR="00AE60F4" w:rsidRDefault="00AE60F4" w:rsidP="00AE60F4">
      <w:pPr>
        <w:jc w:val="both"/>
      </w:pPr>
    </w:p>
    <w:p w14:paraId="5222FB1A" w14:textId="77777777" w:rsidR="00AE60F4" w:rsidRDefault="00AE60F4" w:rsidP="00AE60F4">
      <w:pPr>
        <w:jc w:val="both"/>
      </w:pPr>
      <w:r>
        <w:t>exogenous: !</w:t>
      </w:r>
      <w:proofErr w:type="spellStart"/>
      <w:r>
        <w:t>UNormal</w:t>
      </w:r>
      <w:proofErr w:type="spellEnd"/>
    </w:p>
    <w:p w14:paraId="2307E898" w14:textId="77777777" w:rsidR="00AE60F4" w:rsidRDefault="00AE60F4" w:rsidP="00AE60F4">
      <w:pPr>
        <w:jc w:val="both"/>
      </w:pPr>
      <w:r>
        <w:t xml:space="preserve">    sigma: 0.01</w:t>
      </w:r>
    </w:p>
    <w:p w14:paraId="0172C206" w14:textId="77777777" w:rsidR="00AE60F4" w:rsidRDefault="00AE60F4" w:rsidP="00AE60F4">
      <w:pPr>
        <w:jc w:val="both"/>
      </w:pPr>
    </w:p>
    <w:p w14:paraId="2A8A1980" w14:textId="77777777" w:rsidR="00AE60F4" w:rsidRDefault="00AE60F4" w:rsidP="00AE60F4">
      <w:pPr>
        <w:jc w:val="both"/>
      </w:pPr>
      <w:r>
        <w:t>domain:</w:t>
      </w:r>
    </w:p>
    <w:p w14:paraId="0F011B9F" w14:textId="77777777" w:rsidR="00AE60F4" w:rsidRPr="00AE60F4" w:rsidRDefault="00AE60F4" w:rsidP="00AE60F4">
      <w:pPr>
        <w:jc w:val="both"/>
        <w:rPr>
          <w:lang w:val="pl-PL"/>
        </w:rPr>
      </w:pPr>
      <w:r>
        <w:t xml:space="preserve">    </w:t>
      </w:r>
      <w:r w:rsidRPr="00AE60F4">
        <w:rPr>
          <w:lang w:val="pl-PL"/>
        </w:rPr>
        <w:t>z: [-2*</w:t>
      </w:r>
      <w:proofErr w:type="spellStart"/>
      <w:r w:rsidRPr="00AE60F4">
        <w:rPr>
          <w:lang w:val="pl-PL"/>
        </w:rPr>
        <w:t>sig_z</w:t>
      </w:r>
      <w:proofErr w:type="spellEnd"/>
      <w:r w:rsidRPr="00AE60F4">
        <w:rPr>
          <w:lang w:val="pl-PL"/>
        </w:rPr>
        <w:t>/(1-rho^2)^0.5,  2*</w:t>
      </w:r>
      <w:proofErr w:type="spellStart"/>
      <w:r w:rsidRPr="00AE60F4">
        <w:rPr>
          <w:lang w:val="pl-PL"/>
        </w:rPr>
        <w:t>sig_z</w:t>
      </w:r>
      <w:proofErr w:type="spellEnd"/>
      <w:r w:rsidRPr="00AE60F4">
        <w:rPr>
          <w:lang w:val="pl-PL"/>
        </w:rPr>
        <w:t>/(1-rho^2)^0.5]</w:t>
      </w:r>
    </w:p>
    <w:p w14:paraId="388D52C1" w14:textId="77777777" w:rsidR="00AE60F4" w:rsidRDefault="00AE60F4" w:rsidP="00AE60F4">
      <w:pPr>
        <w:jc w:val="both"/>
      </w:pPr>
      <w:r w:rsidRPr="00AE60F4">
        <w:rPr>
          <w:lang w:val="pl-PL"/>
        </w:rPr>
        <w:lastRenderedPageBreak/>
        <w:t xml:space="preserve">    </w:t>
      </w:r>
      <w:r>
        <w:t xml:space="preserve">k: [ </w:t>
      </w:r>
      <w:proofErr w:type="spellStart"/>
      <w:r>
        <w:t>kss</w:t>
      </w:r>
      <w:proofErr w:type="spellEnd"/>
      <w:r>
        <w:t xml:space="preserve">*0.5, </w:t>
      </w:r>
      <w:proofErr w:type="spellStart"/>
      <w:r>
        <w:t>kss</w:t>
      </w:r>
      <w:proofErr w:type="spellEnd"/>
      <w:r>
        <w:t>*1.5]</w:t>
      </w:r>
    </w:p>
    <w:p w14:paraId="20AC89D9" w14:textId="77777777" w:rsidR="00AE60F4" w:rsidRDefault="00AE60F4" w:rsidP="00AE60F4">
      <w:pPr>
        <w:jc w:val="both"/>
      </w:pPr>
    </w:p>
    <w:p w14:paraId="16310FD1" w14:textId="77777777" w:rsidR="00AE60F4" w:rsidRDefault="00AE60F4" w:rsidP="00AE60F4">
      <w:pPr>
        <w:jc w:val="both"/>
      </w:pPr>
      <w:r>
        <w:t>options:</w:t>
      </w:r>
    </w:p>
    <w:p w14:paraId="7338916D" w14:textId="77777777" w:rsidR="00AE60F4" w:rsidRDefault="00AE60F4" w:rsidP="00AE60F4">
      <w:pPr>
        <w:jc w:val="both"/>
      </w:pPr>
      <w:r>
        <w:t xml:space="preserve">    grid: !Cartesian</w:t>
      </w:r>
    </w:p>
    <w:p w14:paraId="5C2FEDE5" w14:textId="77777777" w:rsidR="00AE60F4" w:rsidRDefault="00AE60F4" w:rsidP="00AE60F4">
      <w:pPr>
        <w:jc w:val="both"/>
      </w:pPr>
      <w:r>
        <w:t xml:space="preserve">        n: [100, 100]</w:t>
      </w:r>
    </w:p>
    <w:p w14:paraId="64F63913" w14:textId="35C6483A" w:rsidR="00804FB2" w:rsidRDefault="00AE60F4" w:rsidP="00AE60F4">
      <w:pPr>
        <w:jc w:val="both"/>
      </w:pPr>
      <w:r>
        <w:t xml:space="preserve">    </w:t>
      </w:r>
      <w:proofErr w:type="spellStart"/>
      <w:r>
        <w:t>discrete_choices</w:t>
      </w:r>
      <w:proofErr w:type="spellEnd"/>
      <w:r>
        <w:t>: [n]</w:t>
      </w:r>
    </w:p>
    <w:p w14:paraId="1A44FF50" w14:textId="77777777" w:rsidR="00AE60F4" w:rsidRDefault="00AE60F4" w:rsidP="00053CF0">
      <w:pPr>
        <w:jc w:val="both"/>
      </w:pPr>
    </w:p>
    <w:p w14:paraId="5D0C0384" w14:textId="77777777" w:rsidR="00804FB2" w:rsidRDefault="00804FB2" w:rsidP="00053CF0">
      <w:pPr>
        <w:jc w:val="both"/>
      </w:pPr>
    </w:p>
    <w:p w14:paraId="7F88E255" w14:textId="77777777" w:rsidR="00AE60F4" w:rsidRDefault="00AE60F4" w:rsidP="00053CF0">
      <w:pPr>
        <w:jc w:val="both"/>
      </w:pPr>
    </w:p>
    <w:sectPr w:rsidR="00AE60F4" w:rsidSect="00D252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6C4"/>
    <w:multiLevelType w:val="hybridMultilevel"/>
    <w:tmpl w:val="B1C0B6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49190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B2"/>
    <w:rsid w:val="000222FD"/>
    <w:rsid w:val="00023CE8"/>
    <w:rsid w:val="000521C0"/>
    <w:rsid w:val="00053CF0"/>
    <w:rsid w:val="000870B0"/>
    <w:rsid w:val="000B5C06"/>
    <w:rsid w:val="000D054F"/>
    <w:rsid w:val="000F0DC5"/>
    <w:rsid w:val="000F2D80"/>
    <w:rsid w:val="001051A3"/>
    <w:rsid w:val="00134A54"/>
    <w:rsid w:val="00142385"/>
    <w:rsid w:val="001739BC"/>
    <w:rsid w:val="001D3992"/>
    <w:rsid w:val="00231C3A"/>
    <w:rsid w:val="002554DA"/>
    <w:rsid w:val="00280D0A"/>
    <w:rsid w:val="002D2CAA"/>
    <w:rsid w:val="00334CDD"/>
    <w:rsid w:val="003B768B"/>
    <w:rsid w:val="003E4F32"/>
    <w:rsid w:val="004640A9"/>
    <w:rsid w:val="004B6659"/>
    <w:rsid w:val="004F55F7"/>
    <w:rsid w:val="00531220"/>
    <w:rsid w:val="005C74BA"/>
    <w:rsid w:val="005F2526"/>
    <w:rsid w:val="005F3E4F"/>
    <w:rsid w:val="00666C4C"/>
    <w:rsid w:val="006963DB"/>
    <w:rsid w:val="006F0730"/>
    <w:rsid w:val="00804FB2"/>
    <w:rsid w:val="008054FC"/>
    <w:rsid w:val="008159A7"/>
    <w:rsid w:val="00840B23"/>
    <w:rsid w:val="0086703E"/>
    <w:rsid w:val="008C356C"/>
    <w:rsid w:val="008C697F"/>
    <w:rsid w:val="008F3BDB"/>
    <w:rsid w:val="00936438"/>
    <w:rsid w:val="009514CD"/>
    <w:rsid w:val="009C7CF7"/>
    <w:rsid w:val="00A54C2F"/>
    <w:rsid w:val="00A7525B"/>
    <w:rsid w:val="00A90496"/>
    <w:rsid w:val="00AE60F4"/>
    <w:rsid w:val="00B80501"/>
    <w:rsid w:val="00B872D0"/>
    <w:rsid w:val="00C04FE7"/>
    <w:rsid w:val="00C2199B"/>
    <w:rsid w:val="00C82D24"/>
    <w:rsid w:val="00C87BAE"/>
    <w:rsid w:val="00CD72BC"/>
    <w:rsid w:val="00D24FA7"/>
    <w:rsid w:val="00D25222"/>
    <w:rsid w:val="00D66D64"/>
    <w:rsid w:val="00DC621E"/>
    <w:rsid w:val="00DD178B"/>
    <w:rsid w:val="00E32ADB"/>
    <w:rsid w:val="00E72A3E"/>
    <w:rsid w:val="00E8109D"/>
    <w:rsid w:val="00E8564C"/>
    <w:rsid w:val="00E8760E"/>
    <w:rsid w:val="00EE2A42"/>
    <w:rsid w:val="00EF0CD9"/>
    <w:rsid w:val="00F11E01"/>
    <w:rsid w:val="00F91083"/>
    <w:rsid w:val="00FA374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046E"/>
  <w15:chartTrackingRefBased/>
  <w15:docId w15:val="{AD65D9D7-7AD3-4446-A264-EEA6643FC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4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4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B2"/>
    <w:rPr>
      <w:rFonts w:eastAsiaTheme="majorEastAsia" w:cstheme="majorBidi"/>
      <w:color w:val="272727" w:themeColor="text1" w:themeTint="D8"/>
    </w:rPr>
  </w:style>
  <w:style w:type="paragraph" w:styleId="Title">
    <w:name w:val="Title"/>
    <w:basedOn w:val="Normal"/>
    <w:next w:val="Normal"/>
    <w:link w:val="TitleChar"/>
    <w:uiPriority w:val="10"/>
    <w:qFormat/>
    <w:rsid w:val="00804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B2"/>
    <w:pPr>
      <w:spacing w:before="160"/>
      <w:jc w:val="center"/>
    </w:pPr>
    <w:rPr>
      <w:i/>
      <w:iCs/>
      <w:color w:val="404040" w:themeColor="text1" w:themeTint="BF"/>
    </w:rPr>
  </w:style>
  <w:style w:type="character" w:customStyle="1" w:styleId="QuoteChar">
    <w:name w:val="Quote Char"/>
    <w:basedOn w:val="DefaultParagraphFont"/>
    <w:link w:val="Quote"/>
    <w:uiPriority w:val="29"/>
    <w:rsid w:val="00804FB2"/>
    <w:rPr>
      <w:i/>
      <w:iCs/>
      <w:color w:val="404040" w:themeColor="text1" w:themeTint="BF"/>
    </w:rPr>
  </w:style>
  <w:style w:type="paragraph" w:styleId="ListParagraph">
    <w:name w:val="List Paragraph"/>
    <w:basedOn w:val="Normal"/>
    <w:uiPriority w:val="34"/>
    <w:qFormat/>
    <w:rsid w:val="00804FB2"/>
    <w:pPr>
      <w:ind w:left="720"/>
      <w:contextualSpacing/>
    </w:pPr>
  </w:style>
  <w:style w:type="character" w:styleId="IntenseEmphasis">
    <w:name w:val="Intense Emphasis"/>
    <w:basedOn w:val="DefaultParagraphFont"/>
    <w:uiPriority w:val="21"/>
    <w:qFormat/>
    <w:rsid w:val="00804FB2"/>
    <w:rPr>
      <w:i/>
      <w:iCs/>
      <w:color w:val="0F4761" w:themeColor="accent1" w:themeShade="BF"/>
    </w:rPr>
  </w:style>
  <w:style w:type="paragraph" w:styleId="IntenseQuote">
    <w:name w:val="Intense Quote"/>
    <w:basedOn w:val="Normal"/>
    <w:next w:val="Normal"/>
    <w:link w:val="IntenseQuoteChar"/>
    <w:uiPriority w:val="30"/>
    <w:qFormat/>
    <w:rsid w:val="00804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FB2"/>
    <w:rPr>
      <w:i/>
      <w:iCs/>
      <w:color w:val="0F4761" w:themeColor="accent1" w:themeShade="BF"/>
    </w:rPr>
  </w:style>
  <w:style w:type="character" w:styleId="IntenseReference">
    <w:name w:val="Intense Reference"/>
    <w:basedOn w:val="DefaultParagraphFont"/>
    <w:uiPriority w:val="32"/>
    <w:qFormat/>
    <w:rsid w:val="00804FB2"/>
    <w:rPr>
      <w:b/>
      <w:bCs/>
      <w:smallCaps/>
      <w:color w:val="0F4761" w:themeColor="accent1" w:themeShade="BF"/>
      <w:spacing w:val="5"/>
    </w:rPr>
  </w:style>
  <w:style w:type="paragraph" w:styleId="TOCHeading">
    <w:name w:val="TOC Heading"/>
    <w:basedOn w:val="Heading1"/>
    <w:next w:val="Normal"/>
    <w:uiPriority w:val="39"/>
    <w:unhideWhenUsed/>
    <w:qFormat/>
    <w:rsid w:val="00804FB2"/>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804FB2"/>
    <w:pPr>
      <w:spacing w:after="100"/>
    </w:pPr>
  </w:style>
  <w:style w:type="character" w:styleId="Hyperlink">
    <w:name w:val="Hyperlink"/>
    <w:basedOn w:val="DefaultParagraphFont"/>
    <w:uiPriority w:val="99"/>
    <w:unhideWhenUsed/>
    <w:rsid w:val="00804FB2"/>
    <w:rPr>
      <w:color w:val="467886" w:themeColor="hyperlink"/>
      <w:u w:val="single"/>
    </w:rPr>
  </w:style>
  <w:style w:type="paragraph" w:styleId="Bibliography">
    <w:name w:val="Bibliography"/>
    <w:basedOn w:val="Normal"/>
    <w:next w:val="Normal"/>
    <w:uiPriority w:val="37"/>
    <w:unhideWhenUsed/>
    <w:rsid w:val="00231C3A"/>
  </w:style>
  <w:style w:type="paragraph" w:styleId="Caption">
    <w:name w:val="caption"/>
    <w:basedOn w:val="Normal"/>
    <w:next w:val="Normal"/>
    <w:uiPriority w:val="35"/>
    <w:unhideWhenUsed/>
    <w:qFormat/>
    <w:rsid w:val="00A54C2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DC62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6278">
      <w:bodyDiv w:val="1"/>
      <w:marLeft w:val="0"/>
      <w:marRight w:val="0"/>
      <w:marTop w:val="0"/>
      <w:marBottom w:val="0"/>
      <w:divBdr>
        <w:top w:val="none" w:sz="0" w:space="0" w:color="auto"/>
        <w:left w:val="none" w:sz="0" w:space="0" w:color="auto"/>
        <w:bottom w:val="none" w:sz="0" w:space="0" w:color="auto"/>
        <w:right w:val="none" w:sz="0" w:space="0" w:color="auto"/>
      </w:divBdr>
    </w:div>
    <w:div w:id="9112534">
      <w:bodyDiv w:val="1"/>
      <w:marLeft w:val="0"/>
      <w:marRight w:val="0"/>
      <w:marTop w:val="0"/>
      <w:marBottom w:val="0"/>
      <w:divBdr>
        <w:top w:val="none" w:sz="0" w:space="0" w:color="auto"/>
        <w:left w:val="none" w:sz="0" w:space="0" w:color="auto"/>
        <w:bottom w:val="none" w:sz="0" w:space="0" w:color="auto"/>
        <w:right w:val="none" w:sz="0" w:space="0" w:color="auto"/>
      </w:divBdr>
    </w:div>
    <w:div w:id="15078979">
      <w:bodyDiv w:val="1"/>
      <w:marLeft w:val="0"/>
      <w:marRight w:val="0"/>
      <w:marTop w:val="0"/>
      <w:marBottom w:val="0"/>
      <w:divBdr>
        <w:top w:val="none" w:sz="0" w:space="0" w:color="auto"/>
        <w:left w:val="none" w:sz="0" w:space="0" w:color="auto"/>
        <w:bottom w:val="none" w:sz="0" w:space="0" w:color="auto"/>
        <w:right w:val="none" w:sz="0" w:space="0" w:color="auto"/>
      </w:divBdr>
    </w:div>
    <w:div w:id="39212256">
      <w:bodyDiv w:val="1"/>
      <w:marLeft w:val="0"/>
      <w:marRight w:val="0"/>
      <w:marTop w:val="0"/>
      <w:marBottom w:val="0"/>
      <w:divBdr>
        <w:top w:val="none" w:sz="0" w:space="0" w:color="auto"/>
        <w:left w:val="none" w:sz="0" w:space="0" w:color="auto"/>
        <w:bottom w:val="none" w:sz="0" w:space="0" w:color="auto"/>
        <w:right w:val="none" w:sz="0" w:space="0" w:color="auto"/>
      </w:divBdr>
    </w:div>
    <w:div w:id="55205415">
      <w:bodyDiv w:val="1"/>
      <w:marLeft w:val="0"/>
      <w:marRight w:val="0"/>
      <w:marTop w:val="0"/>
      <w:marBottom w:val="0"/>
      <w:divBdr>
        <w:top w:val="none" w:sz="0" w:space="0" w:color="auto"/>
        <w:left w:val="none" w:sz="0" w:space="0" w:color="auto"/>
        <w:bottom w:val="none" w:sz="0" w:space="0" w:color="auto"/>
        <w:right w:val="none" w:sz="0" w:space="0" w:color="auto"/>
      </w:divBdr>
    </w:div>
    <w:div w:id="63842074">
      <w:bodyDiv w:val="1"/>
      <w:marLeft w:val="0"/>
      <w:marRight w:val="0"/>
      <w:marTop w:val="0"/>
      <w:marBottom w:val="0"/>
      <w:divBdr>
        <w:top w:val="none" w:sz="0" w:space="0" w:color="auto"/>
        <w:left w:val="none" w:sz="0" w:space="0" w:color="auto"/>
        <w:bottom w:val="none" w:sz="0" w:space="0" w:color="auto"/>
        <w:right w:val="none" w:sz="0" w:space="0" w:color="auto"/>
      </w:divBdr>
    </w:div>
    <w:div w:id="66463966">
      <w:bodyDiv w:val="1"/>
      <w:marLeft w:val="0"/>
      <w:marRight w:val="0"/>
      <w:marTop w:val="0"/>
      <w:marBottom w:val="0"/>
      <w:divBdr>
        <w:top w:val="none" w:sz="0" w:space="0" w:color="auto"/>
        <w:left w:val="none" w:sz="0" w:space="0" w:color="auto"/>
        <w:bottom w:val="none" w:sz="0" w:space="0" w:color="auto"/>
        <w:right w:val="none" w:sz="0" w:space="0" w:color="auto"/>
      </w:divBdr>
    </w:div>
    <w:div w:id="83649880">
      <w:bodyDiv w:val="1"/>
      <w:marLeft w:val="0"/>
      <w:marRight w:val="0"/>
      <w:marTop w:val="0"/>
      <w:marBottom w:val="0"/>
      <w:divBdr>
        <w:top w:val="none" w:sz="0" w:space="0" w:color="auto"/>
        <w:left w:val="none" w:sz="0" w:space="0" w:color="auto"/>
        <w:bottom w:val="none" w:sz="0" w:space="0" w:color="auto"/>
        <w:right w:val="none" w:sz="0" w:space="0" w:color="auto"/>
      </w:divBdr>
    </w:div>
    <w:div w:id="91364154">
      <w:bodyDiv w:val="1"/>
      <w:marLeft w:val="0"/>
      <w:marRight w:val="0"/>
      <w:marTop w:val="0"/>
      <w:marBottom w:val="0"/>
      <w:divBdr>
        <w:top w:val="none" w:sz="0" w:space="0" w:color="auto"/>
        <w:left w:val="none" w:sz="0" w:space="0" w:color="auto"/>
        <w:bottom w:val="none" w:sz="0" w:space="0" w:color="auto"/>
        <w:right w:val="none" w:sz="0" w:space="0" w:color="auto"/>
      </w:divBdr>
    </w:div>
    <w:div w:id="94206862">
      <w:bodyDiv w:val="1"/>
      <w:marLeft w:val="0"/>
      <w:marRight w:val="0"/>
      <w:marTop w:val="0"/>
      <w:marBottom w:val="0"/>
      <w:divBdr>
        <w:top w:val="none" w:sz="0" w:space="0" w:color="auto"/>
        <w:left w:val="none" w:sz="0" w:space="0" w:color="auto"/>
        <w:bottom w:val="none" w:sz="0" w:space="0" w:color="auto"/>
        <w:right w:val="none" w:sz="0" w:space="0" w:color="auto"/>
      </w:divBdr>
    </w:div>
    <w:div w:id="99032864">
      <w:bodyDiv w:val="1"/>
      <w:marLeft w:val="0"/>
      <w:marRight w:val="0"/>
      <w:marTop w:val="0"/>
      <w:marBottom w:val="0"/>
      <w:divBdr>
        <w:top w:val="none" w:sz="0" w:space="0" w:color="auto"/>
        <w:left w:val="none" w:sz="0" w:space="0" w:color="auto"/>
        <w:bottom w:val="none" w:sz="0" w:space="0" w:color="auto"/>
        <w:right w:val="none" w:sz="0" w:space="0" w:color="auto"/>
      </w:divBdr>
    </w:div>
    <w:div w:id="99226095">
      <w:bodyDiv w:val="1"/>
      <w:marLeft w:val="0"/>
      <w:marRight w:val="0"/>
      <w:marTop w:val="0"/>
      <w:marBottom w:val="0"/>
      <w:divBdr>
        <w:top w:val="none" w:sz="0" w:space="0" w:color="auto"/>
        <w:left w:val="none" w:sz="0" w:space="0" w:color="auto"/>
        <w:bottom w:val="none" w:sz="0" w:space="0" w:color="auto"/>
        <w:right w:val="none" w:sz="0" w:space="0" w:color="auto"/>
      </w:divBdr>
    </w:div>
    <w:div w:id="110560366">
      <w:bodyDiv w:val="1"/>
      <w:marLeft w:val="0"/>
      <w:marRight w:val="0"/>
      <w:marTop w:val="0"/>
      <w:marBottom w:val="0"/>
      <w:divBdr>
        <w:top w:val="none" w:sz="0" w:space="0" w:color="auto"/>
        <w:left w:val="none" w:sz="0" w:space="0" w:color="auto"/>
        <w:bottom w:val="none" w:sz="0" w:space="0" w:color="auto"/>
        <w:right w:val="none" w:sz="0" w:space="0" w:color="auto"/>
      </w:divBdr>
    </w:div>
    <w:div w:id="120654881">
      <w:bodyDiv w:val="1"/>
      <w:marLeft w:val="0"/>
      <w:marRight w:val="0"/>
      <w:marTop w:val="0"/>
      <w:marBottom w:val="0"/>
      <w:divBdr>
        <w:top w:val="none" w:sz="0" w:space="0" w:color="auto"/>
        <w:left w:val="none" w:sz="0" w:space="0" w:color="auto"/>
        <w:bottom w:val="none" w:sz="0" w:space="0" w:color="auto"/>
        <w:right w:val="none" w:sz="0" w:space="0" w:color="auto"/>
      </w:divBdr>
    </w:div>
    <w:div w:id="181938024">
      <w:bodyDiv w:val="1"/>
      <w:marLeft w:val="0"/>
      <w:marRight w:val="0"/>
      <w:marTop w:val="0"/>
      <w:marBottom w:val="0"/>
      <w:divBdr>
        <w:top w:val="none" w:sz="0" w:space="0" w:color="auto"/>
        <w:left w:val="none" w:sz="0" w:space="0" w:color="auto"/>
        <w:bottom w:val="none" w:sz="0" w:space="0" w:color="auto"/>
        <w:right w:val="none" w:sz="0" w:space="0" w:color="auto"/>
      </w:divBdr>
    </w:div>
    <w:div w:id="189223266">
      <w:bodyDiv w:val="1"/>
      <w:marLeft w:val="0"/>
      <w:marRight w:val="0"/>
      <w:marTop w:val="0"/>
      <w:marBottom w:val="0"/>
      <w:divBdr>
        <w:top w:val="none" w:sz="0" w:space="0" w:color="auto"/>
        <w:left w:val="none" w:sz="0" w:space="0" w:color="auto"/>
        <w:bottom w:val="none" w:sz="0" w:space="0" w:color="auto"/>
        <w:right w:val="none" w:sz="0" w:space="0" w:color="auto"/>
      </w:divBdr>
    </w:div>
    <w:div w:id="191773170">
      <w:bodyDiv w:val="1"/>
      <w:marLeft w:val="0"/>
      <w:marRight w:val="0"/>
      <w:marTop w:val="0"/>
      <w:marBottom w:val="0"/>
      <w:divBdr>
        <w:top w:val="none" w:sz="0" w:space="0" w:color="auto"/>
        <w:left w:val="none" w:sz="0" w:space="0" w:color="auto"/>
        <w:bottom w:val="none" w:sz="0" w:space="0" w:color="auto"/>
        <w:right w:val="none" w:sz="0" w:space="0" w:color="auto"/>
      </w:divBdr>
    </w:div>
    <w:div w:id="205021399">
      <w:bodyDiv w:val="1"/>
      <w:marLeft w:val="0"/>
      <w:marRight w:val="0"/>
      <w:marTop w:val="0"/>
      <w:marBottom w:val="0"/>
      <w:divBdr>
        <w:top w:val="none" w:sz="0" w:space="0" w:color="auto"/>
        <w:left w:val="none" w:sz="0" w:space="0" w:color="auto"/>
        <w:bottom w:val="none" w:sz="0" w:space="0" w:color="auto"/>
        <w:right w:val="none" w:sz="0" w:space="0" w:color="auto"/>
      </w:divBdr>
    </w:div>
    <w:div w:id="242111786">
      <w:bodyDiv w:val="1"/>
      <w:marLeft w:val="0"/>
      <w:marRight w:val="0"/>
      <w:marTop w:val="0"/>
      <w:marBottom w:val="0"/>
      <w:divBdr>
        <w:top w:val="none" w:sz="0" w:space="0" w:color="auto"/>
        <w:left w:val="none" w:sz="0" w:space="0" w:color="auto"/>
        <w:bottom w:val="none" w:sz="0" w:space="0" w:color="auto"/>
        <w:right w:val="none" w:sz="0" w:space="0" w:color="auto"/>
      </w:divBdr>
    </w:div>
    <w:div w:id="268002636">
      <w:bodyDiv w:val="1"/>
      <w:marLeft w:val="0"/>
      <w:marRight w:val="0"/>
      <w:marTop w:val="0"/>
      <w:marBottom w:val="0"/>
      <w:divBdr>
        <w:top w:val="none" w:sz="0" w:space="0" w:color="auto"/>
        <w:left w:val="none" w:sz="0" w:space="0" w:color="auto"/>
        <w:bottom w:val="none" w:sz="0" w:space="0" w:color="auto"/>
        <w:right w:val="none" w:sz="0" w:space="0" w:color="auto"/>
      </w:divBdr>
    </w:div>
    <w:div w:id="269123468">
      <w:bodyDiv w:val="1"/>
      <w:marLeft w:val="0"/>
      <w:marRight w:val="0"/>
      <w:marTop w:val="0"/>
      <w:marBottom w:val="0"/>
      <w:divBdr>
        <w:top w:val="none" w:sz="0" w:space="0" w:color="auto"/>
        <w:left w:val="none" w:sz="0" w:space="0" w:color="auto"/>
        <w:bottom w:val="none" w:sz="0" w:space="0" w:color="auto"/>
        <w:right w:val="none" w:sz="0" w:space="0" w:color="auto"/>
      </w:divBdr>
    </w:div>
    <w:div w:id="278730161">
      <w:bodyDiv w:val="1"/>
      <w:marLeft w:val="0"/>
      <w:marRight w:val="0"/>
      <w:marTop w:val="0"/>
      <w:marBottom w:val="0"/>
      <w:divBdr>
        <w:top w:val="none" w:sz="0" w:space="0" w:color="auto"/>
        <w:left w:val="none" w:sz="0" w:space="0" w:color="auto"/>
        <w:bottom w:val="none" w:sz="0" w:space="0" w:color="auto"/>
        <w:right w:val="none" w:sz="0" w:space="0" w:color="auto"/>
      </w:divBdr>
    </w:div>
    <w:div w:id="293413615">
      <w:bodyDiv w:val="1"/>
      <w:marLeft w:val="0"/>
      <w:marRight w:val="0"/>
      <w:marTop w:val="0"/>
      <w:marBottom w:val="0"/>
      <w:divBdr>
        <w:top w:val="none" w:sz="0" w:space="0" w:color="auto"/>
        <w:left w:val="none" w:sz="0" w:space="0" w:color="auto"/>
        <w:bottom w:val="none" w:sz="0" w:space="0" w:color="auto"/>
        <w:right w:val="none" w:sz="0" w:space="0" w:color="auto"/>
      </w:divBdr>
    </w:div>
    <w:div w:id="312103348">
      <w:bodyDiv w:val="1"/>
      <w:marLeft w:val="0"/>
      <w:marRight w:val="0"/>
      <w:marTop w:val="0"/>
      <w:marBottom w:val="0"/>
      <w:divBdr>
        <w:top w:val="none" w:sz="0" w:space="0" w:color="auto"/>
        <w:left w:val="none" w:sz="0" w:space="0" w:color="auto"/>
        <w:bottom w:val="none" w:sz="0" w:space="0" w:color="auto"/>
        <w:right w:val="none" w:sz="0" w:space="0" w:color="auto"/>
      </w:divBdr>
    </w:div>
    <w:div w:id="334915378">
      <w:bodyDiv w:val="1"/>
      <w:marLeft w:val="0"/>
      <w:marRight w:val="0"/>
      <w:marTop w:val="0"/>
      <w:marBottom w:val="0"/>
      <w:divBdr>
        <w:top w:val="none" w:sz="0" w:space="0" w:color="auto"/>
        <w:left w:val="none" w:sz="0" w:space="0" w:color="auto"/>
        <w:bottom w:val="none" w:sz="0" w:space="0" w:color="auto"/>
        <w:right w:val="none" w:sz="0" w:space="0" w:color="auto"/>
      </w:divBdr>
    </w:div>
    <w:div w:id="339744803">
      <w:bodyDiv w:val="1"/>
      <w:marLeft w:val="0"/>
      <w:marRight w:val="0"/>
      <w:marTop w:val="0"/>
      <w:marBottom w:val="0"/>
      <w:divBdr>
        <w:top w:val="none" w:sz="0" w:space="0" w:color="auto"/>
        <w:left w:val="none" w:sz="0" w:space="0" w:color="auto"/>
        <w:bottom w:val="none" w:sz="0" w:space="0" w:color="auto"/>
        <w:right w:val="none" w:sz="0" w:space="0" w:color="auto"/>
      </w:divBdr>
    </w:div>
    <w:div w:id="350573214">
      <w:bodyDiv w:val="1"/>
      <w:marLeft w:val="0"/>
      <w:marRight w:val="0"/>
      <w:marTop w:val="0"/>
      <w:marBottom w:val="0"/>
      <w:divBdr>
        <w:top w:val="none" w:sz="0" w:space="0" w:color="auto"/>
        <w:left w:val="none" w:sz="0" w:space="0" w:color="auto"/>
        <w:bottom w:val="none" w:sz="0" w:space="0" w:color="auto"/>
        <w:right w:val="none" w:sz="0" w:space="0" w:color="auto"/>
      </w:divBdr>
    </w:div>
    <w:div w:id="389614598">
      <w:bodyDiv w:val="1"/>
      <w:marLeft w:val="0"/>
      <w:marRight w:val="0"/>
      <w:marTop w:val="0"/>
      <w:marBottom w:val="0"/>
      <w:divBdr>
        <w:top w:val="none" w:sz="0" w:space="0" w:color="auto"/>
        <w:left w:val="none" w:sz="0" w:space="0" w:color="auto"/>
        <w:bottom w:val="none" w:sz="0" w:space="0" w:color="auto"/>
        <w:right w:val="none" w:sz="0" w:space="0" w:color="auto"/>
      </w:divBdr>
    </w:div>
    <w:div w:id="424306402">
      <w:bodyDiv w:val="1"/>
      <w:marLeft w:val="0"/>
      <w:marRight w:val="0"/>
      <w:marTop w:val="0"/>
      <w:marBottom w:val="0"/>
      <w:divBdr>
        <w:top w:val="none" w:sz="0" w:space="0" w:color="auto"/>
        <w:left w:val="none" w:sz="0" w:space="0" w:color="auto"/>
        <w:bottom w:val="none" w:sz="0" w:space="0" w:color="auto"/>
        <w:right w:val="none" w:sz="0" w:space="0" w:color="auto"/>
      </w:divBdr>
    </w:div>
    <w:div w:id="448210891">
      <w:bodyDiv w:val="1"/>
      <w:marLeft w:val="0"/>
      <w:marRight w:val="0"/>
      <w:marTop w:val="0"/>
      <w:marBottom w:val="0"/>
      <w:divBdr>
        <w:top w:val="none" w:sz="0" w:space="0" w:color="auto"/>
        <w:left w:val="none" w:sz="0" w:space="0" w:color="auto"/>
        <w:bottom w:val="none" w:sz="0" w:space="0" w:color="auto"/>
        <w:right w:val="none" w:sz="0" w:space="0" w:color="auto"/>
      </w:divBdr>
    </w:div>
    <w:div w:id="463158863">
      <w:bodyDiv w:val="1"/>
      <w:marLeft w:val="0"/>
      <w:marRight w:val="0"/>
      <w:marTop w:val="0"/>
      <w:marBottom w:val="0"/>
      <w:divBdr>
        <w:top w:val="none" w:sz="0" w:space="0" w:color="auto"/>
        <w:left w:val="none" w:sz="0" w:space="0" w:color="auto"/>
        <w:bottom w:val="none" w:sz="0" w:space="0" w:color="auto"/>
        <w:right w:val="none" w:sz="0" w:space="0" w:color="auto"/>
      </w:divBdr>
    </w:div>
    <w:div w:id="471794728">
      <w:bodyDiv w:val="1"/>
      <w:marLeft w:val="0"/>
      <w:marRight w:val="0"/>
      <w:marTop w:val="0"/>
      <w:marBottom w:val="0"/>
      <w:divBdr>
        <w:top w:val="none" w:sz="0" w:space="0" w:color="auto"/>
        <w:left w:val="none" w:sz="0" w:space="0" w:color="auto"/>
        <w:bottom w:val="none" w:sz="0" w:space="0" w:color="auto"/>
        <w:right w:val="none" w:sz="0" w:space="0" w:color="auto"/>
      </w:divBdr>
    </w:div>
    <w:div w:id="505752340">
      <w:bodyDiv w:val="1"/>
      <w:marLeft w:val="0"/>
      <w:marRight w:val="0"/>
      <w:marTop w:val="0"/>
      <w:marBottom w:val="0"/>
      <w:divBdr>
        <w:top w:val="none" w:sz="0" w:space="0" w:color="auto"/>
        <w:left w:val="none" w:sz="0" w:space="0" w:color="auto"/>
        <w:bottom w:val="none" w:sz="0" w:space="0" w:color="auto"/>
        <w:right w:val="none" w:sz="0" w:space="0" w:color="auto"/>
      </w:divBdr>
    </w:div>
    <w:div w:id="507912709">
      <w:bodyDiv w:val="1"/>
      <w:marLeft w:val="0"/>
      <w:marRight w:val="0"/>
      <w:marTop w:val="0"/>
      <w:marBottom w:val="0"/>
      <w:divBdr>
        <w:top w:val="none" w:sz="0" w:space="0" w:color="auto"/>
        <w:left w:val="none" w:sz="0" w:space="0" w:color="auto"/>
        <w:bottom w:val="none" w:sz="0" w:space="0" w:color="auto"/>
        <w:right w:val="none" w:sz="0" w:space="0" w:color="auto"/>
      </w:divBdr>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616831531">
      <w:bodyDiv w:val="1"/>
      <w:marLeft w:val="0"/>
      <w:marRight w:val="0"/>
      <w:marTop w:val="0"/>
      <w:marBottom w:val="0"/>
      <w:divBdr>
        <w:top w:val="none" w:sz="0" w:space="0" w:color="auto"/>
        <w:left w:val="none" w:sz="0" w:space="0" w:color="auto"/>
        <w:bottom w:val="none" w:sz="0" w:space="0" w:color="auto"/>
        <w:right w:val="none" w:sz="0" w:space="0" w:color="auto"/>
      </w:divBdr>
    </w:div>
    <w:div w:id="644966667">
      <w:bodyDiv w:val="1"/>
      <w:marLeft w:val="0"/>
      <w:marRight w:val="0"/>
      <w:marTop w:val="0"/>
      <w:marBottom w:val="0"/>
      <w:divBdr>
        <w:top w:val="none" w:sz="0" w:space="0" w:color="auto"/>
        <w:left w:val="none" w:sz="0" w:space="0" w:color="auto"/>
        <w:bottom w:val="none" w:sz="0" w:space="0" w:color="auto"/>
        <w:right w:val="none" w:sz="0" w:space="0" w:color="auto"/>
      </w:divBdr>
    </w:div>
    <w:div w:id="655763692">
      <w:bodyDiv w:val="1"/>
      <w:marLeft w:val="0"/>
      <w:marRight w:val="0"/>
      <w:marTop w:val="0"/>
      <w:marBottom w:val="0"/>
      <w:divBdr>
        <w:top w:val="none" w:sz="0" w:space="0" w:color="auto"/>
        <w:left w:val="none" w:sz="0" w:space="0" w:color="auto"/>
        <w:bottom w:val="none" w:sz="0" w:space="0" w:color="auto"/>
        <w:right w:val="none" w:sz="0" w:space="0" w:color="auto"/>
      </w:divBdr>
    </w:div>
    <w:div w:id="662584558">
      <w:bodyDiv w:val="1"/>
      <w:marLeft w:val="0"/>
      <w:marRight w:val="0"/>
      <w:marTop w:val="0"/>
      <w:marBottom w:val="0"/>
      <w:divBdr>
        <w:top w:val="none" w:sz="0" w:space="0" w:color="auto"/>
        <w:left w:val="none" w:sz="0" w:space="0" w:color="auto"/>
        <w:bottom w:val="none" w:sz="0" w:space="0" w:color="auto"/>
        <w:right w:val="none" w:sz="0" w:space="0" w:color="auto"/>
      </w:divBdr>
    </w:div>
    <w:div w:id="672489208">
      <w:bodyDiv w:val="1"/>
      <w:marLeft w:val="0"/>
      <w:marRight w:val="0"/>
      <w:marTop w:val="0"/>
      <w:marBottom w:val="0"/>
      <w:divBdr>
        <w:top w:val="none" w:sz="0" w:space="0" w:color="auto"/>
        <w:left w:val="none" w:sz="0" w:space="0" w:color="auto"/>
        <w:bottom w:val="none" w:sz="0" w:space="0" w:color="auto"/>
        <w:right w:val="none" w:sz="0" w:space="0" w:color="auto"/>
      </w:divBdr>
    </w:div>
    <w:div w:id="686060033">
      <w:bodyDiv w:val="1"/>
      <w:marLeft w:val="0"/>
      <w:marRight w:val="0"/>
      <w:marTop w:val="0"/>
      <w:marBottom w:val="0"/>
      <w:divBdr>
        <w:top w:val="none" w:sz="0" w:space="0" w:color="auto"/>
        <w:left w:val="none" w:sz="0" w:space="0" w:color="auto"/>
        <w:bottom w:val="none" w:sz="0" w:space="0" w:color="auto"/>
        <w:right w:val="none" w:sz="0" w:space="0" w:color="auto"/>
      </w:divBdr>
    </w:div>
    <w:div w:id="720593275">
      <w:bodyDiv w:val="1"/>
      <w:marLeft w:val="0"/>
      <w:marRight w:val="0"/>
      <w:marTop w:val="0"/>
      <w:marBottom w:val="0"/>
      <w:divBdr>
        <w:top w:val="none" w:sz="0" w:space="0" w:color="auto"/>
        <w:left w:val="none" w:sz="0" w:space="0" w:color="auto"/>
        <w:bottom w:val="none" w:sz="0" w:space="0" w:color="auto"/>
        <w:right w:val="none" w:sz="0" w:space="0" w:color="auto"/>
      </w:divBdr>
    </w:div>
    <w:div w:id="721447824">
      <w:bodyDiv w:val="1"/>
      <w:marLeft w:val="0"/>
      <w:marRight w:val="0"/>
      <w:marTop w:val="0"/>
      <w:marBottom w:val="0"/>
      <w:divBdr>
        <w:top w:val="none" w:sz="0" w:space="0" w:color="auto"/>
        <w:left w:val="none" w:sz="0" w:space="0" w:color="auto"/>
        <w:bottom w:val="none" w:sz="0" w:space="0" w:color="auto"/>
        <w:right w:val="none" w:sz="0" w:space="0" w:color="auto"/>
      </w:divBdr>
    </w:div>
    <w:div w:id="741291993">
      <w:bodyDiv w:val="1"/>
      <w:marLeft w:val="0"/>
      <w:marRight w:val="0"/>
      <w:marTop w:val="0"/>
      <w:marBottom w:val="0"/>
      <w:divBdr>
        <w:top w:val="none" w:sz="0" w:space="0" w:color="auto"/>
        <w:left w:val="none" w:sz="0" w:space="0" w:color="auto"/>
        <w:bottom w:val="none" w:sz="0" w:space="0" w:color="auto"/>
        <w:right w:val="none" w:sz="0" w:space="0" w:color="auto"/>
      </w:divBdr>
    </w:div>
    <w:div w:id="754278075">
      <w:bodyDiv w:val="1"/>
      <w:marLeft w:val="0"/>
      <w:marRight w:val="0"/>
      <w:marTop w:val="0"/>
      <w:marBottom w:val="0"/>
      <w:divBdr>
        <w:top w:val="none" w:sz="0" w:space="0" w:color="auto"/>
        <w:left w:val="none" w:sz="0" w:space="0" w:color="auto"/>
        <w:bottom w:val="none" w:sz="0" w:space="0" w:color="auto"/>
        <w:right w:val="none" w:sz="0" w:space="0" w:color="auto"/>
      </w:divBdr>
    </w:div>
    <w:div w:id="757942707">
      <w:bodyDiv w:val="1"/>
      <w:marLeft w:val="0"/>
      <w:marRight w:val="0"/>
      <w:marTop w:val="0"/>
      <w:marBottom w:val="0"/>
      <w:divBdr>
        <w:top w:val="none" w:sz="0" w:space="0" w:color="auto"/>
        <w:left w:val="none" w:sz="0" w:space="0" w:color="auto"/>
        <w:bottom w:val="none" w:sz="0" w:space="0" w:color="auto"/>
        <w:right w:val="none" w:sz="0" w:space="0" w:color="auto"/>
      </w:divBdr>
    </w:div>
    <w:div w:id="777677019">
      <w:bodyDiv w:val="1"/>
      <w:marLeft w:val="0"/>
      <w:marRight w:val="0"/>
      <w:marTop w:val="0"/>
      <w:marBottom w:val="0"/>
      <w:divBdr>
        <w:top w:val="none" w:sz="0" w:space="0" w:color="auto"/>
        <w:left w:val="none" w:sz="0" w:space="0" w:color="auto"/>
        <w:bottom w:val="none" w:sz="0" w:space="0" w:color="auto"/>
        <w:right w:val="none" w:sz="0" w:space="0" w:color="auto"/>
      </w:divBdr>
    </w:div>
    <w:div w:id="841352734">
      <w:bodyDiv w:val="1"/>
      <w:marLeft w:val="0"/>
      <w:marRight w:val="0"/>
      <w:marTop w:val="0"/>
      <w:marBottom w:val="0"/>
      <w:divBdr>
        <w:top w:val="none" w:sz="0" w:space="0" w:color="auto"/>
        <w:left w:val="none" w:sz="0" w:space="0" w:color="auto"/>
        <w:bottom w:val="none" w:sz="0" w:space="0" w:color="auto"/>
        <w:right w:val="none" w:sz="0" w:space="0" w:color="auto"/>
      </w:divBdr>
    </w:div>
    <w:div w:id="850417118">
      <w:bodyDiv w:val="1"/>
      <w:marLeft w:val="0"/>
      <w:marRight w:val="0"/>
      <w:marTop w:val="0"/>
      <w:marBottom w:val="0"/>
      <w:divBdr>
        <w:top w:val="none" w:sz="0" w:space="0" w:color="auto"/>
        <w:left w:val="none" w:sz="0" w:space="0" w:color="auto"/>
        <w:bottom w:val="none" w:sz="0" w:space="0" w:color="auto"/>
        <w:right w:val="none" w:sz="0" w:space="0" w:color="auto"/>
      </w:divBdr>
    </w:div>
    <w:div w:id="868835223">
      <w:bodyDiv w:val="1"/>
      <w:marLeft w:val="0"/>
      <w:marRight w:val="0"/>
      <w:marTop w:val="0"/>
      <w:marBottom w:val="0"/>
      <w:divBdr>
        <w:top w:val="none" w:sz="0" w:space="0" w:color="auto"/>
        <w:left w:val="none" w:sz="0" w:space="0" w:color="auto"/>
        <w:bottom w:val="none" w:sz="0" w:space="0" w:color="auto"/>
        <w:right w:val="none" w:sz="0" w:space="0" w:color="auto"/>
      </w:divBdr>
    </w:div>
    <w:div w:id="878392983">
      <w:bodyDiv w:val="1"/>
      <w:marLeft w:val="0"/>
      <w:marRight w:val="0"/>
      <w:marTop w:val="0"/>
      <w:marBottom w:val="0"/>
      <w:divBdr>
        <w:top w:val="none" w:sz="0" w:space="0" w:color="auto"/>
        <w:left w:val="none" w:sz="0" w:space="0" w:color="auto"/>
        <w:bottom w:val="none" w:sz="0" w:space="0" w:color="auto"/>
        <w:right w:val="none" w:sz="0" w:space="0" w:color="auto"/>
      </w:divBdr>
    </w:div>
    <w:div w:id="907685715">
      <w:bodyDiv w:val="1"/>
      <w:marLeft w:val="0"/>
      <w:marRight w:val="0"/>
      <w:marTop w:val="0"/>
      <w:marBottom w:val="0"/>
      <w:divBdr>
        <w:top w:val="none" w:sz="0" w:space="0" w:color="auto"/>
        <w:left w:val="none" w:sz="0" w:space="0" w:color="auto"/>
        <w:bottom w:val="none" w:sz="0" w:space="0" w:color="auto"/>
        <w:right w:val="none" w:sz="0" w:space="0" w:color="auto"/>
      </w:divBdr>
    </w:div>
    <w:div w:id="1015494506">
      <w:bodyDiv w:val="1"/>
      <w:marLeft w:val="0"/>
      <w:marRight w:val="0"/>
      <w:marTop w:val="0"/>
      <w:marBottom w:val="0"/>
      <w:divBdr>
        <w:top w:val="none" w:sz="0" w:space="0" w:color="auto"/>
        <w:left w:val="none" w:sz="0" w:space="0" w:color="auto"/>
        <w:bottom w:val="none" w:sz="0" w:space="0" w:color="auto"/>
        <w:right w:val="none" w:sz="0" w:space="0" w:color="auto"/>
      </w:divBdr>
    </w:div>
    <w:div w:id="1019694253">
      <w:bodyDiv w:val="1"/>
      <w:marLeft w:val="0"/>
      <w:marRight w:val="0"/>
      <w:marTop w:val="0"/>
      <w:marBottom w:val="0"/>
      <w:divBdr>
        <w:top w:val="none" w:sz="0" w:space="0" w:color="auto"/>
        <w:left w:val="none" w:sz="0" w:space="0" w:color="auto"/>
        <w:bottom w:val="none" w:sz="0" w:space="0" w:color="auto"/>
        <w:right w:val="none" w:sz="0" w:space="0" w:color="auto"/>
      </w:divBdr>
    </w:div>
    <w:div w:id="1087919880">
      <w:bodyDiv w:val="1"/>
      <w:marLeft w:val="0"/>
      <w:marRight w:val="0"/>
      <w:marTop w:val="0"/>
      <w:marBottom w:val="0"/>
      <w:divBdr>
        <w:top w:val="none" w:sz="0" w:space="0" w:color="auto"/>
        <w:left w:val="none" w:sz="0" w:space="0" w:color="auto"/>
        <w:bottom w:val="none" w:sz="0" w:space="0" w:color="auto"/>
        <w:right w:val="none" w:sz="0" w:space="0" w:color="auto"/>
      </w:divBdr>
    </w:div>
    <w:div w:id="1094278899">
      <w:bodyDiv w:val="1"/>
      <w:marLeft w:val="0"/>
      <w:marRight w:val="0"/>
      <w:marTop w:val="0"/>
      <w:marBottom w:val="0"/>
      <w:divBdr>
        <w:top w:val="none" w:sz="0" w:space="0" w:color="auto"/>
        <w:left w:val="none" w:sz="0" w:space="0" w:color="auto"/>
        <w:bottom w:val="none" w:sz="0" w:space="0" w:color="auto"/>
        <w:right w:val="none" w:sz="0" w:space="0" w:color="auto"/>
      </w:divBdr>
    </w:div>
    <w:div w:id="1097671598">
      <w:bodyDiv w:val="1"/>
      <w:marLeft w:val="0"/>
      <w:marRight w:val="0"/>
      <w:marTop w:val="0"/>
      <w:marBottom w:val="0"/>
      <w:divBdr>
        <w:top w:val="none" w:sz="0" w:space="0" w:color="auto"/>
        <w:left w:val="none" w:sz="0" w:space="0" w:color="auto"/>
        <w:bottom w:val="none" w:sz="0" w:space="0" w:color="auto"/>
        <w:right w:val="none" w:sz="0" w:space="0" w:color="auto"/>
      </w:divBdr>
    </w:div>
    <w:div w:id="1132209822">
      <w:bodyDiv w:val="1"/>
      <w:marLeft w:val="0"/>
      <w:marRight w:val="0"/>
      <w:marTop w:val="0"/>
      <w:marBottom w:val="0"/>
      <w:divBdr>
        <w:top w:val="none" w:sz="0" w:space="0" w:color="auto"/>
        <w:left w:val="none" w:sz="0" w:space="0" w:color="auto"/>
        <w:bottom w:val="none" w:sz="0" w:space="0" w:color="auto"/>
        <w:right w:val="none" w:sz="0" w:space="0" w:color="auto"/>
      </w:divBdr>
    </w:div>
    <w:div w:id="1165634961">
      <w:bodyDiv w:val="1"/>
      <w:marLeft w:val="0"/>
      <w:marRight w:val="0"/>
      <w:marTop w:val="0"/>
      <w:marBottom w:val="0"/>
      <w:divBdr>
        <w:top w:val="none" w:sz="0" w:space="0" w:color="auto"/>
        <w:left w:val="none" w:sz="0" w:space="0" w:color="auto"/>
        <w:bottom w:val="none" w:sz="0" w:space="0" w:color="auto"/>
        <w:right w:val="none" w:sz="0" w:space="0" w:color="auto"/>
      </w:divBdr>
    </w:div>
    <w:div w:id="1167667494">
      <w:bodyDiv w:val="1"/>
      <w:marLeft w:val="0"/>
      <w:marRight w:val="0"/>
      <w:marTop w:val="0"/>
      <w:marBottom w:val="0"/>
      <w:divBdr>
        <w:top w:val="none" w:sz="0" w:space="0" w:color="auto"/>
        <w:left w:val="none" w:sz="0" w:space="0" w:color="auto"/>
        <w:bottom w:val="none" w:sz="0" w:space="0" w:color="auto"/>
        <w:right w:val="none" w:sz="0" w:space="0" w:color="auto"/>
      </w:divBdr>
    </w:div>
    <w:div w:id="1175807198">
      <w:bodyDiv w:val="1"/>
      <w:marLeft w:val="0"/>
      <w:marRight w:val="0"/>
      <w:marTop w:val="0"/>
      <w:marBottom w:val="0"/>
      <w:divBdr>
        <w:top w:val="none" w:sz="0" w:space="0" w:color="auto"/>
        <w:left w:val="none" w:sz="0" w:space="0" w:color="auto"/>
        <w:bottom w:val="none" w:sz="0" w:space="0" w:color="auto"/>
        <w:right w:val="none" w:sz="0" w:space="0" w:color="auto"/>
      </w:divBdr>
    </w:div>
    <w:div w:id="1185828805">
      <w:bodyDiv w:val="1"/>
      <w:marLeft w:val="0"/>
      <w:marRight w:val="0"/>
      <w:marTop w:val="0"/>
      <w:marBottom w:val="0"/>
      <w:divBdr>
        <w:top w:val="none" w:sz="0" w:space="0" w:color="auto"/>
        <w:left w:val="none" w:sz="0" w:space="0" w:color="auto"/>
        <w:bottom w:val="none" w:sz="0" w:space="0" w:color="auto"/>
        <w:right w:val="none" w:sz="0" w:space="0" w:color="auto"/>
      </w:divBdr>
    </w:div>
    <w:div w:id="1209956410">
      <w:bodyDiv w:val="1"/>
      <w:marLeft w:val="0"/>
      <w:marRight w:val="0"/>
      <w:marTop w:val="0"/>
      <w:marBottom w:val="0"/>
      <w:divBdr>
        <w:top w:val="none" w:sz="0" w:space="0" w:color="auto"/>
        <w:left w:val="none" w:sz="0" w:space="0" w:color="auto"/>
        <w:bottom w:val="none" w:sz="0" w:space="0" w:color="auto"/>
        <w:right w:val="none" w:sz="0" w:space="0" w:color="auto"/>
      </w:divBdr>
    </w:div>
    <w:div w:id="1211646361">
      <w:bodyDiv w:val="1"/>
      <w:marLeft w:val="0"/>
      <w:marRight w:val="0"/>
      <w:marTop w:val="0"/>
      <w:marBottom w:val="0"/>
      <w:divBdr>
        <w:top w:val="none" w:sz="0" w:space="0" w:color="auto"/>
        <w:left w:val="none" w:sz="0" w:space="0" w:color="auto"/>
        <w:bottom w:val="none" w:sz="0" w:space="0" w:color="auto"/>
        <w:right w:val="none" w:sz="0" w:space="0" w:color="auto"/>
      </w:divBdr>
    </w:div>
    <w:div w:id="1224566871">
      <w:bodyDiv w:val="1"/>
      <w:marLeft w:val="0"/>
      <w:marRight w:val="0"/>
      <w:marTop w:val="0"/>
      <w:marBottom w:val="0"/>
      <w:divBdr>
        <w:top w:val="none" w:sz="0" w:space="0" w:color="auto"/>
        <w:left w:val="none" w:sz="0" w:space="0" w:color="auto"/>
        <w:bottom w:val="none" w:sz="0" w:space="0" w:color="auto"/>
        <w:right w:val="none" w:sz="0" w:space="0" w:color="auto"/>
      </w:divBdr>
    </w:div>
    <w:div w:id="1286734600">
      <w:bodyDiv w:val="1"/>
      <w:marLeft w:val="0"/>
      <w:marRight w:val="0"/>
      <w:marTop w:val="0"/>
      <w:marBottom w:val="0"/>
      <w:divBdr>
        <w:top w:val="none" w:sz="0" w:space="0" w:color="auto"/>
        <w:left w:val="none" w:sz="0" w:space="0" w:color="auto"/>
        <w:bottom w:val="none" w:sz="0" w:space="0" w:color="auto"/>
        <w:right w:val="none" w:sz="0" w:space="0" w:color="auto"/>
      </w:divBdr>
    </w:div>
    <w:div w:id="1288312428">
      <w:bodyDiv w:val="1"/>
      <w:marLeft w:val="0"/>
      <w:marRight w:val="0"/>
      <w:marTop w:val="0"/>
      <w:marBottom w:val="0"/>
      <w:divBdr>
        <w:top w:val="none" w:sz="0" w:space="0" w:color="auto"/>
        <w:left w:val="none" w:sz="0" w:space="0" w:color="auto"/>
        <w:bottom w:val="none" w:sz="0" w:space="0" w:color="auto"/>
        <w:right w:val="none" w:sz="0" w:space="0" w:color="auto"/>
      </w:divBdr>
    </w:div>
    <w:div w:id="1290554088">
      <w:bodyDiv w:val="1"/>
      <w:marLeft w:val="0"/>
      <w:marRight w:val="0"/>
      <w:marTop w:val="0"/>
      <w:marBottom w:val="0"/>
      <w:divBdr>
        <w:top w:val="none" w:sz="0" w:space="0" w:color="auto"/>
        <w:left w:val="none" w:sz="0" w:space="0" w:color="auto"/>
        <w:bottom w:val="none" w:sz="0" w:space="0" w:color="auto"/>
        <w:right w:val="none" w:sz="0" w:space="0" w:color="auto"/>
      </w:divBdr>
    </w:div>
    <w:div w:id="1303924921">
      <w:bodyDiv w:val="1"/>
      <w:marLeft w:val="0"/>
      <w:marRight w:val="0"/>
      <w:marTop w:val="0"/>
      <w:marBottom w:val="0"/>
      <w:divBdr>
        <w:top w:val="none" w:sz="0" w:space="0" w:color="auto"/>
        <w:left w:val="none" w:sz="0" w:space="0" w:color="auto"/>
        <w:bottom w:val="none" w:sz="0" w:space="0" w:color="auto"/>
        <w:right w:val="none" w:sz="0" w:space="0" w:color="auto"/>
      </w:divBdr>
    </w:div>
    <w:div w:id="1316645005">
      <w:bodyDiv w:val="1"/>
      <w:marLeft w:val="0"/>
      <w:marRight w:val="0"/>
      <w:marTop w:val="0"/>
      <w:marBottom w:val="0"/>
      <w:divBdr>
        <w:top w:val="none" w:sz="0" w:space="0" w:color="auto"/>
        <w:left w:val="none" w:sz="0" w:space="0" w:color="auto"/>
        <w:bottom w:val="none" w:sz="0" w:space="0" w:color="auto"/>
        <w:right w:val="none" w:sz="0" w:space="0" w:color="auto"/>
      </w:divBdr>
    </w:div>
    <w:div w:id="1342319753">
      <w:bodyDiv w:val="1"/>
      <w:marLeft w:val="0"/>
      <w:marRight w:val="0"/>
      <w:marTop w:val="0"/>
      <w:marBottom w:val="0"/>
      <w:divBdr>
        <w:top w:val="none" w:sz="0" w:space="0" w:color="auto"/>
        <w:left w:val="none" w:sz="0" w:space="0" w:color="auto"/>
        <w:bottom w:val="none" w:sz="0" w:space="0" w:color="auto"/>
        <w:right w:val="none" w:sz="0" w:space="0" w:color="auto"/>
      </w:divBdr>
    </w:div>
    <w:div w:id="1403257201">
      <w:bodyDiv w:val="1"/>
      <w:marLeft w:val="0"/>
      <w:marRight w:val="0"/>
      <w:marTop w:val="0"/>
      <w:marBottom w:val="0"/>
      <w:divBdr>
        <w:top w:val="none" w:sz="0" w:space="0" w:color="auto"/>
        <w:left w:val="none" w:sz="0" w:space="0" w:color="auto"/>
        <w:bottom w:val="none" w:sz="0" w:space="0" w:color="auto"/>
        <w:right w:val="none" w:sz="0" w:space="0" w:color="auto"/>
      </w:divBdr>
    </w:div>
    <w:div w:id="1485198923">
      <w:bodyDiv w:val="1"/>
      <w:marLeft w:val="0"/>
      <w:marRight w:val="0"/>
      <w:marTop w:val="0"/>
      <w:marBottom w:val="0"/>
      <w:divBdr>
        <w:top w:val="none" w:sz="0" w:space="0" w:color="auto"/>
        <w:left w:val="none" w:sz="0" w:space="0" w:color="auto"/>
        <w:bottom w:val="none" w:sz="0" w:space="0" w:color="auto"/>
        <w:right w:val="none" w:sz="0" w:space="0" w:color="auto"/>
      </w:divBdr>
    </w:div>
    <w:div w:id="1551110757">
      <w:bodyDiv w:val="1"/>
      <w:marLeft w:val="0"/>
      <w:marRight w:val="0"/>
      <w:marTop w:val="0"/>
      <w:marBottom w:val="0"/>
      <w:divBdr>
        <w:top w:val="none" w:sz="0" w:space="0" w:color="auto"/>
        <w:left w:val="none" w:sz="0" w:space="0" w:color="auto"/>
        <w:bottom w:val="none" w:sz="0" w:space="0" w:color="auto"/>
        <w:right w:val="none" w:sz="0" w:space="0" w:color="auto"/>
      </w:divBdr>
    </w:div>
    <w:div w:id="1596596736">
      <w:bodyDiv w:val="1"/>
      <w:marLeft w:val="0"/>
      <w:marRight w:val="0"/>
      <w:marTop w:val="0"/>
      <w:marBottom w:val="0"/>
      <w:divBdr>
        <w:top w:val="none" w:sz="0" w:space="0" w:color="auto"/>
        <w:left w:val="none" w:sz="0" w:space="0" w:color="auto"/>
        <w:bottom w:val="none" w:sz="0" w:space="0" w:color="auto"/>
        <w:right w:val="none" w:sz="0" w:space="0" w:color="auto"/>
      </w:divBdr>
    </w:div>
    <w:div w:id="1601449783">
      <w:bodyDiv w:val="1"/>
      <w:marLeft w:val="0"/>
      <w:marRight w:val="0"/>
      <w:marTop w:val="0"/>
      <w:marBottom w:val="0"/>
      <w:divBdr>
        <w:top w:val="none" w:sz="0" w:space="0" w:color="auto"/>
        <w:left w:val="none" w:sz="0" w:space="0" w:color="auto"/>
        <w:bottom w:val="none" w:sz="0" w:space="0" w:color="auto"/>
        <w:right w:val="none" w:sz="0" w:space="0" w:color="auto"/>
      </w:divBdr>
    </w:div>
    <w:div w:id="1601794785">
      <w:bodyDiv w:val="1"/>
      <w:marLeft w:val="0"/>
      <w:marRight w:val="0"/>
      <w:marTop w:val="0"/>
      <w:marBottom w:val="0"/>
      <w:divBdr>
        <w:top w:val="none" w:sz="0" w:space="0" w:color="auto"/>
        <w:left w:val="none" w:sz="0" w:space="0" w:color="auto"/>
        <w:bottom w:val="none" w:sz="0" w:space="0" w:color="auto"/>
        <w:right w:val="none" w:sz="0" w:space="0" w:color="auto"/>
      </w:divBdr>
    </w:div>
    <w:div w:id="1638336669">
      <w:bodyDiv w:val="1"/>
      <w:marLeft w:val="0"/>
      <w:marRight w:val="0"/>
      <w:marTop w:val="0"/>
      <w:marBottom w:val="0"/>
      <w:divBdr>
        <w:top w:val="none" w:sz="0" w:space="0" w:color="auto"/>
        <w:left w:val="none" w:sz="0" w:space="0" w:color="auto"/>
        <w:bottom w:val="none" w:sz="0" w:space="0" w:color="auto"/>
        <w:right w:val="none" w:sz="0" w:space="0" w:color="auto"/>
      </w:divBdr>
    </w:div>
    <w:div w:id="1681198359">
      <w:bodyDiv w:val="1"/>
      <w:marLeft w:val="0"/>
      <w:marRight w:val="0"/>
      <w:marTop w:val="0"/>
      <w:marBottom w:val="0"/>
      <w:divBdr>
        <w:top w:val="none" w:sz="0" w:space="0" w:color="auto"/>
        <w:left w:val="none" w:sz="0" w:space="0" w:color="auto"/>
        <w:bottom w:val="none" w:sz="0" w:space="0" w:color="auto"/>
        <w:right w:val="none" w:sz="0" w:space="0" w:color="auto"/>
      </w:divBdr>
    </w:div>
    <w:div w:id="1700010652">
      <w:bodyDiv w:val="1"/>
      <w:marLeft w:val="0"/>
      <w:marRight w:val="0"/>
      <w:marTop w:val="0"/>
      <w:marBottom w:val="0"/>
      <w:divBdr>
        <w:top w:val="none" w:sz="0" w:space="0" w:color="auto"/>
        <w:left w:val="none" w:sz="0" w:space="0" w:color="auto"/>
        <w:bottom w:val="none" w:sz="0" w:space="0" w:color="auto"/>
        <w:right w:val="none" w:sz="0" w:space="0" w:color="auto"/>
      </w:divBdr>
    </w:div>
    <w:div w:id="1703820130">
      <w:bodyDiv w:val="1"/>
      <w:marLeft w:val="0"/>
      <w:marRight w:val="0"/>
      <w:marTop w:val="0"/>
      <w:marBottom w:val="0"/>
      <w:divBdr>
        <w:top w:val="none" w:sz="0" w:space="0" w:color="auto"/>
        <w:left w:val="none" w:sz="0" w:space="0" w:color="auto"/>
        <w:bottom w:val="none" w:sz="0" w:space="0" w:color="auto"/>
        <w:right w:val="none" w:sz="0" w:space="0" w:color="auto"/>
      </w:divBdr>
    </w:div>
    <w:div w:id="1722366756">
      <w:bodyDiv w:val="1"/>
      <w:marLeft w:val="0"/>
      <w:marRight w:val="0"/>
      <w:marTop w:val="0"/>
      <w:marBottom w:val="0"/>
      <w:divBdr>
        <w:top w:val="none" w:sz="0" w:space="0" w:color="auto"/>
        <w:left w:val="none" w:sz="0" w:space="0" w:color="auto"/>
        <w:bottom w:val="none" w:sz="0" w:space="0" w:color="auto"/>
        <w:right w:val="none" w:sz="0" w:space="0" w:color="auto"/>
      </w:divBdr>
    </w:div>
    <w:div w:id="1729302581">
      <w:bodyDiv w:val="1"/>
      <w:marLeft w:val="0"/>
      <w:marRight w:val="0"/>
      <w:marTop w:val="0"/>
      <w:marBottom w:val="0"/>
      <w:divBdr>
        <w:top w:val="none" w:sz="0" w:space="0" w:color="auto"/>
        <w:left w:val="none" w:sz="0" w:space="0" w:color="auto"/>
        <w:bottom w:val="none" w:sz="0" w:space="0" w:color="auto"/>
        <w:right w:val="none" w:sz="0" w:space="0" w:color="auto"/>
      </w:divBdr>
    </w:div>
    <w:div w:id="1743526618">
      <w:bodyDiv w:val="1"/>
      <w:marLeft w:val="0"/>
      <w:marRight w:val="0"/>
      <w:marTop w:val="0"/>
      <w:marBottom w:val="0"/>
      <w:divBdr>
        <w:top w:val="none" w:sz="0" w:space="0" w:color="auto"/>
        <w:left w:val="none" w:sz="0" w:space="0" w:color="auto"/>
        <w:bottom w:val="none" w:sz="0" w:space="0" w:color="auto"/>
        <w:right w:val="none" w:sz="0" w:space="0" w:color="auto"/>
      </w:divBdr>
    </w:div>
    <w:div w:id="1810441384">
      <w:bodyDiv w:val="1"/>
      <w:marLeft w:val="0"/>
      <w:marRight w:val="0"/>
      <w:marTop w:val="0"/>
      <w:marBottom w:val="0"/>
      <w:divBdr>
        <w:top w:val="none" w:sz="0" w:space="0" w:color="auto"/>
        <w:left w:val="none" w:sz="0" w:space="0" w:color="auto"/>
        <w:bottom w:val="none" w:sz="0" w:space="0" w:color="auto"/>
        <w:right w:val="none" w:sz="0" w:space="0" w:color="auto"/>
      </w:divBdr>
    </w:div>
    <w:div w:id="1850559741">
      <w:bodyDiv w:val="1"/>
      <w:marLeft w:val="0"/>
      <w:marRight w:val="0"/>
      <w:marTop w:val="0"/>
      <w:marBottom w:val="0"/>
      <w:divBdr>
        <w:top w:val="none" w:sz="0" w:space="0" w:color="auto"/>
        <w:left w:val="none" w:sz="0" w:space="0" w:color="auto"/>
        <w:bottom w:val="none" w:sz="0" w:space="0" w:color="auto"/>
        <w:right w:val="none" w:sz="0" w:space="0" w:color="auto"/>
      </w:divBdr>
    </w:div>
    <w:div w:id="1860271172">
      <w:bodyDiv w:val="1"/>
      <w:marLeft w:val="0"/>
      <w:marRight w:val="0"/>
      <w:marTop w:val="0"/>
      <w:marBottom w:val="0"/>
      <w:divBdr>
        <w:top w:val="none" w:sz="0" w:space="0" w:color="auto"/>
        <w:left w:val="none" w:sz="0" w:space="0" w:color="auto"/>
        <w:bottom w:val="none" w:sz="0" w:space="0" w:color="auto"/>
        <w:right w:val="none" w:sz="0" w:space="0" w:color="auto"/>
      </w:divBdr>
    </w:div>
    <w:div w:id="1862041219">
      <w:bodyDiv w:val="1"/>
      <w:marLeft w:val="0"/>
      <w:marRight w:val="0"/>
      <w:marTop w:val="0"/>
      <w:marBottom w:val="0"/>
      <w:divBdr>
        <w:top w:val="none" w:sz="0" w:space="0" w:color="auto"/>
        <w:left w:val="none" w:sz="0" w:space="0" w:color="auto"/>
        <w:bottom w:val="none" w:sz="0" w:space="0" w:color="auto"/>
        <w:right w:val="none" w:sz="0" w:space="0" w:color="auto"/>
      </w:divBdr>
    </w:div>
    <w:div w:id="1863282162">
      <w:bodyDiv w:val="1"/>
      <w:marLeft w:val="0"/>
      <w:marRight w:val="0"/>
      <w:marTop w:val="0"/>
      <w:marBottom w:val="0"/>
      <w:divBdr>
        <w:top w:val="none" w:sz="0" w:space="0" w:color="auto"/>
        <w:left w:val="none" w:sz="0" w:space="0" w:color="auto"/>
        <w:bottom w:val="none" w:sz="0" w:space="0" w:color="auto"/>
        <w:right w:val="none" w:sz="0" w:space="0" w:color="auto"/>
      </w:divBdr>
    </w:div>
    <w:div w:id="1883518528">
      <w:bodyDiv w:val="1"/>
      <w:marLeft w:val="0"/>
      <w:marRight w:val="0"/>
      <w:marTop w:val="0"/>
      <w:marBottom w:val="0"/>
      <w:divBdr>
        <w:top w:val="none" w:sz="0" w:space="0" w:color="auto"/>
        <w:left w:val="none" w:sz="0" w:space="0" w:color="auto"/>
        <w:bottom w:val="none" w:sz="0" w:space="0" w:color="auto"/>
        <w:right w:val="none" w:sz="0" w:space="0" w:color="auto"/>
      </w:divBdr>
    </w:div>
    <w:div w:id="1896890468">
      <w:bodyDiv w:val="1"/>
      <w:marLeft w:val="0"/>
      <w:marRight w:val="0"/>
      <w:marTop w:val="0"/>
      <w:marBottom w:val="0"/>
      <w:divBdr>
        <w:top w:val="none" w:sz="0" w:space="0" w:color="auto"/>
        <w:left w:val="none" w:sz="0" w:space="0" w:color="auto"/>
        <w:bottom w:val="none" w:sz="0" w:space="0" w:color="auto"/>
        <w:right w:val="none" w:sz="0" w:space="0" w:color="auto"/>
      </w:divBdr>
    </w:div>
    <w:div w:id="1932935018">
      <w:bodyDiv w:val="1"/>
      <w:marLeft w:val="0"/>
      <w:marRight w:val="0"/>
      <w:marTop w:val="0"/>
      <w:marBottom w:val="0"/>
      <w:divBdr>
        <w:top w:val="none" w:sz="0" w:space="0" w:color="auto"/>
        <w:left w:val="none" w:sz="0" w:space="0" w:color="auto"/>
        <w:bottom w:val="none" w:sz="0" w:space="0" w:color="auto"/>
        <w:right w:val="none" w:sz="0" w:space="0" w:color="auto"/>
      </w:divBdr>
    </w:div>
    <w:div w:id="1933925892">
      <w:bodyDiv w:val="1"/>
      <w:marLeft w:val="0"/>
      <w:marRight w:val="0"/>
      <w:marTop w:val="0"/>
      <w:marBottom w:val="0"/>
      <w:divBdr>
        <w:top w:val="none" w:sz="0" w:space="0" w:color="auto"/>
        <w:left w:val="none" w:sz="0" w:space="0" w:color="auto"/>
        <w:bottom w:val="none" w:sz="0" w:space="0" w:color="auto"/>
        <w:right w:val="none" w:sz="0" w:space="0" w:color="auto"/>
      </w:divBdr>
    </w:div>
    <w:div w:id="1935824094">
      <w:bodyDiv w:val="1"/>
      <w:marLeft w:val="0"/>
      <w:marRight w:val="0"/>
      <w:marTop w:val="0"/>
      <w:marBottom w:val="0"/>
      <w:divBdr>
        <w:top w:val="none" w:sz="0" w:space="0" w:color="auto"/>
        <w:left w:val="none" w:sz="0" w:space="0" w:color="auto"/>
        <w:bottom w:val="none" w:sz="0" w:space="0" w:color="auto"/>
        <w:right w:val="none" w:sz="0" w:space="0" w:color="auto"/>
      </w:divBdr>
    </w:div>
    <w:div w:id="1946577758">
      <w:bodyDiv w:val="1"/>
      <w:marLeft w:val="0"/>
      <w:marRight w:val="0"/>
      <w:marTop w:val="0"/>
      <w:marBottom w:val="0"/>
      <w:divBdr>
        <w:top w:val="none" w:sz="0" w:space="0" w:color="auto"/>
        <w:left w:val="none" w:sz="0" w:space="0" w:color="auto"/>
        <w:bottom w:val="none" w:sz="0" w:space="0" w:color="auto"/>
        <w:right w:val="none" w:sz="0" w:space="0" w:color="auto"/>
      </w:divBdr>
    </w:div>
    <w:div w:id="1971204518">
      <w:bodyDiv w:val="1"/>
      <w:marLeft w:val="0"/>
      <w:marRight w:val="0"/>
      <w:marTop w:val="0"/>
      <w:marBottom w:val="0"/>
      <w:divBdr>
        <w:top w:val="none" w:sz="0" w:space="0" w:color="auto"/>
        <w:left w:val="none" w:sz="0" w:space="0" w:color="auto"/>
        <w:bottom w:val="none" w:sz="0" w:space="0" w:color="auto"/>
        <w:right w:val="none" w:sz="0" w:space="0" w:color="auto"/>
      </w:divBdr>
    </w:div>
    <w:div w:id="1974827138">
      <w:bodyDiv w:val="1"/>
      <w:marLeft w:val="0"/>
      <w:marRight w:val="0"/>
      <w:marTop w:val="0"/>
      <w:marBottom w:val="0"/>
      <w:divBdr>
        <w:top w:val="none" w:sz="0" w:space="0" w:color="auto"/>
        <w:left w:val="none" w:sz="0" w:space="0" w:color="auto"/>
        <w:bottom w:val="none" w:sz="0" w:space="0" w:color="auto"/>
        <w:right w:val="none" w:sz="0" w:space="0" w:color="auto"/>
      </w:divBdr>
    </w:div>
    <w:div w:id="1979339131">
      <w:bodyDiv w:val="1"/>
      <w:marLeft w:val="0"/>
      <w:marRight w:val="0"/>
      <w:marTop w:val="0"/>
      <w:marBottom w:val="0"/>
      <w:divBdr>
        <w:top w:val="none" w:sz="0" w:space="0" w:color="auto"/>
        <w:left w:val="none" w:sz="0" w:space="0" w:color="auto"/>
        <w:bottom w:val="none" w:sz="0" w:space="0" w:color="auto"/>
        <w:right w:val="none" w:sz="0" w:space="0" w:color="auto"/>
      </w:divBdr>
    </w:div>
    <w:div w:id="2011446828">
      <w:bodyDiv w:val="1"/>
      <w:marLeft w:val="0"/>
      <w:marRight w:val="0"/>
      <w:marTop w:val="0"/>
      <w:marBottom w:val="0"/>
      <w:divBdr>
        <w:top w:val="none" w:sz="0" w:space="0" w:color="auto"/>
        <w:left w:val="none" w:sz="0" w:space="0" w:color="auto"/>
        <w:bottom w:val="none" w:sz="0" w:space="0" w:color="auto"/>
        <w:right w:val="none" w:sz="0" w:space="0" w:color="auto"/>
      </w:divBdr>
    </w:div>
    <w:div w:id="2016613200">
      <w:bodyDiv w:val="1"/>
      <w:marLeft w:val="0"/>
      <w:marRight w:val="0"/>
      <w:marTop w:val="0"/>
      <w:marBottom w:val="0"/>
      <w:divBdr>
        <w:top w:val="none" w:sz="0" w:space="0" w:color="auto"/>
        <w:left w:val="none" w:sz="0" w:space="0" w:color="auto"/>
        <w:bottom w:val="none" w:sz="0" w:space="0" w:color="auto"/>
        <w:right w:val="none" w:sz="0" w:space="0" w:color="auto"/>
      </w:divBdr>
    </w:div>
    <w:div w:id="2021858804">
      <w:bodyDiv w:val="1"/>
      <w:marLeft w:val="0"/>
      <w:marRight w:val="0"/>
      <w:marTop w:val="0"/>
      <w:marBottom w:val="0"/>
      <w:divBdr>
        <w:top w:val="none" w:sz="0" w:space="0" w:color="auto"/>
        <w:left w:val="none" w:sz="0" w:space="0" w:color="auto"/>
        <w:bottom w:val="none" w:sz="0" w:space="0" w:color="auto"/>
        <w:right w:val="none" w:sz="0" w:space="0" w:color="auto"/>
      </w:divBdr>
    </w:div>
    <w:div w:id="2046170739">
      <w:bodyDiv w:val="1"/>
      <w:marLeft w:val="0"/>
      <w:marRight w:val="0"/>
      <w:marTop w:val="0"/>
      <w:marBottom w:val="0"/>
      <w:divBdr>
        <w:top w:val="none" w:sz="0" w:space="0" w:color="auto"/>
        <w:left w:val="none" w:sz="0" w:space="0" w:color="auto"/>
        <w:bottom w:val="none" w:sz="0" w:space="0" w:color="auto"/>
        <w:right w:val="none" w:sz="0" w:space="0" w:color="auto"/>
      </w:divBdr>
    </w:div>
    <w:div w:id="2053338599">
      <w:bodyDiv w:val="1"/>
      <w:marLeft w:val="0"/>
      <w:marRight w:val="0"/>
      <w:marTop w:val="0"/>
      <w:marBottom w:val="0"/>
      <w:divBdr>
        <w:top w:val="none" w:sz="0" w:space="0" w:color="auto"/>
        <w:left w:val="none" w:sz="0" w:space="0" w:color="auto"/>
        <w:bottom w:val="none" w:sz="0" w:space="0" w:color="auto"/>
        <w:right w:val="none" w:sz="0" w:space="0" w:color="auto"/>
      </w:divBdr>
    </w:div>
    <w:div w:id="2058698498">
      <w:bodyDiv w:val="1"/>
      <w:marLeft w:val="0"/>
      <w:marRight w:val="0"/>
      <w:marTop w:val="0"/>
      <w:marBottom w:val="0"/>
      <w:divBdr>
        <w:top w:val="none" w:sz="0" w:space="0" w:color="auto"/>
        <w:left w:val="none" w:sz="0" w:space="0" w:color="auto"/>
        <w:bottom w:val="none" w:sz="0" w:space="0" w:color="auto"/>
        <w:right w:val="none" w:sz="0" w:space="0" w:color="auto"/>
      </w:divBdr>
    </w:div>
    <w:div w:id="2074040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Cha13</b:Tag>
    <b:SourceType>Book</b:SourceType>
    <b:Guid>{79F5B4DC-75F9-4020-8550-87045796C985}</b:Guid>
    <b:Author>
      <b:Author>
        <b:NameList>
          <b:Person>
            <b:Last>Chan</b:Last>
            <b:First>E.</b:First>
            <b:Middle>P.</b:Middle>
          </b:Person>
        </b:NameList>
      </b:Author>
    </b:Author>
    <b:Title>Algorithmic Trading: Winning Strategies and Their Rationale</b:Title>
    <b:Year>2013</b:Year>
    <b:Publisher>Wiley</b:Publisher>
    <b:RefOrder>1</b:RefOrder>
  </b:Source>
  <b:Source>
    <b:Tag>Nar13</b:Tag>
    <b:SourceType>Book</b:SourceType>
    <b:Guid>{A4204ED5-7A3E-4432-B4EA-2ECE58A85073}</b:Guid>
    <b:Author>
      <b:Author>
        <b:NameList>
          <b:Person>
            <b:Last>Narang</b:Last>
            <b:First>Rishi</b:First>
            <b:Middle>K.</b:Middle>
          </b:Person>
        </b:NameList>
      </b:Author>
    </b:Author>
    <b:Title>Inside the Black Box: A Simple Guide to Quantitative and High Frequency Trading</b:Title>
    <b:Year>2013</b:Year>
    <b:Publisher>Wiley</b:Publisher>
    <b:RefOrder>2</b:RefOrder>
  </b:Source>
  <b:Source>
    <b:Tag>Ald13</b:Tag>
    <b:SourceType>Book</b:SourceType>
    <b:Guid>{0D56713E-D7EA-4656-AF17-641569752137}</b:Guid>
    <b:Author>
      <b:Author>
        <b:NameList>
          <b:Person>
            <b:Last>Aldridge</b:Last>
            <b:First>Irene</b:First>
          </b:Person>
        </b:NameList>
      </b:Author>
    </b:Author>
    <b:Title>High-Frequency Trading: A Practical Guide to Algorithmic Strategies and Trading Systems</b:Title>
    <b:Year>2013</b:Year>
    <b:Publisher>Wiley</b:Publisher>
    <b:RefOrder>3</b:RefOrder>
  </b:Source>
  <b:Source>
    <b:Tag>Has07</b:Tag>
    <b:SourceType>Book</b:SourceType>
    <b:Guid>{42C03D0A-7D77-41E0-8CCC-3182FE69A481}</b:Guid>
    <b:Author>
      <b:Author>
        <b:NameList>
          <b:Person>
            <b:Last>Hasbrouck</b:Last>
            <b:First>Joel</b:First>
          </b:Person>
        </b:NameList>
      </b:Author>
    </b:Author>
    <b:Title>Empirical Market Microstructure</b:Title>
    <b:Year>2007</b:Year>
    <b:Publisher>Oxford University Press</b:Publisher>
    <b:RefOrder>4</b:RefOrder>
  </b:Source>
  <b:Source>
    <b:Tag>OHa95</b:Tag>
    <b:SourceType>Book</b:SourceType>
    <b:Guid>{D2F51C73-FD35-4812-9CD4-971AD5D22F38}</b:Guid>
    <b:Author>
      <b:Author>
        <b:NameList>
          <b:Person>
            <b:Last>O’Hara</b:Last>
            <b:First>Maureen</b:First>
          </b:Person>
        </b:NameList>
      </b:Author>
    </b:Author>
    <b:Title>Market Microstructure Theory</b:Title>
    <b:Year>1995</b:Year>
    <b:Publisher>Blackwell Publishers</b:Publisher>
    <b:RefOrder>5</b:RefOrder>
  </b:Source>
  <b:Source>
    <b:Tag>GuS20</b:Tag>
    <b:SourceType>JournalArticle</b:SourceType>
    <b:Guid>{4F022D4B-A5B3-45E6-8B63-27462D43F56F}</b:Guid>
    <b:Title>Empirical Asset Pricing via Machine Learning</b:Title>
    <b:Year>2020</b:Year>
    <b:Author>
      <b:Author>
        <b:NameList>
          <b:Person>
            <b:Last>Gu</b:Last>
            <b:First>Shihao</b:First>
          </b:Person>
          <b:Person>
            <b:Last>Kelly</b:Last>
            <b:First>Bryan</b:First>
            <b:Middle>T.</b:Middle>
          </b:Person>
          <b:Person>
            <b:Last>Xiu</b:Last>
            <b:First>Dacheng</b:First>
          </b:Person>
        </b:NameList>
      </b:Author>
    </b:Author>
    <b:JournalName>Review of Financial Studies</b:JournalName>
    <b:Pages>2223–2273</b:Pages>
    <b:RefOrder>6</b:RefOrder>
  </b:Source>
  <b:Source>
    <b:Tag>Lóp18</b:Tag>
    <b:SourceType>Book</b:SourceType>
    <b:Guid>{9AEFDB48-F69B-4D4B-A01D-F48764391302}</b:Guid>
    <b:Title>Advances in Financial Machine Learning</b:Title>
    <b:Year>2018</b:Year>
    <b:Author>
      <b:Author>
        <b:NameList>
          <b:Person>
            <b:Last>López de Prado</b:Last>
            <b:First>Marcos</b:First>
          </b:Person>
        </b:NameList>
      </b:Author>
    </b:Author>
    <b:Publisher>Wiley</b:Publisher>
    <b:RefOrder>7</b:RefOrder>
  </b:Source>
  <b:Source>
    <b:Tag>Kyd82</b:Tag>
    <b:SourceType>JournalArticle</b:SourceType>
    <b:Guid>{96DBF5BE-8723-48E8-A39B-2D26815FF394}</b:Guid>
    <b:Title>Time to Build and Aggregate Fluctuations</b:Title>
    <b:Year>1982</b:Year>
    <b:Author>
      <b:Author>
        <b:NameList>
          <b:Person>
            <b:Last>Kydland</b:Last>
            <b:First>Finn</b:First>
            <b:Middle>E.</b:Middle>
          </b:Person>
          <b:Person>
            <b:Last>Prescott</b:Last>
            <b:First>Edward</b:First>
            <b:Middle>C.</b:Middle>
          </b:Person>
        </b:NameList>
      </b:Author>
    </b:Author>
    <b:JournalName>Econometrica</b:JournalName>
    <b:Pages>1345–1370</b:Pages>
    <b:RefOrder>8</b:RefOrder>
  </b:Source>
  <b:Source>
    <b:Tag>Woo03</b:Tag>
    <b:SourceType>Book</b:SourceType>
    <b:Guid>{DF6365C2-0A3E-43C4-A9D9-D89901D9D803}</b:Guid>
    <b:Title>Interest and Prices: Foundations of a Theory of Monetary Policy</b:Title>
    <b:Year>2003</b:Year>
    <b:Author>
      <b:Author>
        <b:NameList>
          <b:Person>
            <b:Last>Woodford</b:Last>
            <b:First>Michael</b:First>
          </b:Person>
        </b:NameList>
      </b:Author>
    </b:Author>
    <b:Publisher>Princeton University Press</b:Publisher>
    <b:RefOrder>9</b:RefOrder>
  </b:Source>
  <b:Source>
    <b:Tag>Gal15</b:Tag>
    <b:SourceType>Book</b:SourceType>
    <b:Guid>{A9C7439B-D07B-4102-B63A-CC1D5617D0CA}</b:Guid>
    <b:Author>
      <b:Author>
        <b:NameList>
          <b:Person>
            <b:Last>Galí</b:Last>
            <b:First>Jordi</b:First>
          </b:Person>
        </b:NameList>
      </b:Author>
    </b:Author>
    <b:Title>Monetary Policy, Inflation, and the Business Cycle</b:Title>
    <b:Year>2015</b:Year>
    <b:Publisher>Princeton University Press</b:Publisher>
    <b:RefOrder>10</b:RefOrder>
  </b:Source>
  <b:Source>
    <b:Tag>Kin88</b:Tag>
    <b:SourceType>JournalArticle</b:SourceType>
    <b:Guid>{3934EF54-EA20-4219-A937-65C23AE9ACB0}</b:Guid>
    <b:Title>Production, Growth and Business Cycles</b:Title>
    <b:Year>1988</b:Year>
    <b:Author>
      <b:Author>
        <b:NameList>
          <b:Person>
            <b:Last>King</b:Last>
            <b:First>Robert</b:First>
            <b:Middle>G.</b:Middle>
          </b:Person>
          <b:Person>
            <b:Last>Plosser</b:Last>
            <b:First>Charles</b:First>
            <b:Middle>I.</b:Middle>
          </b:Person>
          <b:Person>
            <b:Last>Rebelo</b:Last>
            <b:First>Sergio</b:First>
            <b:Middle>T.</b:Middle>
          </b:Person>
        </b:NameList>
      </b:Author>
    </b:Author>
    <b:JournalName>Journal of Monetary Economics</b:JournalName>
    <b:Pages>195–232</b:Pages>
    <b:RefOrder>11</b:RefOrder>
  </b:Source>
  <b:Source>
    <b:Tag>Sme03</b:Tag>
    <b:SourceType>JournalArticle</b:SourceType>
    <b:Guid>{9E8AC0E9-EBE7-4FDA-B0C1-337BA6EC5FAE}</b:Guid>
    <b:Author>
      <b:Author>
        <b:NameList>
          <b:Person>
            <b:Last>Smets</b:Last>
            <b:First>Frank</b:First>
          </b:Person>
          <b:Person>
            <b:Last>Wouters</b:Last>
            <b:First>Raf</b:First>
          </b:Person>
        </b:NameList>
      </b:Author>
    </b:Author>
    <b:Title>An Estimated Dynamic Stochastic General Equilibrium Model of the Euro Area</b:Title>
    <b:JournalName>Journal of the European Economic Association</b:JournalName>
    <b:Year>2003</b:Year>
    <b:Pages>1123–1175</b:Pages>
    <b:RefOrder>12</b:RefOrder>
  </b:Source>
  <b:Source>
    <b:Tag>Chr05</b:Tag>
    <b:SourceType>JournalArticle</b:SourceType>
    <b:Guid>{2EA01752-83EB-4DC4-AA60-331CA85043FD}</b:Guid>
    <b:Author>
      <b:Author>
        <b:NameList>
          <b:Person>
            <b:Last>Christiano</b:Last>
            <b:First>Lawrence</b:First>
            <b:Middle>J.</b:Middle>
          </b:Person>
          <b:Person>
            <b:Last>Eichenbaum</b:Last>
            <b:First>Martin</b:First>
          </b:Person>
          <b:Person>
            <b:Last>Evans</b:Last>
            <b:First>Charles</b:First>
            <b:Middle>L.</b:Middle>
          </b:Person>
        </b:NameList>
      </b:Author>
    </b:Author>
    <b:Title>Nominal Rigidities and the Dynamic Effects of a Shock to Monetary Policy</b:Title>
    <b:JournalName>Journal of Political Economy</b:JournalName>
    <b:Year>2005</b:Year>
    <b:Pages>1–45</b:Pages>
    <b:RefOrder>13</b:RefOrder>
  </b:Source>
  <b:Source>
    <b:Tag>Sme07</b:Tag>
    <b:SourceType>JournalArticle</b:SourceType>
    <b:Guid>{78245E4B-2460-4A79-AAD8-565BA170E691}</b:Guid>
    <b:Author>
      <b:Author>
        <b:NameList>
          <b:Person>
            <b:Last>Smets</b:Last>
            <b:First>Frank</b:First>
          </b:Person>
          <b:Person>
            <b:Last>Wouters</b:Last>
            <b:First>Rafael</b:First>
          </b:Person>
        </b:NameList>
      </b:Author>
    </b:Author>
    <b:Title>Shocks and Frictions in US Business Cycles: A Bayesian DSGE Approach</b:Title>
    <b:JournalName>American Economic Review</b:JournalName>
    <b:Year>2007</b:Year>
    <b:Pages>586–606</b:Pages>
    <b:RefOrder>21</b:RefOrder>
  </b:Source>
  <b:Source>
    <b:Tag>Che86</b:Tag>
    <b:SourceType>JournalArticle</b:SourceType>
    <b:Guid>{DF414D99-4900-4EE2-842C-89E119FF7B35}</b:Guid>
    <b:Author>
      <b:Author>
        <b:NameList>
          <b:Person>
            <b:Last>Chen</b:Last>
            <b:First>Nai-Fu</b:First>
          </b:Person>
          <b:Person>
            <b:Last>Roll</b:Last>
            <b:First>Richard</b:First>
          </b:Person>
          <b:Person>
            <b:Last>Ross</b:Last>
            <b:First>Stephen</b:First>
            <b:Middle>A.</b:Middle>
          </b:Person>
        </b:NameList>
      </b:Author>
    </b:Author>
    <b:Title>Economic Forces and the Stock Market</b:Title>
    <b:JournalName>The Journal of Business</b:JournalName>
    <b:Year>1986</b:Year>
    <b:Pages>383–403</b:Pages>
    <b:RefOrder>17</b:RefOrder>
  </b:Source>
  <b:Source>
    <b:Tag>Coc05</b:Tag>
    <b:SourceType>Book</b:SourceType>
    <b:Guid>{F08B20F4-BBC9-4663-BE6B-BBEF1C54A027}</b:Guid>
    <b:Title>Asset Pricing</b:Title>
    <b:Year>2005</b:Year>
    <b:Author>
      <b:Author>
        <b:NameList>
          <b:Person>
            <b:Last>Cochrane</b:Last>
            <b:First>John</b:First>
            <b:Middle>H.</b:Middle>
          </b:Person>
        </b:NameList>
      </b:Author>
    </b:Author>
    <b:Publisher>Princeton University Press</b:Publisher>
    <b:RefOrder>18</b:RefOrder>
  </b:Source>
  <b:Source>
    <b:Tag>Sha64</b:Tag>
    <b:SourceType>JournalArticle</b:SourceType>
    <b:Guid>{7E5FA34A-8C0C-4CCC-B50D-D84CE524E503}</b:Guid>
    <b:Title>Capital Asset Prices: A Theory of Market Equilibrium under Conditions of Risk</b:Title>
    <b:Year>1964</b:Year>
    <b:Author>
      <b:Author>
        <b:NameList>
          <b:Person>
            <b:Last>Sharpe</b:Last>
            <b:First>William</b:First>
            <b:Middle>F.</b:Middle>
          </b:Person>
        </b:NameList>
      </b:Author>
    </b:Author>
    <b:JournalName>The Journal of Finance</b:JournalName>
    <b:Pages>425–442</b:Pages>
    <b:RefOrder>14</b:RefOrder>
  </b:Source>
  <b:Source>
    <b:Tag>Fam93</b:Tag>
    <b:SourceType>JournalArticle</b:SourceType>
    <b:Guid>{EB893699-7F73-475D-AF06-812A989F5530}</b:Guid>
    <b:Author>
      <b:Author>
        <b:NameList>
          <b:Person>
            <b:Last>Fama</b:Last>
            <b:First>Eugene</b:First>
            <b:Middle>F.</b:Middle>
          </b:Person>
          <b:Person>
            <b:Last>French</b:Last>
            <b:First>Kenneth</b:First>
            <b:Middle>R.</b:Middle>
          </b:Person>
        </b:NameList>
      </b:Author>
    </b:Author>
    <b:Title>Common Risk Factors in the Returns on Stocks and Bonds</b:Title>
    <b:JournalName>Journal of Financial Economics</b:JournalName>
    <b:Year>1993</b:Year>
    <b:Pages>3–56</b:Pages>
    <b:RefOrder>15</b:RefOrder>
  </b:Source>
  <b:Source>
    <b:Tag>Fam15</b:Tag>
    <b:SourceType>JournalArticle</b:SourceType>
    <b:Guid>{CCA13039-2923-48C2-8AF7-05B60558C74C}</b:Guid>
    <b:Author>
      <b:Author>
        <b:NameList>
          <b:Person>
            <b:Last>Fama</b:Last>
            <b:First>Eugene</b:First>
            <b:Middle>F.</b:Middle>
          </b:Person>
          <b:Person>
            <b:Last>French</b:Last>
            <b:First>Kenneth</b:First>
            <b:Middle>R.</b:Middle>
          </b:Person>
        </b:NameList>
      </b:Author>
    </b:Author>
    <b:Title>A Five-Factor Asset Pricing Model</b:Title>
    <b:JournalName>Journal of Financial Economics</b:JournalName>
    <b:Year>2015</b:Year>
    <b:Pages>1–22</b:Pages>
    <b:RefOrder>16</b:RefOrder>
  </b:Source>
  <b:Source>
    <b:Tag>Win19</b:Tag>
    <b:SourceType>InternetSite</b:SourceType>
    <b:Guid>{19FD7C7C-2C9A-490F-8ABB-CA16CAFBA397}</b:Guid>
    <b:Title>rbc_model.ipynb</b:Title>
    <b:Year>2019</b:Year>
    <b:Author>
      <b:Author>
        <b:NameList>
          <b:Person>
            <b:Last>Winant</b:Last>
            <b:First>Pablo</b:First>
          </b:Person>
        </b:NameList>
      </b:Author>
    </b:Author>
    <b:InternetSiteTitle>EconForge</b:InternetSiteTitle>
    <b:Month>June</b:Month>
    <b:Day>23</b:Day>
    <b:URL>https://github.com/EconForge/dolo.py/blob/master/examples/notebooks/rbc_model.ipynb</b:URL>
    <b:RefOrder>19</b:RefOrder>
  </b:Source>
  <b:Source>
    <b:Tag>Win26</b:Tag>
    <b:SourceType>InternetSite</b:SourceType>
    <b:Guid>{B62A70A5-55BB-4039-BF70-BAF93F477B21}</b:Guid>
    <b:Author>
      <b:Author>
        <b:NameList>
          <b:Person>
            <b:Last>Winant</b:Last>
            <b:First>Pablo</b:First>
          </b:Person>
        </b:NameList>
      </b:Author>
    </b:Author>
    <b:Title>Welcome to dolo’s documentation!</b:Title>
    <b:InternetSiteTitle>EconForge</b:InternetSiteTitle>
    <b:Year>2026</b:Year>
    <b:Month>May</b:Month>
    <b:Day>17</b:Day>
    <b:URL>https://www.econforge.org/dolo/index.html</b:URL>
    <b:RefOrder>20</b:RefOrder>
  </b:Source>
</b:Sources>
</file>

<file path=customXml/itemProps1.xml><?xml version="1.0" encoding="utf-8"?>
<ds:datastoreItem xmlns:ds="http://schemas.openxmlformats.org/officeDocument/2006/customXml" ds:itemID="{338F6757-48C7-47ED-974C-C3B9BCC31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16</Pages>
  <Words>3112</Words>
  <Characters>17740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Foster</dc:creator>
  <cp:keywords/>
  <dc:description/>
  <cp:lastModifiedBy>Adam Foster</cp:lastModifiedBy>
  <cp:revision>54</cp:revision>
  <dcterms:created xsi:type="dcterms:W3CDTF">2026-05-16T18:01:00Z</dcterms:created>
  <dcterms:modified xsi:type="dcterms:W3CDTF">2026-05-17T17:07:00Z</dcterms:modified>
</cp:coreProperties>
</file>