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D772A0F"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265601">
        <w:rPr>
          <w:rFonts w:eastAsia="Times New Roman" w:cs="Times New Roman"/>
          <w:kern w:val="0"/>
          <w:szCs w:val="24"/>
          <w:lang w:eastAsia="pl-PL"/>
          <w14:ligatures w14:val="none"/>
        </w:rPr>
        <w:t>August</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(DSGE, systematyczna, strategia,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r>
        <w:rPr>
          <w:rFonts w:eastAsia="Times New Roman" w:cs="Times New Roman"/>
          <w:kern w:val="0"/>
          <w:szCs w:val="24"/>
          <w:lang w:val="pl-PL" w:eastAsia="pl-PL"/>
          <w14:ligatures w14:val="none"/>
        </w:rPr>
        <w:t xml:space="preserve">Economics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r w:rsidRPr="007A642F">
        <w:rPr>
          <w:bCs/>
        </w:rPr>
        <w:t>Thematic Classification</w:t>
      </w:r>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14BBA3F" w14:textId="64875273" w:rsidR="00BE0105"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7782513" w:history="1">
            <w:r w:rsidR="00BE0105" w:rsidRPr="008525A8">
              <w:rPr>
                <w:rStyle w:val="Hyperlink"/>
                <w:rFonts w:cs="Times New Roman"/>
                <w:noProof/>
              </w:rPr>
              <w:t>1. INTRODUCTION</w:t>
            </w:r>
            <w:r w:rsidR="00BE0105">
              <w:rPr>
                <w:noProof/>
                <w:webHidden/>
              </w:rPr>
              <w:tab/>
            </w:r>
            <w:r w:rsidR="00BE0105">
              <w:rPr>
                <w:noProof/>
                <w:webHidden/>
              </w:rPr>
              <w:fldChar w:fldCharType="begin"/>
            </w:r>
            <w:r w:rsidR="00BE0105">
              <w:rPr>
                <w:noProof/>
                <w:webHidden/>
              </w:rPr>
              <w:instrText xml:space="preserve"> PAGEREF _Toc237782513 \h </w:instrText>
            </w:r>
            <w:r w:rsidR="00BE0105">
              <w:rPr>
                <w:noProof/>
                <w:webHidden/>
              </w:rPr>
            </w:r>
            <w:r w:rsidR="00BE0105">
              <w:rPr>
                <w:noProof/>
                <w:webHidden/>
              </w:rPr>
              <w:fldChar w:fldCharType="separate"/>
            </w:r>
            <w:r w:rsidR="00BE0105">
              <w:rPr>
                <w:noProof/>
                <w:webHidden/>
              </w:rPr>
              <w:t>4</w:t>
            </w:r>
            <w:r w:rsidR="00BE0105">
              <w:rPr>
                <w:noProof/>
                <w:webHidden/>
              </w:rPr>
              <w:fldChar w:fldCharType="end"/>
            </w:r>
          </w:hyperlink>
        </w:p>
        <w:p w14:paraId="6134E6EA" w14:textId="729A23CE" w:rsidR="00BE0105" w:rsidRDefault="00BE0105">
          <w:pPr>
            <w:pStyle w:val="TOC1"/>
            <w:tabs>
              <w:tab w:val="right" w:leader="dot" w:pos="9062"/>
            </w:tabs>
            <w:rPr>
              <w:rFonts w:asciiTheme="minorHAnsi" w:eastAsiaTheme="minorEastAsia" w:hAnsiTheme="minorHAnsi"/>
              <w:noProof/>
              <w:szCs w:val="24"/>
              <w:lang w:eastAsia="en-GB"/>
            </w:rPr>
          </w:pPr>
          <w:hyperlink w:anchor="_Toc237782514" w:history="1">
            <w:r w:rsidRPr="008525A8">
              <w:rPr>
                <w:rStyle w:val="Hyperlink"/>
                <w:rFonts w:cs="Times New Roman"/>
                <w:noProof/>
              </w:rPr>
              <w:t>2. LITERATURE REVIEW</w:t>
            </w:r>
            <w:r>
              <w:rPr>
                <w:noProof/>
                <w:webHidden/>
              </w:rPr>
              <w:tab/>
            </w:r>
            <w:r>
              <w:rPr>
                <w:noProof/>
                <w:webHidden/>
              </w:rPr>
              <w:fldChar w:fldCharType="begin"/>
            </w:r>
            <w:r>
              <w:rPr>
                <w:noProof/>
                <w:webHidden/>
              </w:rPr>
              <w:instrText xml:space="preserve"> PAGEREF _Toc237782514 \h </w:instrText>
            </w:r>
            <w:r>
              <w:rPr>
                <w:noProof/>
                <w:webHidden/>
              </w:rPr>
            </w:r>
            <w:r>
              <w:rPr>
                <w:noProof/>
                <w:webHidden/>
              </w:rPr>
              <w:fldChar w:fldCharType="separate"/>
            </w:r>
            <w:r>
              <w:rPr>
                <w:noProof/>
                <w:webHidden/>
              </w:rPr>
              <w:t>7</w:t>
            </w:r>
            <w:r>
              <w:rPr>
                <w:noProof/>
                <w:webHidden/>
              </w:rPr>
              <w:fldChar w:fldCharType="end"/>
            </w:r>
          </w:hyperlink>
        </w:p>
        <w:p w14:paraId="458B8BA7" w14:textId="601A5935" w:rsidR="00BE0105" w:rsidRDefault="00BE0105">
          <w:pPr>
            <w:pStyle w:val="TOC1"/>
            <w:tabs>
              <w:tab w:val="right" w:leader="dot" w:pos="9062"/>
            </w:tabs>
            <w:rPr>
              <w:rFonts w:asciiTheme="minorHAnsi" w:eastAsiaTheme="minorEastAsia" w:hAnsiTheme="minorHAnsi"/>
              <w:noProof/>
              <w:szCs w:val="24"/>
              <w:lang w:eastAsia="en-GB"/>
            </w:rPr>
          </w:pPr>
          <w:hyperlink w:anchor="_Toc237782515" w:history="1">
            <w:r w:rsidRPr="008525A8">
              <w:rPr>
                <w:rStyle w:val="Hyperlink"/>
                <w:rFonts w:cs="Times New Roman"/>
                <w:noProof/>
              </w:rPr>
              <w:t>3. DATA</w:t>
            </w:r>
            <w:r>
              <w:rPr>
                <w:noProof/>
                <w:webHidden/>
              </w:rPr>
              <w:tab/>
            </w:r>
            <w:r>
              <w:rPr>
                <w:noProof/>
                <w:webHidden/>
              </w:rPr>
              <w:fldChar w:fldCharType="begin"/>
            </w:r>
            <w:r>
              <w:rPr>
                <w:noProof/>
                <w:webHidden/>
              </w:rPr>
              <w:instrText xml:space="preserve"> PAGEREF _Toc237782515 \h </w:instrText>
            </w:r>
            <w:r>
              <w:rPr>
                <w:noProof/>
                <w:webHidden/>
              </w:rPr>
            </w:r>
            <w:r>
              <w:rPr>
                <w:noProof/>
                <w:webHidden/>
              </w:rPr>
              <w:fldChar w:fldCharType="separate"/>
            </w:r>
            <w:r>
              <w:rPr>
                <w:noProof/>
                <w:webHidden/>
              </w:rPr>
              <w:t>13</w:t>
            </w:r>
            <w:r>
              <w:rPr>
                <w:noProof/>
                <w:webHidden/>
              </w:rPr>
              <w:fldChar w:fldCharType="end"/>
            </w:r>
          </w:hyperlink>
        </w:p>
        <w:p w14:paraId="15796E0C" w14:textId="59109446" w:rsidR="00BE0105" w:rsidRDefault="00BE0105">
          <w:pPr>
            <w:pStyle w:val="TOC2"/>
            <w:tabs>
              <w:tab w:val="right" w:leader="dot" w:pos="9062"/>
            </w:tabs>
            <w:rPr>
              <w:rFonts w:asciiTheme="minorHAnsi" w:eastAsiaTheme="minorEastAsia" w:hAnsiTheme="minorHAnsi"/>
              <w:noProof/>
              <w:szCs w:val="24"/>
              <w:lang w:eastAsia="en-GB"/>
            </w:rPr>
          </w:pPr>
          <w:hyperlink w:anchor="_Toc237782516" w:history="1">
            <w:r w:rsidRPr="008525A8">
              <w:rPr>
                <w:rStyle w:val="Hyperlink"/>
                <w:rFonts w:cs="Times New Roman"/>
                <w:noProof/>
              </w:rPr>
              <w:t>3.1. Reproducibility</w:t>
            </w:r>
            <w:r>
              <w:rPr>
                <w:noProof/>
                <w:webHidden/>
              </w:rPr>
              <w:tab/>
            </w:r>
            <w:r>
              <w:rPr>
                <w:noProof/>
                <w:webHidden/>
              </w:rPr>
              <w:fldChar w:fldCharType="begin"/>
            </w:r>
            <w:r>
              <w:rPr>
                <w:noProof/>
                <w:webHidden/>
              </w:rPr>
              <w:instrText xml:space="preserve"> PAGEREF _Toc237782516 \h </w:instrText>
            </w:r>
            <w:r>
              <w:rPr>
                <w:noProof/>
                <w:webHidden/>
              </w:rPr>
            </w:r>
            <w:r>
              <w:rPr>
                <w:noProof/>
                <w:webHidden/>
              </w:rPr>
              <w:fldChar w:fldCharType="separate"/>
            </w:r>
            <w:r>
              <w:rPr>
                <w:noProof/>
                <w:webHidden/>
              </w:rPr>
              <w:t>15</w:t>
            </w:r>
            <w:r>
              <w:rPr>
                <w:noProof/>
                <w:webHidden/>
              </w:rPr>
              <w:fldChar w:fldCharType="end"/>
            </w:r>
          </w:hyperlink>
        </w:p>
        <w:p w14:paraId="6E7F76CF" w14:textId="04560E9E" w:rsidR="00BE0105" w:rsidRDefault="00BE0105">
          <w:pPr>
            <w:pStyle w:val="TOC1"/>
            <w:tabs>
              <w:tab w:val="right" w:leader="dot" w:pos="9062"/>
            </w:tabs>
            <w:rPr>
              <w:rFonts w:asciiTheme="minorHAnsi" w:eastAsiaTheme="minorEastAsia" w:hAnsiTheme="minorHAnsi"/>
              <w:noProof/>
              <w:szCs w:val="24"/>
              <w:lang w:eastAsia="en-GB"/>
            </w:rPr>
          </w:pPr>
          <w:hyperlink w:anchor="_Toc237782517" w:history="1">
            <w:r w:rsidRPr="008525A8">
              <w:rPr>
                <w:rStyle w:val="Hyperlink"/>
                <w:rFonts w:cs="Times New Roman"/>
                <w:noProof/>
              </w:rPr>
              <w:t>4. METHODOLOGY</w:t>
            </w:r>
            <w:r>
              <w:rPr>
                <w:noProof/>
                <w:webHidden/>
              </w:rPr>
              <w:tab/>
            </w:r>
            <w:r>
              <w:rPr>
                <w:noProof/>
                <w:webHidden/>
              </w:rPr>
              <w:fldChar w:fldCharType="begin"/>
            </w:r>
            <w:r>
              <w:rPr>
                <w:noProof/>
                <w:webHidden/>
              </w:rPr>
              <w:instrText xml:space="preserve"> PAGEREF _Toc237782517 \h </w:instrText>
            </w:r>
            <w:r>
              <w:rPr>
                <w:noProof/>
                <w:webHidden/>
              </w:rPr>
            </w:r>
            <w:r>
              <w:rPr>
                <w:noProof/>
                <w:webHidden/>
              </w:rPr>
              <w:fldChar w:fldCharType="separate"/>
            </w:r>
            <w:r>
              <w:rPr>
                <w:noProof/>
                <w:webHidden/>
              </w:rPr>
              <w:t>16</w:t>
            </w:r>
            <w:r>
              <w:rPr>
                <w:noProof/>
                <w:webHidden/>
              </w:rPr>
              <w:fldChar w:fldCharType="end"/>
            </w:r>
          </w:hyperlink>
        </w:p>
        <w:p w14:paraId="2AFDC2BC" w14:textId="3E8F4C6E" w:rsidR="00BE0105" w:rsidRDefault="00BE0105">
          <w:pPr>
            <w:pStyle w:val="TOC2"/>
            <w:tabs>
              <w:tab w:val="right" w:leader="dot" w:pos="9062"/>
            </w:tabs>
            <w:rPr>
              <w:rFonts w:asciiTheme="minorHAnsi" w:eastAsiaTheme="minorEastAsia" w:hAnsiTheme="minorHAnsi"/>
              <w:noProof/>
              <w:szCs w:val="24"/>
              <w:lang w:eastAsia="en-GB"/>
            </w:rPr>
          </w:pPr>
          <w:hyperlink w:anchor="_Toc237782518" w:history="1">
            <w:r w:rsidRPr="008525A8">
              <w:rPr>
                <w:rStyle w:val="Hyperlink"/>
                <w:rFonts w:cs="Times New Roman"/>
                <w:noProof/>
                <w:color w:val="68A0B0" w:themeColor="hyperlink" w:themeTint="BF"/>
              </w:rPr>
              <w:t>4.1. RBC Model</w:t>
            </w:r>
            <w:r>
              <w:rPr>
                <w:noProof/>
                <w:webHidden/>
              </w:rPr>
              <w:tab/>
            </w:r>
            <w:r>
              <w:rPr>
                <w:noProof/>
                <w:webHidden/>
              </w:rPr>
              <w:fldChar w:fldCharType="begin"/>
            </w:r>
            <w:r>
              <w:rPr>
                <w:noProof/>
                <w:webHidden/>
              </w:rPr>
              <w:instrText xml:space="preserve"> PAGEREF _Toc237782518 \h </w:instrText>
            </w:r>
            <w:r>
              <w:rPr>
                <w:noProof/>
                <w:webHidden/>
              </w:rPr>
            </w:r>
            <w:r>
              <w:rPr>
                <w:noProof/>
                <w:webHidden/>
              </w:rPr>
              <w:fldChar w:fldCharType="separate"/>
            </w:r>
            <w:r>
              <w:rPr>
                <w:noProof/>
                <w:webHidden/>
              </w:rPr>
              <w:t>16</w:t>
            </w:r>
            <w:r>
              <w:rPr>
                <w:noProof/>
                <w:webHidden/>
              </w:rPr>
              <w:fldChar w:fldCharType="end"/>
            </w:r>
          </w:hyperlink>
        </w:p>
        <w:p w14:paraId="6424708D" w14:textId="69DFBBDF" w:rsidR="00BE0105" w:rsidRDefault="00BE0105">
          <w:pPr>
            <w:pStyle w:val="TOC2"/>
            <w:tabs>
              <w:tab w:val="right" w:leader="dot" w:pos="9062"/>
            </w:tabs>
            <w:rPr>
              <w:rFonts w:asciiTheme="minorHAnsi" w:eastAsiaTheme="minorEastAsia" w:hAnsiTheme="minorHAnsi"/>
              <w:noProof/>
              <w:szCs w:val="24"/>
              <w:lang w:eastAsia="en-GB"/>
            </w:rPr>
          </w:pPr>
          <w:hyperlink w:anchor="_Toc237782519" w:history="1">
            <w:r w:rsidRPr="008525A8">
              <w:rPr>
                <w:rStyle w:val="Hyperlink"/>
                <w:rFonts w:cs="Times New Roman"/>
                <w:noProof/>
                <w:color w:val="68A0B0" w:themeColor="hyperlink" w:themeTint="BF"/>
              </w:rPr>
              <w:t>4.2. Signal Generation</w:t>
            </w:r>
            <w:r>
              <w:rPr>
                <w:noProof/>
                <w:webHidden/>
              </w:rPr>
              <w:tab/>
            </w:r>
            <w:r>
              <w:rPr>
                <w:noProof/>
                <w:webHidden/>
              </w:rPr>
              <w:fldChar w:fldCharType="begin"/>
            </w:r>
            <w:r>
              <w:rPr>
                <w:noProof/>
                <w:webHidden/>
              </w:rPr>
              <w:instrText xml:space="preserve"> PAGEREF _Toc237782519 \h </w:instrText>
            </w:r>
            <w:r>
              <w:rPr>
                <w:noProof/>
                <w:webHidden/>
              </w:rPr>
            </w:r>
            <w:r>
              <w:rPr>
                <w:noProof/>
                <w:webHidden/>
              </w:rPr>
              <w:fldChar w:fldCharType="separate"/>
            </w:r>
            <w:r>
              <w:rPr>
                <w:noProof/>
                <w:webHidden/>
              </w:rPr>
              <w:t>19</w:t>
            </w:r>
            <w:r>
              <w:rPr>
                <w:noProof/>
                <w:webHidden/>
              </w:rPr>
              <w:fldChar w:fldCharType="end"/>
            </w:r>
          </w:hyperlink>
        </w:p>
        <w:p w14:paraId="64FEAB49" w14:textId="2EA72305" w:rsidR="00BE0105" w:rsidRDefault="00BE0105">
          <w:pPr>
            <w:pStyle w:val="TOC2"/>
            <w:tabs>
              <w:tab w:val="right" w:leader="dot" w:pos="9062"/>
            </w:tabs>
            <w:rPr>
              <w:rFonts w:asciiTheme="minorHAnsi" w:eastAsiaTheme="minorEastAsia" w:hAnsiTheme="minorHAnsi"/>
              <w:noProof/>
              <w:szCs w:val="24"/>
              <w:lang w:eastAsia="en-GB"/>
            </w:rPr>
          </w:pPr>
          <w:hyperlink w:anchor="_Toc237782520" w:history="1">
            <w:r w:rsidRPr="008525A8">
              <w:rPr>
                <w:rStyle w:val="Hyperlink"/>
                <w:noProof/>
                <w:color w:val="68A0B0" w:themeColor="hyperlink" w:themeTint="BF"/>
              </w:rPr>
              <w:t>4.3. Extensions and Variations</w:t>
            </w:r>
            <w:r>
              <w:rPr>
                <w:noProof/>
                <w:webHidden/>
              </w:rPr>
              <w:tab/>
            </w:r>
            <w:r>
              <w:rPr>
                <w:noProof/>
                <w:webHidden/>
              </w:rPr>
              <w:fldChar w:fldCharType="begin"/>
            </w:r>
            <w:r>
              <w:rPr>
                <w:noProof/>
                <w:webHidden/>
              </w:rPr>
              <w:instrText xml:space="preserve"> PAGEREF _Toc237782520 \h </w:instrText>
            </w:r>
            <w:r>
              <w:rPr>
                <w:noProof/>
                <w:webHidden/>
              </w:rPr>
            </w:r>
            <w:r>
              <w:rPr>
                <w:noProof/>
                <w:webHidden/>
              </w:rPr>
              <w:fldChar w:fldCharType="separate"/>
            </w:r>
            <w:r>
              <w:rPr>
                <w:noProof/>
                <w:webHidden/>
              </w:rPr>
              <w:t>21</w:t>
            </w:r>
            <w:r>
              <w:rPr>
                <w:noProof/>
                <w:webHidden/>
              </w:rPr>
              <w:fldChar w:fldCharType="end"/>
            </w:r>
          </w:hyperlink>
        </w:p>
        <w:p w14:paraId="18FDF619" w14:textId="1529225D" w:rsidR="00BE0105" w:rsidRDefault="00BE0105">
          <w:pPr>
            <w:pStyle w:val="TOC2"/>
            <w:tabs>
              <w:tab w:val="right" w:leader="dot" w:pos="9062"/>
            </w:tabs>
            <w:rPr>
              <w:rFonts w:asciiTheme="minorHAnsi" w:eastAsiaTheme="minorEastAsia" w:hAnsiTheme="minorHAnsi"/>
              <w:noProof/>
              <w:szCs w:val="24"/>
              <w:lang w:eastAsia="en-GB"/>
            </w:rPr>
          </w:pPr>
          <w:hyperlink w:anchor="_Toc237782521" w:history="1">
            <w:r w:rsidRPr="008525A8">
              <w:rPr>
                <w:rStyle w:val="Hyperlink"/>
                <w:noProof/>
                <w:color w:val="68A0B0" w:themeColor="hyperlink" w:themeTint="BF"/>
              </w:rPr>
              <w:t>4.4. Costs</w:t>
            </w:r>
            <w:r>
              <w:rPr>
                <w:noProof/>
                <w:webHidden/>
              </w:rPr>
              <w:tab/>
            </w:r>
            <w:r>
              <w:rPr>
                <w:noProof/>
                <w:webHidden/>
              </w:rPr>
              <w:fldChar w:fldCharType="begin"/>
            </w:r>
            <w:r>
              <w:rPr>
                <w:noProof/>
                <w:webHidden/>
              </w:rPr>
              <w:instrText xml:space="preserve"> PAGEREF _Toc237782521 \h </w:instrText>
            </w:r>
            <w:r>
              <w:rPr>
                <w:noProof/>
                <w:webHidden/>
              </w:rPr>
            </w:r>
            <w:r>
              <w:rPr>
                <w:noProof/>
                <w:webHidden/>
              </w:rPr>
              <w:fldChar w:fldCharType="separate"/>
            </w:r>
            <w:r>
              <w:rPr>
                <w:noProof/>
                <w:webHidden/>
              </w:rPr>
              <w:t>23</w:t>
            </w:r>
            <w:r>
              <w:rPr>
                <w:noProof/>
                <w:webHidden/>
              </w:rPr>
              <w:fldChar w:fldCharType="end"/>
            </w:r>
          </w:hyperlink>
        </w:p>
        <w:p w14:paraId="61D6EA1B" w14:textId="432D7010" w:rsidR="00BE0105" w:rsidRDefault="00BE0105">
          <w:pPr>
            <w:pStyle w:val="TOC2"/>
            <w:tabs>
              <w:tab w:val="right" w:leader="dot" w:pos="9062"/>
            </w:tabs>
            <w:rPr>
              <w:rFonts w:asciiTheme="minorHAnsi" w:eastAsiaTheme="minorEastAsia" w:hAnsiTheme="minorHAnsi"/>
              <w:noProof/>
              <w:szCs w:val="24"/>
              <w:lang w:eastAsia="en-GB"/>
            </w:rPr>
          </w:pPr>
          <w:hyperlink w:anchor="_Toc237782522" w:history="1">
            <w:r w:rsidRPr="008525A8">
              <w:rPr>
                <w:rStyle w:val="Hyperlink"/>
                <w:rFonts w:cs="Times New Roman"/>
                <w:noProof/>
                <w:color w:val="68A0B0" w:themeColor="hyperlink" w:themeTint="BF"/>
              </w:rPr>
              <w:t>4.5. Testing</w:t>
            </w:r>
            <w:r>
              <w:rPr>
                <w:noProof/>
                <w:webHidden/>
              </w:rPr>
              <w:tab/>
            </w:r>
            <w:r>
              <w:rPr>
                <w:noProof/>
                <w:webHidden/>
              </w:rPr>
              <w:fldChar w:fldCharType="begin"/>
            </w:r>
            <w:r>
              <w:rPr>
                <w:noProof/>
                <w:webHidden/>
              </w:rPr>
              <w:instrText xml:space="preserve"> PAGEREF _Toc237782522 \h </w:instrText>
            </w:r>
            <w:r>
              <w:rPr>
                <w:noProof/>
                <w:webHidden/>
              </w:rPr>
            </w:r>
            <w:r>
              <w:rPr>
                <w:noProof/>
                <w:webHidden/>
              </w:rPr>
              <w:fldChar w:fldCharType="separate"/>
            </w:r>
            <w:r>
              <w:rPr>
                <w:noProof/>
                <w:webHidden/>
              </w:rPr>
              <w:t>23</w:t>
            </w:r>
            <w:r>
              <w:rPr>
                <w:noProof/>
                <w:webHidden/>
              </w:rPr>
              <w:fldChar w:fldCharType="end"/>
            </w:r>
          </w:hyperlink>
        </w:p>
        <w:p w14:paraId="0CE00386" w14:textId="0B0546C3" w:rsidR="00BE0105" w:rsidRDefault="00BE0105">
          <w:pPr>
            <w:pStyle w:val="TOC3"/>
            <w:tabs>
              <w:tab w:val="right" w:leader="dot" w:pos="9062"/>
            </w:tabs>
            <w:rPr>
              <w:rFonts w:asciiTheme="minorHAnsi" w:eastAsiaTheme="minorEastAsia" w:hAnsiTheme="minorHAnsi"/>
              <w:noProof/>
              <w:szCs w:val="24"/>
              <w:lang w:eastAsia="en-GB"/>
            </w:rPr>
          </w:pPr>
          <w:hyperlink w:anchor="_Toc237782523" w:history="1">
            <w:r w:rsidRPr="008525A8">
              <w:rPr>
                <w:rStyle w:val="Hyperlink"/>
                <w:noProof/>
                <w:color w:val="68A0B0" w:themeColor="hyperlink" w:themeTint="BF"/>
              </w:rPr>
              <w:t>4.5.1. PnL Calculation and Performance Metrics</w:t>
            </w:r>
            <w:r>
              <w:rPr>
                <w:noProof/>
                <w:webHidden/>
              </w:rPr>
              <w:tab/>
            </w:r>
            <w:r>
              <w:rPr>
                <w:noProof/>
                <w:webHidden/>
              </w:rPr>
              <w:fldChar w:fldCharType="begin"/>
            </w:r>
            <w:r>
              <w:rPr>
                <w:noProof/>
                <w:webHidden/>
              </w:rPr>
              <w:instrText xml:space="preserve"> PAGEREF _Toc237782523 \h </w:instrText>
            </w:r>
            <w:r>
              <w:rPr>
                <w:noProof/>
                <w:webHidden/>
              </w:rPr>
            </w:r>
            <w:r>
              <w:rPr>
                <w:noProof/>
                <w:webHidden/>
              </w:rPr>
              <w:fldChar w:fldCharType="separate"/>
            </w:r>
            <w:r>
              <w:rPr>
                <w:noProof/>
                <w:webHidden/>
              </w:rPr>
              <w:t>24</w:t>
            </w:r>
            <w:r>
              <w:rPr>
                <w:noProof/>
                <w:webHidden/>
              </w:rPr>
              <w:fldChar w:fldCharType="end"/>
            </w:r>
          </w:hyperlink>
        </w:p>
        <w:p w14:paraId="08F3ECDF" w14:textId="76CEF6DF" w:rsidR="00BE0105" w:rsidRDefault="00BE0105">
          <w:pPr>
            <w:pStyle w:val="TOC3"/>
            <w:tabs>
              <w:tab w:val="right" w:leader="dot" w:pos="9062"/>
            </w:tabs>
            <w:rPr>
              <w:rFonts w:asciiTheme="minorHAnsi" w:eastAsiaTheme="minorEastAsia" w:hAnsiTheme="minorHAnsi"/>
              <w:noProof/>
              <w:szCs w:val="24"/>
              <w:lang w:eastAsia="en-GB"/>
            </w:rPr>
          </w:pPr>
          <w:hyperlink w:anchor="_Toc237782524" w:history="1">
            <w:r w:rsidRPr="008525A8">
              <w:rPr>
                <w:rStyle w:val="Hyperlink"/>
                <w:noProof/>
                <w:color w:val="68A0B0" w:themeColor="hyperlink" w:themeTint="BF"/>
              </w:rPr>
              <w:t>4.5.2. Buy-and-Hold Benchmark</w:t>
            </w:r>
            <w:r>
              <w:rPr>
                <w:noProof/>
                <w:webHidden/>
              </w:rPr>
              <w:tab/>
            </w:r>
            <w:r>
              <w:rPr>
                <w:noProof/>
                <w:webHidden/>
              </w:rPr>
              <w:fldChar w:fldCharType="begin"/>
            </w:r>
            <w:r>
              <w:rPr>
                <w:noProof/>
                <w:webHidden/>
              </w:rPr>
              <w:instrText xml:space="preserve"> PAGEREF _Toc237782524 \h </w:instrText>
            </w:r>
            <w:r>
              <w:rPr>
                <w:noProof/>
                <w:webHidden/>
              </w:rPr>
            </w:r>
            <w:r>
              <w:rPr>
                <w:noProof/>
                <w:webHidden/>
              </w:rPr>
              <w:fldChar w:fldCharType="separate"/>
            </w:r>
            <w:r>
              <w:rPr>
                <w:noProof/>
                <w:webHidden/>
              </w:rPr>
              <w:t>25</w:t>
            </w:r>
            <w:r>
              <w:rPr>
                <w:noProof/>
                <w:webHidden/>
              </w:rPr>
              <w:fldChar w:fldCharType="end"/>
            </w:r>
          </w:hyperlink>
        </w:p>
        <w:p w14:paraId="10D2DB8A" w14:textId="7D7B0E84" w:rsidR="00BE0105" w:rsidRDefault="00BE0105">
          <w:pPr>
            <w:pStyle w:val="TOC1"/>
            <w:tabs>
              <w:tab w:val="right" w:leader="dot" w:pos="9062"/>
            </w:tabs>
            <w:rPr>
              <w:rFonts w:asciiTheme="minorHAnsi" w:eastAsiaTheme="minorEastAsia" w:hAnsiTheme="minorHAnsi"/>
              <w:noProof/>
              <w:szCs w:val="24"/>
              <w:lang w:eastAsia="en-GB"/>
            </w:rPr>
          </w:pPr>
          <w:hyperlink w:anchor="_Toc237782525" w:history="1">
            <w:r w:rsidRPr="008525A8">
              <w:rPr>
                <w:rStyle w:val="Hyperlink"/>
                <w:rFonts w:cs="Times New Roman"/>
                <w:noProof/>
              </w:rPr>
              <w:t>5. RESULTS</w:t>
            </w:r>
            <w:r>
              <w:rPr>
                <w:noProof/>
                <w:webHidden/>
              </w:rPr>
              <w:tab/>
            </w:r>
            <w:r>
              <w:rPr>
                <w:noProof/>
                <w:webHidden/>
              </w:rPr>
              <w:fldChar w:fldCharType="begin"/>
            </w:r>
            <w:r>
              <w:rPr>
                <w:noProof/>
                <w:webHidden/>
              </w:rPr>
              <w:instrText xml:space="preserve"> PAGEREF _Toc237782525 \h </w:instrText>
            </w:r>
            <w:r>
              <w:rPr>
                <w:noProof/>
                <w:webHidden/>
              </w:rPr>
            </w:r>
            <w:r>
              <w:rPr>
                <w:noProof/>
                <w:webHidden/>
              </w:rPr>
              <w:fldChar w:fldCharType="separate"/>
            </w:r>
            <w:r>
              <w:rPr>
                <w:noProof/>
                <w:webHidden/>
              </w:rPr>
              <w:t>26</w:t>
            </w:r>
            <w:r>
              <w:rPr>
                <w:noProof/>
                <w:webHidden/>
              </w:rPr>
              <w:fldChar w:fldCharType="end"/>
            </w:r>
          </w:hyperlink>
        </w:p>
        <w:p w14:paraId="043CFD47" w14:textId="24B6753F" w:rsidR="00BE0105" w:rsidRDefault="00BE0105">
          <w:pPr>
            <w:pStyle w:val="TOC2"/>
            <w:tabs>
              <w:tab w:val="right" w:leader="dot" w:pos="9062"/>
            </w:tabs>
            <w:rPr>
              <w:rFonts w:asciiTheme="minorHAnsi" w:eastAsiaTheme="minorEastAsia" w:hAnsiTheme="minorHAnsi"/>
              <w:noProof/>
              <w:szCs w:val="24"/>
              <w:lang w:eastAsia="en-GB"/>
            </w:rPr>
          </w:pPr>
          <w:hyperlink w:anchor="_Toc237782526" w:history="1">
            <w:r w:rsidRPr="008525A8">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_Toc237782526 \h </w:instrText>
            </w:r>
            <w:r>
              <w:rPr>
                <w:noProof/>
                <w:webHidden/>
              </w:rPr>
            </w:r>
            <w:r>
              <w:rPr>
                <w:noProof/>
                <w:webHidden/>
              </w:rPr>
              <w:fldChar w:fldCharType="separate"/>
            </w:r>
            <w:r>
              <w:rPr>
                <w:noProof/>
                <w:webHidden/>
              </w:rPr>
              <w:t>26</w:t>
            </w:r>
            <w:r>
              <w:rPr>
                <w:noProof/>
                <w:webHidden/>
              </w:rPr>
              <w:fldChar w:fldCharType="end"/>
            </w:r>
          </w:hyperlink>
        </w:p>
        <w:p w14:paraId="32CD2C7D" w14:textId="0FEC9DC5" w:rsidR="00BE0105" w:rsidRDefault="00BE0105">
          <w:pPr>
            <w:pStyle w:val="TOC2"/>
            <w:tabs>
              <w:tab w:val="right" w:leader="dot" w:pos="9062"/>
            </w:tabs>
            <w:rPr>
              <w:rFonts w:asciiTheme="minorHAnsi" w:eastAsiaTheme="minorEastAsia" w:hAnsiTheme="minorHAnsi"/>
              <w:noProof/>
              <w:szCs w:val="24"/>
              <w:lang w:eastAsia="en-GB"/>
            </w:rPr>
          </w:pPr>
          <w:hyperlink w:anchor="_Toc237782527" w:history="1">
            <w:r w:rsidRPr="008525A8">
              <w:rPr>
                <w:rStyle w:val="Hyperlink"/>
                <w:rFonts w:cs="Times New Roman"/>
                <w:noProof/>
                <w:color w:val="68A0B0" w:themeColor="hyperlink" w:themeTint="BF"/>
              </w:rPr>
              <w:t>5.2. Strategy Type</w:t>
            </w:r>
            <w:r>
              <w:rPr>
                <w:noProof/>
                <w:webHidden/>
              </w:rPr>
              <w:tab/>
            </w:r>
            <w:r>
              <w:rPr>
                <w:noProof/>
                <w:webHidden/>
              </w:rPr>
              <w:fldChar w:fldCharType="begin"/>
            </w:r>
            <w:r>
              <w:rPr>
                <w:noProof/>
                <w:webHidden/>
              </w:rPr>
              <w:instrText xml:space="preserve"> PAGEREF _Toc237782527 \h </w:instrText>
            </w:r>
            <w:r>
              <w:rPr>
                <w:noProof/>
                <w:webHidden/>
              </w:rPr>
            </w:r>
            <w:r>
              <w:rPr>
                <w:noProof/>
                <w:webHidden/>
              </w:rPr>
              <w:fldChar w:fldCharType="separate"/>
            </w:r>
            <w:r>
              <w:rPr>
                <w:noProof/>
                <w:webHidden/>
              </w:rPr>
              <w:t>29</w:t>
            </w:r>
            <w:r>
              <w:rPr>
                <w:noProof/>
                <w:webHidden/>
              </w:rPr>
              <w:fldChar w:fldCharType="end"/>
            </w:r>
          </w:hyperlink>
        </w:p>
        <w:p w14:paraId="04308AE2" w14:textId="10663EDD" w:rsidR="00BE0105" w:rsidRDefault="00BE0105">
          <w:pPr>
            <w:pStyle w:val="TOC2"/>
            <w:tabs>
              <w:tab w:val="right" w:leader="dot" w:pos="9062"/>
            </w:tabs>
            <w:rPr>
              <w:rFonts w:asciiTheme="minorHAnsi" w:eastAsiaTheme="minorEastAsia" w:hAnsiTheme="minorHAnsi"/>
              <w:noProof/>
              <w:szCs w:val="24"/>
              <w:lang w:eastAsia="en-GB"/>
            </w:rPr>
          </w:pPr>
          <w:hyperlink w:anchor="_Toc237782528" w:history="1">
            <w:r w:rsidRPr="008525A8">
              <w:rPr>
                <w:rStyle w:val="Hyperlink"/>
                <w:rFonts w:cs="Times New Roman"/>
                <w:noProof/>
                <w:color w:val="68A0B0" w:themeColor="hyperlink" w:themeTint="BF"/>
              </w:rPr>
              <w:t>5.3. Horizon</w:t>
            </w:r>
            <w:r>
              <w:rPr>
                <w:noProof/>
                <w:webHidden/>
              </w:rPr>
              <w:tab/>
            </w:r>
            <w:r>
              <w:rPr>
                <w:noProof/>
                <w:webHidden/>
              </w:rPr>
              <w:fldChar w:fldCharType="begin"/>
            </w:r>
            <w:r>
              <w:rPr>
                <w:noProof/>
                <w:webHidden/>
              </w:rPr>
              <w:instrText xml:space="preserve"> PAGEREF _Toc237782528 \h </w:instrText>
            </w:r>
            <w:r>
              <w:rPr>
                <w:noProof/>
                <w:webHidden/>
              </w:rPr>
            </w:r>
            <w:r>
              <w:rPr>
                <w:noProof/>
                <w:webHidden/>
              </w:rPr>
              <w:fldChar w:fldCharType="separate"/>
            </w:r>
            <w:r>
              <w:rPr>
                <w:noProof/>
                <w:webHidden/>
              </w:rPr>
              <w:t>31</w:t>
            </w:r>
            <w:r>
              <w:rPr>
                <w:noProof/>
                <w:webHidden/>
              </w:rPr>
              <w:fldChar w:fldCharType="end"/>
            </w:r>
          </w:hyperlink>
        </w:p>
        <w:p w14:paraId="554CC0EA" w14:textId="65912921" w:rsidR="00BE0105" w:rsidRDefault="00BE0105">
          <w:pPr>
            <w:pStyle w:val="TOC2"/>
            <w:tabs>
              <w:tab w:val="right" w:leader="dot" w:pos="9062"/>
            </w:tabs>
            <w:rPr>
              <w:rFonts w:asciiTheme="minorHAnsi" w:eastAsiaTheme="minorEastAsia" w:hAnsiTheme="minorHAnsi"/>
              <w:noProof/>
              <w:szCs w:val="24"/>
              <w:lang w:eastAsia="en-GB"/>
            </w:rPr>
          </w:pPr>
          <w:hyperlink w:anchor="_Toc237782529" w:history="1">
            <w:r w:rsidRPr="008525A8">
              <w:rPr>
                <w:rStyle w:val="Hyperlink"/>
                <w:rFonts w:cs="Times New Roman"/>
                <w:noProof/>
              </w:rPr>
              <w:t>5.4. Data Length</w:t>
            </w:r>
            <w:r>
              <w:rPr>
                <w:noProof/>
                <w:webHidden/>
              </w:rPr>
              <w:tab/>
            </w:r>
            <w:r>
              <w:rPr>
                <w:noProof/>
                <w:webHidden/>
              </w:rPr>
              <w:fldChar w:fldCharType="begin"/>
            </w:r>
            <w:r>
              <w:rPr>
                <w:noProof/>
                <w:webHidden/>
              </w:rPr>
              <w:instrText xml:space="preserve"> PAGEREF _Toc237782529 \h </w:instrText>
            </w:r>
            <w:r>
              <w:rPr>
                <w:noProof/>
                <w:webHidden/>
              </w:rPr>
            </w:r>
            <w:r>
              <w:rPr>
                <w:noProof/>
                <w:webHidden/>
              </w:rPr>
              <w:fldChar w:fldCharType="separate"/>
            </w:r>
            <w:r>
              <w:rPr>
                <w:noProof/>
                <w:webHidden/>
              </w:rPr>
              <w:t>35</w:t>
            </w:r>
            <w:r>
              <w:rPr>
                <w:noProof/>
                <w:webHidden/>
              </w:rPr>
              <w:fldChar w:fldCharType="end"/>
            </w:r>
          </w:hyperlink>
        </w:p>
        <w:p w14:paraId="7C91AF6A" w14:textId="1BBD84BC" w:rsidR="00BE0105" w:rsidRDefault="00BE0105">
          <w:pPr>
            <w:pStyle w:val="TOC2"/>
            <w:tabs>
              <w:tab w:val="right" w:leader="dot" w:pos="9062"/>
            </w:tabs>
            <w:rPr>
              <w:rFonts w:asciiTheme="minorHAnsi" w:eastAsiaTheme="minorEastAsia" w:hAnsiTheme="minorHAnsi"/>
              <w:noProof/>
              <w:szCs w:val="24"/>
              <w:lang w:eastAsia="en-GB"/>
            </w:rPr>
          </w:pPr>
          <w:hyperlink w:anchor="_Toc237782530" w:history="1">
            <w:r w:rsidRPr="008525A8">
              <w:rPr>
                <w:rStyle w:val="Hyperlink"/>
                <w:rFonts w:cs="Times New Roman"/>
                <w:noProof/>
              </w:rPr>
              <w:t>5.5. Signal Lag</w:t>
            </w:r>
            <w:r>
              <w:rPr>
                <w:noProof/>
                <w:webHidden/>
              </w:rPr>
              <w:tab/>
            </w:r>
            <w:r>
              <w:rPr>
                <w:noProof/>
                <w:webHidden/>
              </w:rPr>
              <w:fldChar w:fldCharType="begin"/>
            </w:r>
            <w:r>
              <w:rPr>
                <w:noProof/>
                <w:webHidden/>
              </w:rPr>
              <w:instrText xml:space="preserve"> PAGEREF _Toc237782530 \h </w:instrText>
            </w:r>
            <w:r>
              <w:rPr>
                <w:noProof/>
                <w:webHidden/>
              </w:rPr>
            </w:r>
            <w:r>
              <w:rPr>
                <w:noProof/>
                <w:webHidden/>
              </w:rPr>
              <w:fldChar w:fldCharType="separate"/>
            </w:r>
            <w:r>
              <w:rPr>
                <w:noProof/>
                <w:webHidden/>
              </w:rPr>
              <w:t>36</w:t>
            </w:r>
            <w:r>
              <w:rPr>
                <w:noProof/>
                <w:webHidden/>
              </w:rPr>
              <w:fldChar w:fldCharType="end"/>
            </w:r>
          </w:hyperlink>
        </w:p>
        <w:p w14:paraId="7C03709D" w14:textId="39891727" w:rsidR="00BE0105" w:rsidRDefault="00BE0105">
          <w:pPr>
            <w:pStyle w:val="TOC2"/>
            <w:tabs>
              <w:tab w:val="right" w:leader="dot" w:pos="9062"/>
            </w:tabs>
            <w:rPr>
              <w:rFonts w:asciiTheme="minorHAnsi" w:eastAsiaTheme="minorEastAsia" w:hAnsiTheme="minorHAnsi"/>
              <w:noProof/>
              <w:szCs w:val="24"/>
              <w:lang w:eastAsia="en-GB"/>
            </w:rPr>
          </w:pPr>
          <w:hyperlink w:anchor="_Toc237782531" w:history="1">
            <w:r w:rsidRPr="008525A8">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_Toc237782531 \h </w:instrText>
            </w:r>
            <w:r>
              <w:rPr>
                <w:noProof/>
                <w:webHidden/>
              </w:rPr>
            </w:r>
            <w:r>
              <w:rPr>
                <w:noProof/>
                <w:webHidden/>
              </w:rPr>
              <w:fldChar w:fldCharType="separate"/>
            </w:r>
            <w:r>
              <w:rPr>
                <w:noProof/>
                <w:webHidden/>
              </w:rPr>
              <w:t>38</w:t>
            </w:r>
            <w:r>
              <w:rPr>
                <w:noProof/>
                <w:webHidden/>
              </w:rPr>
              <w:fldChar w:fldCharType="end"/>
            </w:r>
          </w:hyperlink>
        </w:p>
        <w:p w14:paraId="2B0421A9" w14:textId="41D3A38E" w:rsidR="00BE0105" w:rsidRDefault="00BE0105">
          <w:pPr>
            <w:pStyle w:val="TOC2"/>
            <w:tabs>
              <w:tab w:val="right" w:leader="dot" w:pos="9062"/>
            </w:tabs>
            <w:rPr>
              <w:rFonts w:asciiTheme="minorHAnsi" w:eastAsiaTheme="minorEastAsia" w:hAnsiTheme="minorHAnsi"/>
              <w:noProof/>
              <w:szCs w:val="24"/>
              <w:lang w:eastAsia="en-GB"/>
            </w:rPr>
          </w:pPr>
          <w:hyperlink w:anchor="_Toc237782532" w:history="1">
            <w:r w:rsidRPr="008525A8">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_Toc237782532 \h </w:instrText>
            </w:r>
            <w:r>
              <w:rPr>
                <w:noProof/>
                <w:webHidden/>
              </w:rPr>
            </w:r>
            <w:r>
              <w:rPr>
                <w:noProof/>
                <w:webHidden/>
              </w:rPr>
              <w:fldChar w:fldCharType="separate"/>
            </w:r>
            <w:r>
              <w:rPr>
                <w:noProof/>
                <w:webHidden/>
              </w:rPr>
              <w:t>40</w:t>
            </w:r>
            <w:r>
              <w:rPr>
                <w:noProof/>
                <w:webHidden/>
              </w:rPr>
              <w:fldChar w:fldCharType="end"/>
            </w:r>
          </w:hyperlink>
        </w:p>
        <w:p w14:paraId="588C1627" w14:textId="13699995" w:rsidR="00BE0105" w:rsidRDefault="00BE0105">
          <w:pPr>
            <w:pStyle w:val="TOC1"/>
            <w:tabs>
              <w:tab w:val="right" w:leader="dot" w:pos="9062"/>
            </w:tabs>
            <w:rPr>
              <w:rFonts w:asciiTheme="minorHAnsi" w:eastAsiaTheme="minorEastAsia" w:hAnsiTheme="minorHAnsi"/>
              <w:noProof/>
              <w:szCs w:val="24"/>
              <w:lang w:eastAsia="en-GB"/>
            </w:rPr>
          </w:pPr>
          <w:hyperlink w:anchor="_Toc237782533" w:history="1">
            <w:r w:rsidRPr="008525A8">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_Toc237782533 \h </w:instrText>
            </w:r>
            <w:r>
              <w:rPr>
                <w:noProof/>
                <w:webHidden/>
              </w:rPr>
            </w:r>
            <w:r>
              <w:rPr>
                <w:noProof/>
                <w:webHidden/>
              </w:rPr>
              <w:fldChar w:fldCharType="separate"/>
            </w:r>
            <w:r>
              <w:rPr>
                <w:noProof/>
                <w:webHidden/>
              </w:rPr>
              <w:t>41</w:t>
            </w:r>
            <w:r>
              <w:rPr>
                <w:noProof/>
                <w:webHidden/>
              </w:rPr>
              <w:fldChar w:fldCharType="end"/>
            </w:r>
          </w:hyperlink>
        </w:p>
        <w:p w14:paraId="113AB422" w14:textId="064CA665" w:rsidR="00BE0105" w:rsidRDefault="00BE0105">
          <w:pPr>
            <w:pStyle w:val="TOC1"/>
            <w:tabs>
              <w:tab w:val="right" w:leader="dot" w:pos="9062"/>
            </w:tabs>
            <w:rPr>
              <w:rFonts w:asciiTheme="minorHAnsi" w:eastAsiaTheme="minorEastAsia" w:hAnsiTheme="minorHAnsi"/>
              <w:noProof/>
              <w:szCs w:val="24"/>
              <w:lang w:eastAsia="en-GB"/>
            </w:rPr>
          </w:pPr>
          <w:hyperlink w:anchor="_Toc237782534" w:history="1">
            <w:r w:rsidRPr="008525A8">
              <w:rPr>
                <w:rStyle w:val="Hyperlink"/>
                <w:rFonts w:cs="Times New Roman"/>
                <w:noProof/>
              </w:rPr>
              <w:t>7. CONCLUSION</w:t>
            </w:r>
            <w:r>
              <w:rPr>
                <w:noProof/>
                <w:webHidden/>
              </w:rPr>
              <w:tab/>
            </w:r>
            <w:r>
              <w:rPr>
                <w:noProof/>
                <w:webHidden/>
              </w:rPr>
              <w:fldChar w:fldCharType="begin"/>
            </w:r>
            <w:r>
              <w:rPr>
                <w:noProof/>
                <w:webHidden/>
              </w:rPr>
              <w:instrText xml:space="preserve"> PAGEREF _Toc237782534 \h </w:instrText>
            </w:r>
            <w:r>
              <w:rPr>
                <w:noProof/>
                <w:webHidden/>
              </w:rPr>
            </w:r>
            <w:r>
              <w:rPr>
                <w:noProof/>
                <w:webHidden/>
              </w:rPr>
              <w:fldChar w:fldCharType="separate"/>
            </w:r>
            <w:r>
              <w:rPr>
                <w:noProof/>
                <w:webHidden/>
              </w:rPr>
              <w:t>43</w:t>
            </w:r>
            <w:r>
              <w:rPr>
                <w:noProof/>
                <w:webHidden/>
              </w:rPr>
              <w:fldChar w:fldCharType="end"/>
            </w:r>
          </w:hyperlink>
        </w:p>
        <w:p w14:paraId="141D274A" w14:textId="7ADDFE33" w:rsidR="00BE0105" w:rsidRDefault="00BE0105">
          <w:pPr>
            <w:pStyle w:val="TOC1"/>
            <w:tabs>
              <w:tab w:val="right" w:leader="dot" w:pos="9062"/>
            </w:tabs>
            <w:rPr>
              <w:rFonts w:asciiTheme="minorHAnsi" w:eastAsiaTheme="minorEastAsia" w:hAnsiTheme="minorHAnsi"/>
              <w:noProof/>
              <w:szCs w:val="24"/>
              <w:lang w:eastAsia="en-GB"/>
            </w:rPr>
          </w:pPr>
          <w:hyperlink w:anchor="_Toc237782535" w:history="1">
            <w:r w:rsidRPr="008525A8">
              <w:rPr>
                <w:rStyle w:val="Hyperlink"/>
                <w:rFonts w:cs="Times New Roman"/>
                <w:noProof/>
              </w:rPr>
              <w:t>BIBLIOGRAPHY</w:t>
            </w:r>
            <w:r>
              <w:rPr>
                <w:noProof/>
                <w:webHidden/>
              </w:rPr>
              <w:tab/>
            </w:r>
            <w:r>
              <w:rPr>
                <w:noProof/>
                <w:webHidden/>
              </w:rPr>
              <w:fldChar w:fldCharType="begin"/>
            </w:r>
            <w:r>
              <w:rPr>
                <w:noProof/>
                <w:webHidden/>
              </w:rPr>
              <w:instrText xml:space="preserve"> PAGEREF _Toc237782535 \h </w:instrText>
            </w:r>
            <w:r>
              <w:rPr>
                <w:noProof/>
                <w:webHidden/>
              </w:rPr>
            </w:r>
            <w:r>
              <w:rPr>
                <w:noProof/>
                <w:webHidden/>
              </w:rPr>
              <w:fldChar w:fldCharType="separate"/>
            </w:r>
            <w:r>
              <w:rPr>
                <w:noProof/>
                <w:webHidden/>
              </w:rPr>
              <w:t>45</w:t>
            </w:r>
            <w:r>
              <w:rPr>
                <w:noProof/>
                <w:webHidden/>
              </w:rPr>
              <w:fldChar w:fldCharType="end"/>
            </w:r>
          </w:hyperlink>
        </w:p>
        <w:p w14:paraId="3D78F86E" w14:textId="61AD4FDA" w:rsidR="00BE0105" w:rsidRDefault="00BE0105">
          <w:pPr>
            <w:pStyle w:val="TOC1"/>
            <w:tabs>
              <w:tab w:val="right" w:leader="dot" w:pos="9062"/>
            </w:tabs>
            <w:rPr>
              <w:rFonts w:asciiTheme="minorHAnsi" w:eastAsiaTheme="minorEastAsia" w:hAnsiTheme="minorHAnsi"/>
              <w:noProof/>
              <w:szCs w:val="24"/>
              <w:lang w:eastAsia="en-GB"/>
            </w:rPr>
          </w:pPr>
          <w:hyperlink w:anchor="_Toc237782536" w:history="1">
            <w:r w:rsidRPr="008525A8">
              <w:rPr>
                <w:rStyle w:val="Hyperlink"/>
                <w:rFonts w:cs="Times New Roman"/>
                <w:noProof/>
              </w:rPr>
              <w:t>APPENDICES</w:t>
            </w:r>
            <w:r>
              <w:rPr>
                <w:noProof/>
                <w:webHidden/>
              </w:rPr>
              <w:tab/>
            </w:r>
            <w:r>
              <w:rPr>
                <w:noProof/>
                <w:webHidden/>
              </w:rPr>
              <w:fldChar w:fldCharType="begin"/>
            </w:r>
            <w:r>
              <w:rPr>
                <w:noProof/>
                <w:webHidden/>
              </w:rPr>
              <w:instrText xml:space="preserve"> PAGEREF _Toc237782536 \h </w:instrText>
            </w:r>
            <w:r>
              <w:rPr>
                <w:noProof/>
                <w:webHidden/>
              </w:rPr>
            </w:r>
            <w:r>
              <w:rPr>
                <w:noProof/>
                <w:webHidden/>
              </w:rPr>
              <w:fldChar w:fldCharType="separate"/>
            </w:r>
            <w:r>
              <w:rPr>
                <w:noProof/>
                <w:webHidden/>
              </w:rPr>
              <w:t>48</w:t>
            </w:r>
            <w:r>
              <w:rPr>
                <w:noProof/>
                <w:webHidden/>
              </w:rPr>
              <w:fldChar w:fldCharType="end"/>
            </w:r>
          </w:hyperlink>
        </w:p>
        <w:p w14:paraId="64DF76CA" w14:textId="51C4228D" w:rsidR="00BE0105" w:rsidRDefault="00BE0105">
          <w:pPr>
            <w:pStyle w:val="TOC2"/>
            <w:tabs>
              <w:tab w:val="right" w:leader="dot" w:pos="9062"/>
            </w:tabs>
            <w:rPr>
              <w:rFonts w:asciiTheme="minorHAnsi" w:eastAsiaTheme="minorEastAsia" w:hAnsiTheme="minorHAnsi"/>
              <w:noProof/>
              <w:szCs w:val="24"/>
              <w:lang w:eastAsia="en-GB"/>
            </w:rPr>
          </w:pPr>
          <w:hyperlink w:anchor="_Toc237782537" w:history="1">
            <w:r w:rsidRPr="008525A8">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_Toc237782537 \h </w:instrText>
            </w:r>
            <w:r>
              <w:rPr>
                <w:noProof/>
                <w:webHidden/>
              </w:rPr>
            </w:r>
            <w:r>
              <w:rPr>
                <w:noProof/>
                <w:webHidden/>
              </w:rPr>
              <w:fldChar w:fldCharType="separate"/>
            </w:r>
            <w:r>
              <w:rPr>
                <w:noProof/>
                <w:webHidden/>
              </w:rPr>
              <w:t>48</w:t>
            </w:r>
            <w:r>
              <w:rPr>
                <w:noProof/>
                <w:webHidden/>
              </w:rPr>
              <w:fldChar w:fldCharType="end"/>
            </w:r>
          </w:hyperlink>
        </w:p>
        <w:p w14:paraId="6BDD139F" w14:textId="63964C62" w:rsidR="00BE0105" w:rsidRDefault="00BE0105">
          <w:pPr>
            <w:pStyle w:val="TOC2"/>
            <w:tabs>
              <w:tab w:val="right" w:leader="dot" w:pos="9062"/>
            </w:tabs>
            <w:rPr>
              <w:rFonts w:asciiTheme="minorHAnsi" w:eastAsiaTheme="minorEastAsia" w:hAnsiTheme="minorHAnsi"/>
              <w:noProof/>
              <w:szCs w:val="24"/>
              <w:lang w:eastAsia="en-GB"/>
            </w:rPr>
          </w:pPr>
          <w:hyperlink w:anchor="_Toc237782538" w:history="1">
            <w:r w:rsidRPr="008525A8">
              <w:rPr>
                <w:rStyle w:val="Hyperlink"/>
                <w:rFonts w:cs="Times New Roman"/>
                <w:noProof/>
                <w:color w:val="68A0B0" w:themeColor="hyperlink" w:themeTint="BF"/>
              </w:rPr>
              <w:t>Appendix B: Extended Literature Review</w:t>
            </w:r>
            <w:r>
              <w:rPr>
                <w:noProof/>
                <w:webHidden/>
              </w:rPr>
              <w:tab/>
            </w:r>
            <w:r>
              <w:rPr>
                <w:noProof/>
                <w:webHidden/>
              </w:rPr>
              <w:fldChar w:fldCharType="begin"/>
            </w:r>
            <w:r>
              <w:rPr>
                <w:noProof/>
                <w:webHidden/>
              </w:rPr>
              <w:instrText xml:space="preserve"> PAGEREF _Toc237782538 \h </w:instrText>
            </w:r>
            <w:r>
              <w:rPr>
                <w:noProof/>
                <w:webHidden/>
              </w:rPr>
            </w:r>
            <w:r>
              <w:rPr>
                <w:noProof/>
                <w:webHidden/>
              </w:rPr>
              <w:fldChar w:fldCharType="separate"/>
            </w:r>
            <w:r>
              <w:rPr>
                <w:noProof/>
                <w:webHidden/>
              </w:rPr>
              <w:t>48</w:t>
            </w:r>
            <w:r>
              <w:rPr>
                <w:noProof/>
                <w:webHidden/>
              </w:rPr>
              <w:fldChar w:fldCharType="end"/>
            </w:r>
          </w:hyperlink>
        </w:p>
        <w:p w14:paraId="1B46BEB7" w14:textId="67A319ED" w:rsidR="00BE0105" w:rsidRDefault="00BE0105">
          <w:pPr>
            <w:pStyle w:val="TOC2"/>
            <w:tabs>
              <w:tab w:val="right" w:leader="dot" w:pos="9062"/>
            </w:tabs>
            <w:rPr>
              <w:rFonts w:asciiTheme="minorHAnsi" w:eastAsiaTheme="minorEastAsia" w:hAnsiTheme="minorHAnsi"/>
              <w:noProof/>
              <w:szCs w:val="24"/>
              <w:lang w:eastAsia="en-GB"/>
            </w:rPr>
          </w:pPr>
          <w:hyperlink w:anchor="_Toc237782539" w:history="1">
            <w:r w:rsidRPr="008525A8">
              <w:rPr>
                <w:rStyle w:val="Hyperlink"/>
                <w:rFonts w:cs="Times New Roman"/>
                <w:noProof/>
                <w:color w:val="68A0B0" w:themeColor="hyperlink" w:themeTint="BF"/>
              </w:rPr>
              <w:t>Appendix C: Extended Methods</w:t>
            </w:r>
            <w:r>
              <w:rPr>
                <w:noProof/>
                <w:webHidden/>
              </w:rPr>
              <w:tab/>
            </w:r>
            <w:r>
              <w:rPr>
                <w:noProof/>
                <w:webHidden/>
              </w:rPr>
              <w:fldChar w:fldCharType="begin"/>
            </w:r>
            <w:r>
              <w:rPr>
                <w:noProof/>
                <w:webHidden/>
              </w:rPr>
              <w:instrText xml:space="preserve"> PAGEREF _Toc237782539 \h </w:instrText>
            </w:r>
            <w:r>
              <w:rPr>
                <w:noProof/>
                <w:webHidden/>
              </w:rPr>
            </w:r>
            <w:r>
              <w:rPr>
                <w:noProof/>
                <w:webHidden/>
              </w:rPr>
              <w:fldChar w:fldCharType="separate"/>
            </w:r>
            <w:r>
              <w:rPr>
                <w:noProof/>
                <w:webHidden/>
              </w:rPr>
              <w:t>51</w:t>
            </w:r>
            <w:r>
              <w:rPr>
                <w:noProof/>
                <w:webHidden/>
              </w:rPr>
              <w:fldChar w:fldCharType="end"/>
            </w:r>
          </w:hyperlink>
        </w:p>
        <w:p w14:paraId="040F2104" w14:textId="1A5BE41E" w:rsidR="00BE0105" w:rsidRDefault="00BE0105">
          <w:pPr>
            <w:pStyle w:val="TOC2"/>
            <w:tabs>
              <w:tab w:val="right" w:leader="dot" w:pos="9062"/>
            </w:tabs>
            <w:rPr>
              <w:rFonts w:asciiTheme="minorHAnsi" w:eastAsiaTheme="minorEastAsia" w:hAnsiTheme="minorHAnsi"/>
              <w:noProof/>
              <w:szCs w:val="24"/>
              <w:lang w:eastAsia="en-GB"/>
            </w:rPr>
          </w:pPr>
          <w:hyperlink w:anchor="_Toc237782540" w:history="1">
            <w:r w:rsidRPr="008525A8">
              <w:rPr>
                <w:rStyle w:val="Hyperlink"/>
                <w:rFonts w:cs="Times New Roman"/>
                <w:noProof/>
              </w:rPr>
              <w:t>Appendix D: Extended Results: Strategy Results across Horizons</w:t>
            </w:r>
            <w:r>
              <w:rPr>
                <w:noProof/>
                <w:webHidden/>
              </w:rPr>
              <w:tab/>
            </w:r>
            <w:r>
              <w:rPr>
                <w:noProof/>
                <w:webHidden/>
              </w:rPr>
              <w:fldChar w:fldCharType="begin"/>
            </w:r>
            <w:r>
              <w:rPr>
                <w:noProof/>
                <w:webHidden/>
              </w:rPr>
              <w:instrText xml:space="preserve"> PAGEREF _Toc237782540 \h </w:instrText>
            </w:r>
            <w:r>
              <w:rPr>
                <w:noProof/>
                <w:webHidden/>
              </w:rPr>
            </w:r>
            <w:r>
              <w:rPr>
                <w:noProof/>
                <w:webHidden/>
              </w:rPr>
              <w:fldChar w:fldCharType="separate"/>
            </w:r>
            <w:r>
              <w:rPr>
                <w:noProof/>
                <w:webHidden/>
              </w:rPr>
              <w:t>53</w:t>
            </w:r>
            <w:r>
              <w:rPr>
                <w:noProof/>
                <w:webHidden/>
              </w:rPr>
              <w:fldChar w:fldCharType="end"/>
            </w:r>
          </w:hyperlink>
        </w:p>
        <w:p w14:paraId="53724236" w14:textId="2784B168" w:rsidR="00BE0105" w:rsidRDefault="00BE0105">
          <w:pPr>
            <w:pStyle w:val="TOC2"/>
            <w:tabs>
              <w:tab w:val="right" w:leader="dot" w:pos="9062"/>
            </w:tabs>
            <w:rPr>
              <w:rFonts w:asciiTheme="minorHAnsi" w:eastAsiaTheme="minorEastAsia" w:hAnsiTheme="minorHAnsi"/>
              <w:noProof/>
              <w:szCs w:val="24"/>
              <w:lang w:eastAsia="en-GB"/>
            </w:rPr>
          </w:pPr>
          <w:hyperlink w:anchor="_Toc237782541" w:history="1">
            <w:r w:rsidRPr="008525A8">
              <w:rPr>
                <w:rStyle w:val="Hyperlink"/>
                <w:rFonts w:cs="Times New Roman"/>
                <w:noProof/>
              </w:rPr>
              <w:t>Appendix E: Extended Results: Strategy Results across Data Lengths</w:t>
            </w:r>
            <w:r>
              <w:rPr>
                <w:noProof/>
                <w:webHidden/>
              </w:rPr>
              <w:tab/>
            </w:r>
            <w:r>
              <w:rPr>
                <w:noProof/>
                <w:webHidden/>
              </w:rPr>
              <w:fldChar w:fldCharType="begin"/>
            </w:r>
            <w:r>
              <w:rPr>
                <w:noProof/>
                <w:webHidden/>
              </w:rPr>
              <w:instrText xml:space="preserve"> PAGEREF _Toc237782541 \h </w:instrText>
            </w:r>
            <w:r>
              <w:rPr>
                <w:noProof/>
                <w:webHidden/>
              </w:rPr>
            </w:r>
            <w:r>
              <w:rPr>
                <w:noProof/>
                <w:webHidden/>
              </w:rPr>
              <w:fldChar w:fldCharType="separate"/>
            </w:r>
            <w:r>
              <w:rPr>
                <w:noProof/>
                <w:webHidden/>
              </w:rPr>
              <w:t>74</w:t>
            </w:r>
            <w:r>
              <w:rPr>
                <w:noProof/>
                <w:webHidden/>
              </w:rPr>
              <w:fldChar w:fldCharType="end"/>
            </w:r>
          </w:hyperlink>
        </w:p>
        <w:p w14:paraId="6162EE74" w14:textId="35066887" w:rsidR="00BE0105" w:rsidRDefault="00BE0105">
          <w:pPr>
            <w:pStyle w:val="TOC2"/>
            <w:tabs>
              <w:tab w:val="right" w:leader="dot" w:pos="9062"/>
            </w:tabs>
            <w:rPr>
              <w:rFonts w:asciiTheme="minorHAnsi" w:eastAsiaTheme="minorEastAsia" w:hAnsiTheme="minorHAnsi"/>
              <w:noProof/>
              <w:szCs w:val="24"/>
              <w:lang w:eastAsia="en-GB"/>
            </w:rPr>
          </w:pPr>
          <w:hyperlink w:anchor="_Toc237782542" w:history="1">
            <w:r w:rsidRPr="008525A8">
              <w:rPr>
                <w:rStyle w:val="Hyperlink"/>
                <w:rFonts w:cs="Times New Roman"/>
                <w:noProof/>
                <w:color w:val="68A0B0" w:themeColor="hyperlink" w:themeTint="BF"/>
              </w:rPr>
              <w:t>Appendix F: Strategy Labelling Convention</w:t>
            </w:r>
            <w:r>
              <w:rPr>
                <w:noProof/>
                <w:webHidden/>
              </w:rPr>
              <w:tab/>
            </w:r>
            <w:r>
              <w:rPr>
                <w:noProof/>
                <w:webHidden/>
              </w:rPr>
              <w:fldChar w:fldCharType="begin"/>
            </w:r>
            <w:r>
              <w:rPr>
                <w:noProof/>
                <w:webHidden/>
              </w:rPr>
              <w:instrText xml:space="preserve"> PAGEREF _Toc237782542 \h </w:instrText>
            </w:r>
            <w:r>
              <w:rPr>
                <w:noProof/>
                <w:webHidden/>
              </w:rPr>
            </w:r>
            <w:r>
              <w:rPr>
                <w:noProof/>
                <w:webHidden/>
              </w:rPr>
              <w:fldChar w:fldCharType="separate"/>
            </w:r>
            <w:r>
              <w:rPr>
                <w:noProof/>
                <w:webHidden/>
              </w:rPr>
              <w:t>76</w:t>
            </w:r>
            <w:r>
              <w:rPr>
                <w:noProof/>
                <w:webHidden/>
              </w:rPr>
              <w:fldChar w:fldCharType="end"/>
            </w:r>
          </w:hyperlink>
        </w:p>
        <w:p w14:paraId="1AEBDC3B" w14:textId="2B62B401"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7782513"/>
      <w:r w:rsidRPr="00BB5EF0">
        <w:rPr>
          <w:rFonts w:cs="Times New Roman"/>
        </w:rPr>
        <w:lastRenderedPageBreak/>
        <w:t xml:space="preserve">1. </w:t>
      </w:r>
      <w:r w:rsidR="005475C8">
        <w:rPr>
          <w:rFonts w:cs="Times New Roman"/>
        </w:rPr>
        <w:t>INTRODUCTION</w:t>
      </w:r>
      <w:bookmarkEnd w:id="0"/>
    </w:p>
    <w:p w14:paraId="6193E45A" w14:textId="47D2B62B"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8652CE" w:rsidRPr="008652CE">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8652CE" w:rsidRPr="008652CE">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8652CE" w:rsidRPr="008652CE">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8652CE" w:rsidRPr="008652CE">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1B023F6D"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8652CE" w:rsidRPr="008652CE">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8652CE" w:rsidRPr="008652CE">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8652CE" w:rsidRPr="008652CE">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color w:val="215E99" w:themeColor="text2" w:themeTint="BF"/>
          </w:rPr>
          <w:id w:val="234055770"/>
          <w:citation/>
        </w:sdtPr>
        <w:sdtContent>
          <w:r w:rsidR="00EE2A42" w:rsidRPr="00FE439F">
            <w:rPr>
              <w:rFonts w:cs="Times New Roman"/>
              <w:color w:val="215E99" w:themeColor="text2" w:themeTint="BF"/>
            </w:rPr>
            <w:fldChar w:fldCharType="begin"/>
          </w:r>
          <w:r w:rsidR="00D33476" w:rsidRPr="00FE439F">
            <w:rPr>
              <w:rFonts w:cs="Times New Roman"/>
              <w:color w:val="215E99" w:themeColor="text2" w:themeTint="BF"/>
            </w:rPr>
            <w:instrText xml:space="preserve">CITATION Sme03 \t  \l 2057 </w:instrText>
          </w:r>
          <w:r w:rsidR="00EE2A42" w:rsidRPr="00FE439F">
            <w:rPr>
              <w:rFonts w:cs="Times New Roman"/>
              <w:color w:val="215E99" w:themeColor="text2" w:themeTint="BF"/>
            </w:rPr>
            <w:fldChar w:fldCharType="separate"/>
          </w:r>
          <w:r w:rsidR="008652CE" w:rsidRPr="008652CE">
            <w:rPr>
              <w:rFonts w:cs="Times New Roman"/>
              <w:noProof/>
              <w:color w:val="215E99" w:themeColor="text2" w:themeTint="BF"/>
            </w:rPr>
            <w:t>(Smets &amp; Wouters, 2003)</w:t>
          </w:r>
          <w:r w:rsidR="00EE2A42" w:rsidRPr="00FE439F">
            <w:rPr>
              <w:rFonts w:cs="Times New Roman"/>
              <w:color w:val="215E99" w:themeColor="text2" w:themeTint="BF"/>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8652CE" w:rsidRPr="008652CE">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backtesting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7782514"/>
      <w:r w:rsidRPr="00BB5EF0">
        <w:rPr>
          <w:rFonts w:cs="Times New Roman"/>
        </w:rPr>
        <w:lastRenderedPageBreak/>
        <w:t xml:space="preserve">2. </w:t>
      </w:r>
      <w:r w:rsidR="005475C8">
        <w:rPr>
          <w:rFonts w:cs="Times New Roman"/>
        </w:rPr>
        <w:t>LITERATURE REVIEW</w:t>
      </w:r>
      <w:bookmarkEnd w:id="1"/>
    </w:p>
    <w:p w14:paraId="18527042" w14:textId="0B1B24DD"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8652CE" w:rsidRPr="008652CE">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8652CE" w:rsidRPr="008652CE">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1AFFB83C"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8652CE" w:rsidRPr="008652CE">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483E84F5"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 xml:space="preserve">orecasting models represent one of the earliest approaches to incorporating economic information into systematic investment decisions. These strategies typically estimate future values of macroeconomic variables and compare realised outcomes </w:t>
      </w:r>
      <w:r w:rsidR="008652CE">
        <w:rPr>
          <w:rFonts w:cs="Times New Roman"/>
        </w:rPr>
        <w:t>against</w:t>
      </w:r>
      <w:r w:rsidR="00836F2C" w:rsidRPr="00836F2C">
        <w:rPr>
          <w:rFonts w:cs="Times New Roman"/>
        </w:rPr>
        <w:t xml:space="preserve">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8652CE" w:rsidRPr="008652CE">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0562501E" w:rsidR="00836F2C" w:rsidRPr="008652CE" w:rsidRDefault="00836F2C" w:rsidP="00836F2C">
      <w:pPr>
        <w:spacing w:line="360" w:lineRule="auto"/>
        <w:ind w:firstLine="567"/>
        <w:rPr>
          <w:rFonts w:cs="Times New Roman"/>
          <w:color w:val="215E99" w:themeColor="text2" w:themeTint="BF"/>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8652CE" w:rsidRPr="008652CE">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8652CE" w:rsidRPr="008652CE">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r w:rsidR="008652CE">
        <w:rPr>
          <w:rFonts w:cs="Times New Roman"/>
        </w:rPr>
        <w:t xml:space="preserve"> </w:t>
      </w:r>
      <w:r w:rsidR="008652CE" w:rsidRPr="008652CE">
        <w:rPr>
          <w:rFonts w:cs="Times New Roman"/>
          <w:color w:val="215E99" w:themeColor="text2" w:themeTint="BF"/>
        </w:rPr>
        <w:t xml:space="preserve">Bhojraj and Swaminathan </w:t>
      </w:r>
      <w:sdt>
        <w:sdtPr>
          <w:rPr>
            <w:rFonts w:cs="Times New Roman"/>
            <w:color w:val="215E99" w:themeColor="text2" w:themeTint="BF"/>
          </w:rPr>
          <w:id w:val="-286503814"/>
          <w:citation/>
        </w:sdtPr>
        <w:sdtContent>
          <w:r w:rsidR="008652CE">
            <w:rPr>
              <w:rFonts w:cs="Times New Roman"/>
              <w:color w:val="215E99" w:themeColor="text2" w:themeTint="BF"/>
            </w:rPr>
            <w:fldChar w:fldCharType="begin"/>
          </w:r>
          <w:r w:rsidR="008652CE">
            <w:rPr>
              <w:rFonts w:cs="Times New Roman"/>
              <w:color w:val="215E99" w:themeColor="text2" w:themeTint="BF"/>
            </w:rPr>
            <w:instrText xml:space="preserve">CITATION Bho06 \n  \t  \l 2057 </w:instrText>
          </w:r>
          <w:r w:rsidR="008652CE">
            <w:rPr>
              <w:rFonts w:cs="Times New Roman"/>
              <w:color w:val="215E99" w:themeColor="text2" w:themeTint="BF"/>
            </w:rPr>
            <w:fldChar w:fldCharType="separate"/>
          </w:r>
          <w:r w:rsidR="008652CE" w:rsidRPr="008652CE">
            <w:rPr>
              <w:rFonts w:cs="Times New Roman"/>
              <w:noProof/>
              <w:color w:val="215E99" w:themeColor="text2" w:themeTint="BF"/>
            </w:rPr>
            <w:t>(2006)</w:t>
          </w:r>
          <w:r w:rsidR="008652CE">
            <w:rPr>
              <w:rFonts w:cs="Times New Roman"/>
              <w:color w:val="215E99" w:themeColor="text2" w:themeTint="BF"/>
            </w:rPr>
            <w:fldChar w:fldCharType="end"/>
          </w:r>
        </w:sdtContent>
      </w:sdt>
      <w:r w:rsidR="008652CE" w:rsidRPr="008652CE">
        <w:rPr>
          <w:rFonts w:cs="Times New Roman"/>
          <w:color w:val="215E99" w:themeColor="text2" w:themeTint="BF"/>
        </w:rPr>
        <w:t xml:space="preserve"> provide a</w:t>
      </w:r>
      <w:r w:rsidR="008652CE" w:rsidRPr="008652CE">
        <w:rPr>
          <w:rFonts w:cs="Times New Roman"/>
          <w:color w:val="215E99" w:themeColor="text2" w:themeTint="BF"/>
        </w:rPr>
        <w:t xml:space="preserve"> </w:t>
      </w:r>
      <w:r w:rsidR="008652CE" w:rsidRPr="008652CE">
        <w:rPr>
          <w:rFonts w:cs="Times New Roman"/>
          <w:color w:val="215E99" w:themeColor="text2" w:themeTint="BF"/>
        </w:rPr>
        <w:t>relevant example of macroeconomic information being translated into equity return predictability. Their analysis of international equity indices identifies momentum effects linked to macroeconomic conditions</w:t>
      </w:r>
      <w:r w:rsidR="008652CE" w:rsidRPr="008652CE">
        <w:rPr>
          <w:rFonts w:cs="Times New Roman"/>
          <w:color w:val="215E99" w:themeColor="text2" w:themeTint="BF"/>
        </w:rPr>
        <w:t xml:space="preserve"> </w:t>
      </w:r>
      <w:r w:rsidR="008652CE" w:rsidRPr="008652CE">
        <w:rPr>
          <w:rFonts w:cs="Times New Roman"/>
          <w:color w:val="215E99" w:themeColor="text2" w:themeTint="BF"/>
        </w:rPr>
        <w:t xml:space="preserve">with returns displaying persistence over shorter horizons and subsequent reversals over longer periods. This provides evidence that macroeconomic variables and the broader state of an economy can contain information about future equity market </w:t>
      </w:r>
      <w:r w:rsidR="008652CE" w:rsidRPr="008652CE">
        <w:rPr>
          <w:rFonts w:cs="Times New Roman"/>
          <w:color w:val="215E99" w:themeColor="text2" w:themeTint="BF"/>
        </w:rPr>
        <w:lastRenderedPageBreak/>
        <w:t xml:space="preserve">performance, whilst also suggesting that the relationship between economic conditions and returns may depend on the investment horizon. The findings are therefore </w:t>
      </w:r>
      <w:r w:rsidR="008652CE" w:rsidRPr="008652CE">
        <w:rPr>
          <w:rFonts w:cs="Times New Roman"/>
          <w:color w:val="215E99" w:themeColor="text2" w:themeTint="BF"/>
        </w:rPr>
        <w:t>potentially</w:t>
      </w:r>
      <w:r w:rsidR="008652CE" w:rsidRPr="008652CE">
        <w:rPr>
          <w:rFonts w:cs="Times New Roman"/>
          <w:color w:val="215E99" w:themeColor="text2" w:themeTint="BF"/>
        </w:rPr>
        <w:t xml:space="preserve"> relevant to the present framework, which similarly tests whether macroeconomic information can be translated into trading positions and whether momentum or mean-reversion dynamics are more appropriate. However, unlike the reduced-form relationships examined by Bhojraj and Swaminathan </w:t>
      </w:r>
      <w:sdt>
        <w:sdtPr>
          <w:rPr>
            <w:rFonts w:cs="Times New Roman"/>
            <w:color w:val="215E99" w:themeColor="text2" w:themeTint="BF"/>
          </w:rPr>
          <w:id w:val="653573018"/>
          <w:citation/>
        </w:sdtPr>
        <w:sdtContent>
          <w:r w:rsidR="008652CE">
            <w:rPr>
              <w:rFonts w:cs="Times New Roman"/>
              <w:color w:val="215E99" w:themeColor="text2" w:themeTint="BF"/>
            </w:rPr>
            <w:fldChar w:fldCharType="begin"/>
          </w:r>
          <w:r w:rsidR="008652CE">
            <w:rPr>
              <w:rFonts w:cs="Times New Roman"/>
              <w:color w:val="215E99" w:themeColor="text2" w:themeTint="BF"/>
            </w:rPr>
            <w:instrText xml:space="preserve">CITATION Bho06 \n  \t  \l 2057 </w:instrText>
          </w:r>
          <w:r w:rsidR="008652CE">
            <w:rPr>
              <w:rFonts w:cs="Times New Roman"/>
              <w:color w:val="215E99" w:themeColor="text2" w:themeTint="BF"/>
            </w:rPr>
            <w:fldChar w:fldCharType="separate"/>
          </w:r>
          <w:r w:rsidR="008652CE" w:rsidRPr="008652CE">
            <w:rPr>
              <w:rFonts w:cs="Times New Roman"/>
              <w:noProof/>
              <w:color w:val="215E99" w:themeColor="text2" w:themeTint="BF"/>
            </w:rPr>
            <w:t>(2006)</w:t>
          </w:r>
          <w:r w:rsidR="008652CE">
            <w:rPr>
              <w:rFonts w:cs="Times New Roman"/>
              <w:color w:val="215E99" w:themeColor="text2" w:themeTint="BF"/>
            </w:rPr>
            <w:fldChar w:fldCharType="end"/>
          </w:r>
        </w:sdtContent>
      </w:sdt>
      <w:r w:rsidR="008652CE" w:rsidRPr="008652CE">
        <w:rPr>
          <w:rFonts w:cs="Times New Roman"/>
          <w:color w:val="215E99" w:themeColor="text2" w:themeTint="BF"/>
        </w:rPr>
        <w:t>, the present strategy derives its macroeconomic expectations from a structural DSGE model and compares model-implied output against realised output</w:t>
      </w:r>
      <w:r w:rsidR="008652CE" w:rsidRPr="008652CE">
        <w:rPr>
          <w:rFonts w:cs="Times New Roman"/>
          <w:color w:val="215E99" w:themeColor="text2" w:themeTint="BF"/>
        </w:rPr>
        <w:t>.</w:t>
      </w:r>
    </w:p>
    <w:p w14:paraId="7281FDC0" w14:textId="648F0F2E"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8652CE" w:rsidRPr="008652CE">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8652CE" w:rsidRPr="008652CE">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8652CE" w:rsidRPr="008652CE">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43E7C2D"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8652CE" w:rsidRPr="008652CE">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60014FE7" w:rsidR="00C2199B" w:rsidRPr="00BB5EF0" w:rsidRDefault="00C2199B" w:rsidP="00071734">
      <w:pPr>
        <w:spacing w:line="360" w:lineRule="auto"/>
        <w:ind w:firstLine="567"/>
        <w:rPr>
          <w:rFonts w:cs="Times New Roman"/>
        </w:rPr>
      </w:pPr>
      <w:r w:rsidRPr="00BB5EF0">
        <w:rPr>
          <w:rFonts w:cs="Times New Roman"/>
        </w:rPr>
        <w:lastRenderedPageBreak/>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8652CE" w:rsidRPr="008652CE">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87CA468"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8652CE" w:rsidRPr="008652CE">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8652CE" w:rsidRPr="008652CE">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18FB0F70"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8652CE" w:rsidRPr="008652CE">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8652CE" w:rsidRPr="008652CE">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7375D32E"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8652CE" w:rsidRPr="008652CE">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 xml:space="preserve">Where DSGE models are applied </w:t>
      </w:r>
      <w:r w:rsidR="00D12E81" w:rsidRPr="00D12E81">
        <w:rPr>
          <w:rFonts w:cs="Times New Roman"/>
        </w:rPr>
        <w:lastRenderedPageBreak/>
        <w:t>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8652CE" w:rsidRPr="008652CE">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8652CE" w:rsidRPr="008652CE">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D33476">
            <w:rPr>
              <w:rFonts w:cs="Times New Roman"/>
            </w:rPr>
            <w:instrText xml:space="preserve">CITATION Woo03 \m Sme07 \t  \l 2057 </w:instrText>
          </w:r>
          <w:r w:rsidR="00C128BE">
            <w:rPr>
              <w:rFonts w:cs="Times New Roman"/>
            </w:rPr>
            <w:fldChar w:fldCharType="separate"/>
          </w:r>
          <w:r w:rsidR="008652CE" w:rsidRPr="008652CE">
            <w:rPr>
              <w:rFonts w:cs="Times New Roman"/>
              <w:noProof/>
            </w:rPr>
            <w:t>(Woodford, 2003; Smets &amp; Wouters,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8652CE" w:rsidRPr="008652CE">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2EF3D9E5" w14:textId="4E2D3D92" w:rsidR="0020788A" w:rsidRPr="00BB5EF0" w:rsidRDefault="00C2199B" w:rsidP="0020788A">
      <w:pPr>
        <w:spacing w:line="360" w:lineRule="auto"/>
        <w:ind w:firstLine="567"/>
        <w:rPr>
          <w:rFonts w:cs="Times New Roman"/>
        </w:rPr>
      </w:pPr>
      <w:r w:rsidRPr="00BB5EF0">
        <w:rPr>
          <w:rFonts w:cs="Times New Roman"/>
        </w:rPr>
        <w:t>This gap in the literature motivates the present study. Whilst systematic trading strategies have increasingly prioritised predictive accuracy without economic structure, DSGE models 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02EF0BB0" w:rsidR="0025687F" w:rsidRPr="008016A9" w:rsidRDefault="0025687F" w:rsidP="00071734">
      <w:pPr>
        <w:spacing w:line="360" w:lineRule="auto"/>
        <w:ind w:firstLine="567"/>
        <w:rPr>
          <w:rFonts w:cs="Times New Roman"/>
          <w:color w:val="215E99" w:themeColor="text2" w:themeTint="BF"/>
        </w:rPr>
      </w:pPr>
      <w:r w:rsidRPr="008016A9">
        <w:rPr>
          <w:rFonts w:cs="Times New Roman"/>
          <w:color w:val="215E99" w:themeColor="text2" w:themeTint="BF"/>
        </w:rPr>
        <w:t>Key research questions therefore include</w:t>
      </w:r>
      <w:r w:rsidR="00FE439F" w:rsidRPr="008016A9">
        <w:rPr>
          <w:rFonts w:cs="Times New Roman"/>
          <w:color w:val="215E99" w:themeColor="text2" w:themeTint="BF"/>
        </w:rPr>
        <w:t>:</w:t>
      </w:r>
    </w:p>
    <w:p w14:paraId="64536553" w14:textId="5F1FEE51" w:rsidR="0025687F" w:rsidRPr="008016A9" w:rsidRDefault="00FE439F" w:rsidP="008016A9">
      <w:pPr>
        <w:spacing w:line="360" w:lineRule="auto"/>
        <w:ind w:left="567"/>
        <w:rPr>
          <w:rFonts w:cs="Times New Roman"/>
          <w:color w:val="215E99" w:themeColor="text2" w:themeTint="BF"/>
        </w:rPr>
      </w:pPr>
      <w:r w:rsidRPr="008016A9">
        <w:rPr>
          <w:rFonts w:cs="Times New Roman"/>
          <w:b/>
          <w:bCs/>
          <w:color w:val="215E99" w:themeColor="text2" w:themeTint="BF"/>
        </w:rPr>
        <w:t>RQ1</w:t>
      </w:r>
      <w:r w:rsidRPr="008016A9">
        <w:rPr>
          <w:rFonts w:cs="Times New Roman"/>
          <w:color w:val="215E99" w:themeColor="text2" w:themeTint="BF"/>
        </w:rPr>
        <w:t xml:space="preserve">: Do </w:t>
      </w:r>
      <w:r w:rsidR="0025687F" w:rsidRPr="008016A9">
        <w:rPr>
          <w:rFonts w:cs="Times New Roman"/>
          <w:color w:val="215E99" w:themeColor="text2" w:themeTint="BF"/>
        </w:rPr>
        <w:t>DSGE models contain exploitable information for trading</w:t>
      </w:r>
      <w:r w:rsidRPr="008016A9">
        <w:rPr>
          <w:rFonts w:cs="Times New Roman"/>
          <w:color w:val="215E99" w:themeColor="text2" w:themeTint="BF"/>
        </w:rPr>
        <w:t>?</w:t>
      </w:r>
    </w:p>
    <w:p w14:paraId="4BEAE2D5" w14:textId="0263311F" w:rsidR="0025687F" w:rsidRPr="008016A9" w:rsidRDefault="00FE439F" w:rsidP="008016A9">
      <w:pPr>
        <w:spacing w:line="360" w:lineRule="auto"/>
        <w:ind w:left="567"/>
        <w:rPr>
          <w:rFonts w:cs="Times New Roman"/>
          <w:color w:val="215E99" w:themeColor="text2" w:themeTint="BF"/>
        </w:rPr>
      </w:pPr>
      <w:r w:rsidRPr="008016A9">
        <w:rPr>
          <w:rFonts w:cs="Times New Roman"/>
          <w:b/>
          <w:bCs/>
          <w:color w:val="215E99" w:themeColor="text2" w:themeTint="BF"/>
        </w:rPr>
        <w:t>RQ2</w:t>
      </w:r>
      <w:r w:rsidRPr="008016A9">
        <w:rPr>
          <w:rFonts w:cs="Times New Roman"/>
          <w:color w:val="215E99" w:themeColor="text2" w:themeTint="BF"/>
        </w:rPr>
        <w:t xml:space="preserve">: Can </w:t>
      </w:r>
      <w:r w:rsidR="0025687F" w:rsidRPr="008016A9">
        <w:rPr>
          <w:rFonts w:cs="Times New Roman"/>
          <w:color w:val="215E99" w:themeColor="text2" w:themeTint="BF"/>
        </w:rPr>
        <w:t>DSGE forecasts can be appropriately timed with realised data to generate trading signals</w:t>
      </w:r>
      <w:r w:rsidRPr="008016A9">
        <w:rPr>
          <w:rFonts w:cs="Times New Roman"/>
          <w:color w:val="215E99" w:themeColor="text2" w:themeTint="BF"/>
        </w:rPr>
        <w:t>?</w:t>
      </w:r>
    </w:p>
    <w:p w14:paraId="7048961F" w14:textId="552DDAE6" w:rsidR="0025687F" w:rsidRPr="008016A9" w:rsidRDefault="00FE439F" w:rsidP="008016A9">
      <w:pPr>
        <w:spacing w:line="360" w:lineRule="auto"/>
        <w:ind w:left="567"/>
        <w:rPr>
          <w:rFonts w:cs="Times New Roman"/>
          <w:color w:val="215E99" w:themeColor="text2" w:themeTint="BF"/>
        </w:rPr>
      </w:pPr>
      <w:r w:rsidRPr="008016A9">
        <w:rPr>
          <w:rFonts w:cs="Times New Roman"/>
          <w:b/>
          <w:bCs/>
          <w:color w:val="215E99" w:themeColor="text2" w:themeTint="BF"/>
        </w:rPr>
        <w:t>RQ3</w:t>
      </w:r>
      <w:r w:rsidRPr="008016A9">
        <w:rPr>
          <w:rFonts w:cs="Times New Roman"/>
          <w:color w:val="215E99" w:themeColor="text2" w:themeTint="BF"/>
        </w:rPr>
        <w:t>: Do f</w:t>
      </w:r>
      <w:r w:rsidR="0025687F" w:rsidRPr="008016A9">
        <w:rPr>
          <w:rFonts w:cs="Times New Roman"/>
          <w:color w:val="215E99" w:themeColor="text2" w:themeTint="BF"/>
        </w:rPr>
        <w:t xml:space="preserve">orecasts lead or follow realised values in </w:t>
      </w:r>
      <w:r w:rsidR="00012209" w:rsidRPr="008016A9">
        <w:rPr>
          <w:rFonts w:cs="Times New Roman"/>
          <w:color w:val="215E99" w:themeColor="text2" w:themeTint="BF"/>
        </w:rPr>
        <w:t>generating profitable trades</w:t>
      </w:r>
      <w:r w:rsidRPr="008016A9">
        <w:rPr>
          <w:rFonts w:cs="Times New Roman"/>
          <w:color w:val="215E99" w:themeColor="text2" w:themeTint="BF"/>
        </w:rPr>
        <w:t>?</w:t>
      </w:r>
    </w:p>
    <w:p w14:paraId="407D2838" w14:textId="28A11ECC" w:rsidR="0025687F" w:rsidRPr="008016A9" w:rsidRDefault="00FE439F" w:rsidP="008016A9">
      <w:pPr>
        <w:spacing w:line="360" w:lineRule="auto"/>
        <w:ind w:left="567"/>
        <w:rPr>
          <w:rFonts w:cs="Times New Roman"/>
          <w:color w:val="215E99" w:themeColor="text2" w:themeTint="BF"/>
        </w:rPr>
      </w:pPr>
      <w:r w:rsidRPr="008016A9">
        <w:rPr>
          <w:rFonts w:cs="Times New Roman"/>
          <w:b/>
          <w:bCs/>
          <w:color w:val="215E99" w:themeColor="text2" w:themeTint="BF"/>
        </w:rPr>
        <w:t>RQ4</w:t>
      </w:r>
      <w:r w:rsidRPr="008016A9">
        <w:rPr>
          <w:rFonts w:cs="Times New Roman"/>
          <w:color w:val="215E99" w:themeColor="text2" w:themeTint="BF"/>
        </w:rPr>
        <w:t>: Do t</w:t>
      </w:r>
      <w:r w:rsidR="0025687F" w:rsidRPr="008016A9">
        <w:rPr>
          <w:rFonts w:cs="Times New Roman"/>
          <w:color w:val="215E99" w:themeColor="text2" w:themeTint="BF"/>
        </w:rPr>
        <w:t xml:space="preserve">here exist assets that can be profitably traded based on </w:t>
      </w:r>
      <w:r w:rsidR="00012209" w:rsidRPr="008016A9">
        <w:rPr>
          <w:rFonts w:cs="Times New Roman"/>
          <w:color w:val="215E99" w:themeColor="text2" w:themeTint="BF"/>
        </w:rPr>
        <w:t xml:space="preserve">signals </w:t>
      </w:r>
      <w:r w:rsidR="0025687F" w:rsidRPr="008016A9">
        <w:rPr>
          <w:rFonts w:cs="Times New Roman"/>
          <w:color w:val="215E99" w:themeColor="text2" w:themeTint="BF"/>
        </w:rPr>
        <w:t xml:space="preserve">related </w:t>
      </w:r>
      <w:r w:rsidR="004D3B1E" w:rsidRPr="008016A9">
        <w:rPr>
          <w:rFonts w:cs="Times New Roman"/>
          <w:color w:val="215E99" w:themeColor="text2" w:themeTint="BF"/>
        </w:rPr>
        <w:t xml:space="preserve">to </w:t>
      </w:r>
      <w:r w:rsidR="00012209" w:rsidRPr="008016A9">
        <w:rPr>
          <w:rFonts w:cs="Times New Roman"/>
          <w:color w:val="215E99" w:themeColor="text2" w:themeTint="BF"/>
        </w:rPr>
        <w:t>DSGE modelling</w:t>
      </w:r>
      <w:r w:rsidRPr="008016A9">
        <w:rPr>
          <w:rFonts w:cs="Times New Roman"/>
          <w:color w:val="215E99" w:themeColor="text2" w:themeTint="BF"/>
        </w:rPr>
        <w:t>?</w:t>
      </w:r>
    </w:p>
    <w:p w14:paraId="5AE8305C" w14:textId="4D6DBCC3" w:rsidR="00804FB2" w:rsidRPr="00BB5EF0" w:rsidRDefault="0025687F" w:rsidP="00071734">
      <w:pPr>
        <w:spacing w:line="360" w:lineRule="auto"/>
        <w:ind w:firstLine="567"/>
        <w:rPr>
          <w:rFonts w:cs="Times New Roman"/>
        </w:rPr>
      </w:pPr>
      <w:r w:rsidRPr="008016A9">
        <w:rPr>
          <w:rFonts w:cs="Times New Roman"/>
          <w:color w:val="215E99" w:themeColor="text2" w:themeTint="BF"/>
        </w:rPr>
        <w:t xml:space="preserve">The </w:t>
      </w:r>
      <w:r w:rsidR="00FE439F" w:rsidRPr="008016A9">
        <w:rPr>
          <w:rFonts w:cs="Times New Roman"/>
          <w:color w:val="215E99" w:themeColor="text2" w:themeTint="BF"/>
        </w:rPr>
        <w:t xml:space="preserve">main </w:t>
      </w:r>
      <w:r w:rsidRPr="008016A9">
        <w:rPr>
          <w:rFonts w:cs="Times New Roman"/>
          <w:color w:val="215E99" w:themeColor="text2" w:themeTint="BF"/>
        </w:rPr>
        <w:t xml:space="preserve">hypothesis is that there </w:t>
      </w:r>
      <w:r w:rsidR="00012209" w:rsidRPr="008016A9">
        <w:rPr>
          <w:rFonts w:cs="Times New Roman"/>
          <w:color w:val="215E99" w:themeColor="text2" w:themeTint="BF"/>
        </w:rPr>
        <w:t xml:space="preserve">exists </w:t>
      </w:r>
      <w:r w:rsidRPr="008016A9">
        <w:rPr>
          <w:rFonts w:cs="Times New Roman"/>
          <w:color w:val="215E99" w:themeColor="text2" w:themeTint="BF"/>
        </w:rPr>
        <w:t>value i</w:t>
      </w:r>
      <w:r w:rsidR="004D3B1E" w:rsidRPr="008016A9">
        <w:rPr>
          <w:rFonts w:cs="Times New Roman"/>
          <w:color w:val="215E99" w:themeColor="text2" w:themeTint="BF"/>
        </w:rPr>
        <w:t xml:space="preserve">n </w:t>
      </w:r>
      <w:r w:rsidRPr="008016A9">
        <w:rPr>
          <w:rFonts w:cs="Times New Roman"/>
          <w:color w:val="215E99" w:themeColor="text2" w:themeTint="BF"/>
        </w:rPr>
        <w:t>generating DSGE-based forecasts and relating them to realised data for the purpose of trading related assets</w:t>
      </w:r>
      <w:r w:rsidR="009F48AD" w:rsidRPr="008016A9">
        <w:rPr>
          <w:rFonts w:cs="Times New Roman"/>
          <w:color w:val="215E99" w:themeColor="text2" w:themeTint="BF"/>
        </w:rPr>
        <w:t xml:space="preserve">. </w:t>
      </w:r>
      <w:r w:rsidR="00266B63" w:rsidRPr="008016A9">
        <w:rPr>
          <w:rFonts w:cs="Times New Roman"/>
          <w:color w:val="215E99" w:themeColor="text2" w:themeTint="BF"/>
        </w:rPr>
        <w:t xml:space="preserve">DSGE models capture </w:t>
      </w:r>
      <w:r w:rsidR="00266B63" w:rsidRPr="008016A9">
        <w:rPr>
          <w:rFonts w:cs="Times New Roman"/>
          <w:color w:val="215E99" w:themeColor="text2" w:themeTint="BF"/>
        </w:rPr>
        <w:lastRenderedPageBreak/>
        <w:t>the interaction between agents in an economy and offer a framework for introducing stochastic shocks and producing macroeconomic forecasts. These may provide insights beyond realised data regarding the course of macroeconomic variables, translating into realistic trading opportunities over the long-run. As this framework would</w:t>
      </w:r>
      <w:r w:rsidR="008016A9" w:rsidRPr="008016A9">
        <w:rPr>
          <w:rFonts w:cs="Times New Roman"/>
          <w:color w:val="215E99" w:themeColor="text2" w:themeTint="BF"/>
        </w:rPr>
        <w:t xml:space="preserve"> involve a novel combination and usage of models</w:t>
      </w:r>
      <w:r w:rsidR="00266B63" w:rsidRPr="008016A9">
        <w:rPr>
          <w:rFonts w:cs="Times New Roman"/>
          <w:color w:val="215E99" w:themeColor="text2" w:themeTint="BF"/>
        </w:rPr>
        <w:t xml:space="preserve">, timing </w:t>
      </w:r>
      <w:r w:rsidR="008016A9" w:rsidRPr="008016A9">
        <w:rPr>
          <w:rFonts w:cs="Times New Roman"/>
          <w:color w:val="215E99" w:themeColor="text2" w:themeTint="BF"/>
        </w:rPr>
        <w:t xml:space="preserve">model forecasts </w:t>
      </w:r>
      <w:r w:rsidR="00266B63" w:rsidRPr="008016A9">
        <w:rPr>
          <w:rFonts w:cs="Times New Roman"/>
          <w:color w:val="215E99" w:themeColor="text2" w:themeTint="BF"/>
        </w:rPr>
        <w:t>with realised data for signal generation is a relevant consideration and whose result would likely determine the profitability of the framework.</w:t>
      </w:r>
      <w:r w:rsidR="008016A9" w:rsidRPr="008016A9">
        <w:rPr>
          <w:rFonts w:cs="Times New Roman"/>
          <w:color w:val="215E99" w:themeColor="text2" w:themeTint="BF"/>
        </w:rPr>
        <w:t xml:space="preserve"> It is also not yet clear whether forecasts of given dates would lead (momentum dynamics) or follow (mean-reversion dynamics) realised values as of the same dates within the trading approach, thus exploring behaviour in that area would be informative. The initial setup would have to trade specific related assets to demonstrate overall feasibility. </w:t>
      </w:r>
      <w:r w:rsidRPr="008016A9">
        <w:rPr>
          <w:rFonts w:cs="Times New Roman"/>
          <w:color w:val="215E99" w:themeColor="text2" w:themeTint="BF"/>
        </w:rPr>
        <w:t xml:space="preserve">The aim of this paper is to build the </w:t>
      </w:r>
      <w:r w:rsidRPr="008016A9">
        <w:rPr>
          <w:rFonts w:cs="Times New Roman"/>
          <w:b/>
          <w:bCs/>
          <w:color w:val="215E99" w:themeColor="text2" w:themeTint="BF"/>
        </w:rPr>
        <w:t>foundation of a new type of low-frequency systematic trading strategy based on DSGE modelling</w:t>
      </w:r>
      <w:r w:rsidRPr="008016A9">
        <w:rPr>
          <w:rFonts w:cs="Times New Roman"/>
          <w:color w:val="215E99" w:themeColor="text2" w:themeTint="BF"/>
        </w:rPr>
        <w:t xml:space="preserve"> that tests </w:t>
      </w:r>
      <w:r w:rsidR="008016A9" w:rsidRPr="008016A9">
        <w:rPr>
          <w:rFonts w:cs="Times New Roman"/>
          <w:color w:val="215E99" w:themeColor="text2" w:themeTint="BF"/>
        </w:rPr>
        <w:t xml:space="preserve">the </w:t>
      </w:r>
      <w:r w:rsidRPr="008016A9">
        <w:rPr>
          <w:rFonts w:cs="Times New Roman"/>
          <w:color w:val="215E99" w:themeColor="text2" w:themeTint="BF"/>
        </w:rPr>
        <w:t>hypothesis.</w:t>
      </w:r>
      <w:r w:rsidR="0020788A">
        <w:rPr>
          <w:rFonts w:cs="Times New Roman"/>
          <w:color w:val="215E99" w:themeColor="text2" w:themeTint="BF"/>
        </w:rPr>
        <w:t xml:space="preserve"> Further details regarding literature review can be found in </w:t>
      </w:r>
      <w:r w:rsidR="0020788A">
        <w:rPr>
          <w:rFonts w:cs="Times New Roman"/>
          <w:color w:val="215E99" w:themeColor="text2" w:themeTint="BF"/>
        </w:rPr>
        <w:fldChar w:fldCharType="begin"/>
      </w:r>
      <w:r w:rsidR="0020788A">
        <w:rPr>
          <w:rFonts w:cs="Times New Roman"/>
          <w:color w:val="215E99" w:themeColor="text2" w:themeTint="BF"/>
        </w:rPr>
        <w:instrText xml:space="preserve"> REF _Ref237780463 \h </w:instrText>
      </w:r>
      <w:r w:rsidR="0020788A">
        <w:rPr>
          <w:rFonts w:cs="Times New Roman"/>
          <w:color w:val="215E99" w:themeColor="text2" w:themeTint="BF"/>
        </w:rPr>
      </w:r>
      <w:r w:rsidR="0020788A">
        <w:rPr>
          <w:rFonts w:cs="Times New Roman"/>
          <w:color w:val="215E99" w:themeColor="text2" w:themeTint="BF"/>
        </w:rPr>
        <w:fldChar w:fldCharType="separate"/>
      </w:r>
      <w:r w:rsidR="00BE0105" w:rsidRPr="00564A19">
        <w:rPr>
          <w:rFonts w:cs="Times New Roman"/>
          <w:color w:val="215E99" w:themeColor="text2" w:themeTint="BF"/>
        </w:rPr>
        <w:t xml:space="preserve">Appendix </w:t>
      </w:r>
      <w:r w:rsidR="00BE0105" w:rsidRPr="00564A19">
        <w:rPr>
          <w:rFonts w:cs="Times New Roman"/>
          <w:color w:val="215E99" w:themeColor="text2" w:themeTint="BF"/>
        </w:rPr>
        <w:t>B</w:t>
      </w:r>
      <w:r w:rsidR="00BE0105" w:rsidRPr="00564A19">
        <w:rPr>
          <w:rFonts w:cs="Times New Roman"/>
          <w:color w:val="215E99" w:themeColor="text2" w:themeTint="BF"/>
        </w:rPr>
        <w:t xml:space="preserve">: </w:t>
      </w:r>
      <w:r w:rsidR="00BE0105" w:rsidRPr="00564A19">
        <w:rPr>
          <w:rFonts w:cs="Times New Roman"/>
          <w:color w:val="215E99" w:themeColor="text2" w:themeTint="BF"/>
        </w:rPr>
        <w:t>Extended Literature Review</w:t>
      </w:r>
      <w:r w:rsidR="0020788A">
        <w:rPr>
          <w:rFonts w:cs="Times New Roman"/>
          <w:color w:val="215E99" w:themeColor="text2" w:themeTint="BF"/>
        </w:rPr>
        <w:fldChar w:fldCharType="end"/>
      </w:r>
      <w:r w:rsidR="0020788A">
        <w:rPr>
          <w:rFonts w:cs="Times New Roman"/>
          <w:color w:val="215E99" w:themeColor="text2" w:themeTint="BF"/>
        </w:rPr>
        <w:t>.</w:t>
      </w:r>
      <w:r w:rsidR="00804FB2"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7782515"/>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131D70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01279F">
        <w:rPr>
          <w:rFonts w:cs="Times New Roman"/>
        </w:rPr>
        <w:t xml:space="preserve"> </w:t>
      </w:r>
      <w:r w:rsidR="0001279F">
        <w:rPr>
          <w:rFonts w:cs="Times New Roman"/>
        </w:rPr>
        <w:fldChar w:fldCharType="begin"/>
      </w:r>
      <w:r w:rsidR="0001279F">
        <w:rPr>
          <w:rFonts w:cs="Times New Roman"/>
        </w:rPr>
        <w:instrText xml:space="preserve"> REF _Ref237194631 \h </w:instrText>
      </w:r>
      <w:r w:rsidR="0001279F">
        <w:rPr>
          <w:rFonts w:cs="Times New Roman"/>
        </w:rPr>
      </w:r>
      <w:r w:rsidR="0001279F">
        <w:rPr>
          <w:rFonts w:cs="Times New Roman"/>
        </w:rPr>
        <w:fldChar w:fldCharType="separate"/>
      </w:r>
      <w:r w:rsidR="0001279F" w:rsidRPr="00BB5EF0">
        <w:rPr>
          <w:rFonts w:cs="Times New Roman"/>
        </w:rPr>
        <w:t>4.1</w:t>
      </w:r>
      <w:r w:rsidR="0001279F">
        <w:rPr>
          <w:rFonts w:cs="Times New Roman"/>
        </w:rPr>
        <w:t>.</w:t>
      </w:r>
      <w:r w:rsidR="0001279F" w:rsidRPr="00BB5EF0">
        <w:rPr>
          <w:rFonts w:cs="Times New Roman"/>
        </w:rPr>
        <w:t xml:space="preserve"> </w:t>
      </w:r>
      <w:r w:rsidR="0001279F">
        <w:rPr>
          <w:rFonts w:cs="Times New Roman"/>
        </w:rPr>
        <w:t xml:space="preserve">RBC </w:t>
      </w:r>
      <w:r w:rsidR="0001279F" w:rsidRPr="00BB5EF0">
        <w:rPr>
          <w:rFonts w:cs="Times New Roman"/>
        </w:rPr>
        <w:t>Model</w:t>
      </w:r>
      <w:r w:rsidR="0001279F">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74469D" w:rsidRPr="0001279F">
        <w:t>4.3.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E473CF">
        <w:rPr>
          <w:rFonts w:cs="Times New Roman"/>
        </w:rPr>
        <w:t>.</w:t>
      </w:r>
    </w:p>
    <w:p w14:paraId="527B26C5" w14:textId="4BE3A344"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4ACAEE7B" w:rsidR="007B09B6" w:rsidRDefault="00E473CF" w:rsidP="00E473CF">
      <w:pPr>
        <w:pStyle w:val="Caption"/>
      </w:pPr>
      <w:bookmarkStart w:id="6" w:name="_Ref235890306"/>
      <w:bookmarkStart w:id="7" w:name="_Ref235049565"/>
      <w:r>
        <w:t xml:space="preserve">Figure </w:t>
      </w:r>
      <w:r w:rsidR="00960E99">
        <w:fldChar w:fldCharType="begin"/>
      </w:r>
      <w:r w:rsidR="00960E99">
        <w:instrText xml:space="preserve"> SEQ Figure \* ARABIC </w:instrText>
      </w:r>
      <w:r w:rsidR="00960E99">
        <w:fldChar w:fldCharType="separate"/>
      </w:r>
      <w:r w:rsidR="00960E99">
        <w:rPr>
          <w:noProof/>
        </w:rPr>
        <w:t>1</w:t>
      </w:r>
      <w:r w:rsidR="00960E99">
        <w:rPr>
          <w:noProof/>
        </w:rPr>
        <w:fldChar w:fldCharType="end"/>
      </w:r>
      <w:bookmarkEnd w:id="6"/>
      <w:r>
        <w:t>: Quarterly Macroeconomic Raw Data</w:t>
      </w:r>
      <w:bookmarkEnd w:id="7"/>
    </w:p>
    <w:p w14:paraId="76FD9DE6" w14:textId="6296159B"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2B0B4BE" w14:textId="7ED2F7F0"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_Ref235890333 \h </w:instrText>
      </w:r>
      <w:r w:rsidR="00B84249">
        <w:rPr>
          <w:rFonts w:cs="Times New Roman"/>
        </w:rPr>
      </w:r>
      <w:r w:rsidR="00B84249">
        <w:rPr>
          <w:rFonts w:cs="Times New Roman"/>
        </w:rPr>
        <w:fldChar w:fldCharType="separate"/>
      </w:r>
      <w:r w:rsidR="00B84249">
        <w:t xml:space="preserve">Figure </w:t>
      </w:r>
      <w:r w:rsidR="00B84249">
        <w:rPr>
          <w:noProof/>
        </w:rPr>
        <w:t>2</w:t>
      </w:r>
      <w:r w:rsidR="00B84249">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3F28FAE9" w:rsidR="007B09B6" w:rsidRDefault="00E473CF" w:rsidP="00E473CF">
      <w:pPr>
        <w:pStyle w:val="Caption"/>
      </w:pPr>
      <w:bookmarkStart w:id="8" w:name="_Ref235890333"/>
      <w:bookmarkStart w:id="9" w:name="_Ref235049619"/>
      <w:r>
        <w:t xml:space="preserve">Figure </w:t>
      </w:r>
      <w:r w:rsidR="00960E99">
        <w:fldChar w:fldCharType="begin"/>
      </w:r>
      <w:r w:rsidR="00960E99">
        <w:instrText xml:space="preserve"> SEQ Figure \* ARABIC </w:instrText>
      </w:r>
      <w:r w:rsidR="00960E99">
        <w:fldChar w:fldCharType="separate"/>
      </w:r>
      <w:r w:rsidR="00960E99">
        <w:rPr>
          <w:noProof/>
        </w:rPr>
        <w:t>2</w:t>
      </w:r>
      <w:r w:rsidR="00960E99">
        <w:rPr>
          <w:noProof/>
        </w:rPr>
        <w:fldChar w:fldCharType="end"/>
      </w:r>
      <w:bookmarkEnd w:id="8"/>
      <w:r>
        <w:t>: Equity Index Raw Data</w:t>
      </w:r>
      <w:bookmarkEnd w:id="9"/>
    </w:p>
    <w:p w14:paraId="045F7313" w14:textId="70565972"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35572264" w14:textId="32E680FC" w:rsidR="001739BC" w:rsidRPr="00BB5EF0" w:rsidRDefault="001739BC" w:rsidP="00071734">
      <w:pPr>
        <w:spacing w:line="360" w:lineRule="auto"/>
        <w:ind w:firstLine="567"/>
        <w:rPr>
          <w:rFonts w:cs="Times New Roman"/>
        </w:rPr>
      </w:pPr>
      <w:r w:rsidRPr="00BB5EF0">
        <w:rPr>
          <w:rFonts w:cs="Times New Roman"/>
        </w:rPr>
        <w:t>FRED and Yahoo Finance data are pulled using the Fred class from the fredapi library and the yfinance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462E8196"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xml:space="preserve">. </w:t>
      </w:r>
      <w:r w:rsidR="00841E05" w:rsidRPr="00841E05">
        <w:rPr>
          <w:rFonts w:cs="Times New Roman"/>
          <w:color w:val="215E99" w:themeColor="text2" w:themeTint="BF"/>
        </w:rPr>
        <w:t>D</w:t>
      </w:r>
      <w:r w:rsidRPr="00841E05">
        <w:rPr>
          <w:rFonts w:cs="Times New Roman"/>
          <w:color w:val="215E99" w:themeColor="text2" w:themeTint="BF"/>
        </w:rPr>
        <w:t>ropp</w:t>
      </w:r>
      <w:r w:rsidR="00841E05" w:rsidRPr="00841E05">
        <w:rPr>
          <w:rFonts w:cs="Times New Roman"/>
          <w:color w:val="215E99" w:themeColor="text2" w:themeTint="BF"/>
        </w:rPr>
        <w:t xml:space="preserve">ing null </w:t>
      </w:r>
      <w:r w:rsidR="00841E05">
        <w:rPr>
          <w:rFonts w:cs="Times New Roman"/>
          <w:color w:val="215E99" w:themeColor="text2" w:themeTint="BF"/>
        </w:rPr>
        <w:t xml:space="preserve">values </w:t>
      </w:r>
      <w:r w:rsidR="00841E05" w:rsidRPr="00841E05">
        <w:rPr>
          <w:rFonts w:cs="Times New Roman"/>
          <w:color w:val="215E99" w:themeColor="text2" w:themeTint="BF"/>
        </w:rPr>
        <w:t xml:space="preserve">does not have an impact due to time series being complete </w:t>
      </w:r>
      <w:r w:rsidRPr="00BB5EF0">
        <w:rPr>
          <w:rFonts w:cs="Times New Roman"/>
        </w:rPr>
        <w:t>and series indices are formatted to dates. US holidays as per</w:t>
      </w:r>
      <w:r w:rsidR="00C04FE7" w:rsidRPr="00BB5EF0">
        <w:rPr>
          <w:rFonts w:cs="Times New Roman"/>
        </w:rPr>
        <w:t xml:space="preserve"> </w:t>
      </w:r>
      <w:r w:rsidR="001739BC" w:rsidRPr="00BB5EF0">
        <w:rPr>
          <w:rFonts w:cs="Times New Roman"/>
        </w:rPr>
        <w:t xml:space="preserve">the </w:t>
      </w:r>
      <w:r w:rsidRPr="00BB5EF0">
        <w:rPr>
          <w:rFonts w:cs="Times New Roman"/>
        </w:rPr>
        <w:t>USFederalHolidayCalendar</w:t>
      </w:r>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strategy backtesting.</w:t>
      </w:r>
    </w:p>
    <w:p w14:paraId="14D79FDD" w14:textId="32A5BFF1" w:rsidR="009E5FDF" w:rsidRPr="00BB5EF0" w:rsidRDefault="009E5FDF" w:rsidP="00BB5EF0">
      <w:pPr>
        <w:pStyle w:val="Heading2"/>
        <w:spacing w:line="360" w:lineRule="auto"/>
        <w:rPr>
          <w:rFonts w:cs="Times New Roman"/>
        </w:rPr>
      </w:pPr>
      <w:bookmarkStart w:id="10" w:name="_Toc237782516"/>
      <w:r w:rsidRPr="00BB5EF0">
        <w:rPr>
          <w:rFonts w:cs="Times New Roman"/>
        </w:rPr>
        <w:t>3.1</w:t>
      </w:r>
      <w:r w:rsidR="00D92B63">
        <w:rPr>
          <w:rFonts w:cs="Times New Roman"/>
        </w:rPr>
        <w:t>.</w:t>
      </w:r>
      <w:r w:rsidRPr="00BB5EF0">
        <w:rPr>
          <w:rFonts w:cs="Times New Roman"/>
        </w:rPr>
        <w:t xml:space="preserve"> Reproducibility</w:t>
      </w:r>
      <w:bookmarkEnd w:id="10"/>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79EB316F"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334BDE">
            <w:rPr>
              <w:rFonts w:cs="Times New Roman"/>
            </w:rPr>
            <w:instrText xml:space="preserve">CITATION Fos26 \l 2057 </w:instrText>
          </w:r>
          <w:r w:rsidR="006458DF" w:rsidRPr="00BB5EF0">
            <w:rPr>
              <w:rFonts w:cs="Times New Roman"/>
            </w:rPr>
            <w:fldChar w:fldCharType="separate"/>
          </w:r>
          <w:r w:rsidR="008652CE" w:rsidRPr="008652CE">
            <w:rPr>
              <w:rFonts w:cs="Times New Roman"/>
              <w:noProof/>
            </w:rPr>
            <w:t>(Foster &amp; Chlebus,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11" w:name="_Ref237775690"/>
      <w:bookmarkStart w:id="12" w:name="_Toc237782517"/>
      <w:r w:rsidRPr="00BB5EF0">
        <w:rPr>
          <w:rFonts w:cs="Times New Roman"/>
        </w:rPr>
        <w:lastRenderedPageBreak/>
        <w:t xml:space="preserve">4. </w:t>
      </w:r>
      <w:r w:rsidR="005475C8">
        <w:rPr>
          <w:rFonts w:cs="Times New Roman"/>
        </w:rPr>
        <w:t>METHODOLOGY</w:t>
      </w:r>
      <w:bookmarkEnd w:id="11"/>
      <w:bookmarkEnd w:id="12"/>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3D86C5D9" w:rsidR="00F66625" w:rsidRPr="003B17A6" w:rsidRDefault="0005128D" w:rsidP="0005128D">
      <w:pPr>
        <w:spacing w:line="360" w:lineRule="auto"/>
        <w:ind w:firstLine="567"/>
        <w:rPr>
          <w:rFonts w:cs="Times New Roman"/>
          <w:color w:val="215E99" w:themeColor="text2" w:themeTint="BF"/>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w:t>
      </w:r>
      <w:r w:rsidR="004947C1">
        <w:rPr>
          <w:rFonts w:cs="Times New Roman"/>
        </w:rPr>
        <w:t xml:space="preserve"> </w:t>
      </w:r>
      <w:r w:rsidR="004947C1" w:rsidRPr="003B17A6">
        <w:rPr>
          <w:rFonts w:cs="Times New Roman"/>
          <w:color w:val="215E99" w:themeColor="text2" w:themeTint="BF"/>
        </w:rPr>
        <w:t>available at</w:t>
      </w:r>
      <w:r w:rsidR="003B17A6" w:rsidRPr="003B17A6">
        <w:rPr>
          <w:rFonts w:cs="Times New Roman"/>
          <w:color w:val="215E99" w:themeColor="text2" w:themeTint="BF"/>
        </w:rPr>
        <w:t xml:space="preserve"> GitHub: </w:t>
      </w:r>
      <w:hyperlink r:id="rId10" w:history="1">
        <w:r w:rsidR="0020788A" w:rsidRPr="00A8499D">
          <w:rPr>
            <w:rStyle w:val="Hyperlink"/>
            <w:rFonts w:cs="Times New Roman"/>
          </w:rPr>
          <w:t>https://github.com/afoster28/dsge_trading</w:t>
        </w:r>
      </w:hyperlink>
      <w:r w:rsidRPr="003B17A6">
        <w:rPr>
          <w:rFonts w:cs="Times New Roman"/>
          <w:color w:val="215E99" w:themeColor="text2" w:themeTint="BF"/>
        </w:rPr>
        <w:t>.</w:t>
      </w:r>
      <w:r w:rsidR="0020788A">
        <w:rPr>
          <w:rFonts w:cs="Times New Roman"/>
          <w:color w:val="215E99" w:themeColor="text2" w:themeTint="BF"/>
        </w:rPr>
        <w:t xml:space="preserve"> Further details regarding methodology in this section can be found in </w:t>
      </w:r>
      <w:r w:rsidR="0020788A">
        <w:rPr>
          <w:rFonts w:cs="Times New Roman"/>
          <w:color w:val="215E99" w:themeColor="text2" w:themeTint="BF"/>
        </w:rPr>
        <w:fldChar w:fldCharType="begin"/>
      </w:r>
      <w:r w:rsidR="0020788A">
        <w:rPr>
          <w:rFonts w:cs="Times New Roman"/>
          <w:color w:val="215E99" w:themeColor="text2" w:themeTint="BF"/>
        </w:rPr>
        <w:instrText xml:space="preserve"> REF _Ref237780357 \h </w:instrText>
      </w:r>
      <w:r w:rsidR="0020788A">
        <w:rPr>
          <w:rFonts w:cs="Times New Roman"/>
          <w:color w:val="215E99" w:themeColor="text2" w:themeTint="BF"/>
        </w:rPr>
      </w:r>
      <w:r w:rsidR="0020788A">
        <w:rPr>
          <w:rFonts w:cs="Times New Roman"/>
          <w:color w:val="215E99" w:themeColor="text2" w:themeTint="BF"/>
        </w:rPr>
        <w:fldChar w:fldCharType="separate"/>
      </w:r>
      <w:r w:rsidR="00BE0105" w:rsidRPr="00564A19">
        <w:rPr>
          <w:rFonts w:cs="Times New Roman"/>
          <w:color w:val="215E99" w:themeColor="text2" w:themeTint="BF"/>
        </w:rPr>
        <w:t xml:space="preserve">Appendix </w:t>
      </w:r>
      <w:r w:rsidR="00BE0105" w:rsidRPr="00564A19">
        <w:rPr>
          <w:rFonts w:cs="Times New Roman"/>
          <w:color w:val="215E99" w:themeColor="text2" w:themeTint="BF"/>
        </w:rPr>
        <w:t>C</w:t>
      </w:r>
      <w:r w:rsidR="00BE0105" w:rsidRPr="00564A19">
        <w:rPr>
          <w:rFonts w:cs="Times New Roman"/>
          <w:color w:val="215E99" w:themeColor="text2" w:themeTint="BF"/>
        </w:rPr>
        <w:t xml:space="preserve">: </w:t>
      </w:r>
      <w:r w:rsidR="00BE0105" w:rsidRPr="00564A19">
        <w:rPr>
          <w:rFonts w:cs="Times New Roman"/>
          <w:color w:val="215E99" w:themeColor="text2" w:themeTint="BF"/>
        </w:rPr>
        <w:t>Extended Methods</w:t>
      </w:r>
      <w:r w:rsidR="0020788A">
        <w:rPr>
          <w:rFonts w:cs="Times New Roman"/>
          <w:color w:val="215E99" w:themeColor="text2" w:themeTint="BF"/>
        </w:rPr>
        <w:fldChar w:fldCharType="end"/>
      </w:r>
      <w:r w:rsidR="0020788A">
        <w:rPr>
          <w:rFonts w:cs="Times New Roman"/>
          <w:color w:val="215E99" w:themeColor="text2" w:themeTint="BF"/>
        </w:rPr>
        <w:t>.</w:t>
      </w:r>
    </w:p>
    <w:p w14:paraId="0B63963E" w14:textId="0F449647" w:rsidR="00883A69" w:rsidRPr="00BE0105" w:rsidRDefault="00883A69" w:rsidP="00883A69">
      <w:pPr>
        <w:pStyle w:val="Heading2"/>
        <w:spacing w:line="360" w:lineRule="auto"/>
        <w:rPr>
          <w:rFonts w:cs="Times New Roman"/>
          <w:color w:val="215E99" w:themeColor="text2" w:themeTint="BF"/>
        </w:rPr>
      </w:pPr>
      <w:bookmarkStart w:id="13" w:name="_Ref237194631"/>
      <w:bookmarkStart w:id="14" w:name="_Ref235044802"/>
      <w:bookmarkStart w:id="15" w:name="_Toc237782518"/>
      <w:r w:rsidRPr="00BE0105">
        <w:rPr>
          <w:rFonts w:cs="Times New Roman"/>
          <w:color w:val="215E99" w:themeColor="text2" w:themeTint="BF"/>
        </w:rPr>
        <w:t xml:space="preserve">4.1. </w:t>
      </w:r>
      <w:r w:rsidR="0001279F" w:rsidRPr="00BE0105">
        <w:rPr>
          <w:rFonts w:cs="Times New Roman"/>
          <w:color w:val="215E99" w:themeColor="text2" w:themeTint="BF"/>
        </w:rPr>
        <w:t xml:space="preserve">RBC </w:t>
      </w:r>
      <w:r w:rsidRPr="00BE0105">
        <w:rPr>
          <w:rFonts w:cs="Times New Roman"/>
          <w:color w:val="215E99" w:themeColor="text2" w:themeTint="BF"/>
        </w:rPr>
        <w:t>Model</w:t>
      </w:r>
      <w:bookmarkEnd w:id="13"/>
      <w:bookmarkEnd w:id="15"/>
    </w:p>
    <w:p w14:paraId="7444F94F" w14:textId="0FE69B41"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8652CE" w:rsidRPr="008652CE">
            <w:rPr>
              <w:rFonts w:cs="Times New Roman"/>
              <w:noProof/>
            </w:rPr>
            <w:t>(Wickens, 2012)</w:t>
          </w:r>
          <w:r>
            <w:rPr>
              <w:rFonts w:cs="Times New Roman"/>
            </w:rPr>
            <w:fldChar w:fldCharType="end"/>
          </w:r>
        </w:sdtContent>
      </w:sdt>
      <w:r>
        <w:rPr>
          <w:rFonts w:cs="Times New Roman"/>
        </w:rPr>
        <w:t>.</w:t>
      </w:r>
    </w:p>
    <w:bookmarkEnd w:id="14"/>
    <w:p w14:paraId="3F3B13C0" w14:textId="0013B832" w:rsidR="00DD652B" w:rsidRDefault="00DD652B" w:rsidP="002937FC">
      <w:pPr>
        <w:spacing w:line="360" w:lineRule="auto"/>
        <w:ind w:firstLine="567"/>
        <w:rPr>
          <w:rFonts w:cs="Times New Roman"/>
        </w:rPr>
      </w:pPr>
      <w:r w:rsidRPr="00DD652B">
        <w:rPr>
          <w:rFonts w:cs="Times New Roman"/>
        </w:rPr>
        <w:lastRenderedPageBreak/>
        <w:t xml:space="preserve">The </w:t>
      </w:r>
      <w:r>
        <w:rPr>
          <w:rFonts w:cs="Times New Roman"/>
        </w:rPr>
        <w:t xml:space="preserve">RBC </w:t>
      </w:r>
      <w:r w:rsidRPr="00DD652B">
        <w:rPr>
          <w:rFonts w:cs="Times New Roman"/>
        </w:rPr>
        <w:t>model provides the canonical example of a DSGE framework. It describes an economy in which representative households and firms optimise over time in competitive 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8652CE" w:rsidRPr="008652CE">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6A5AAC26" w:rsidR="00A54C2F" w:rsidRDefault="00A54C2F" w:rsidP="002937FC">
      <w:pPr>
        <w:spacing w:line="360" w:lineRule="auto"/>
        <w:ind w:firstLine="567"/>
        <w:rPr>
          <w:rFonts w:cs="Times New Roman"/>
          <w:szCs w:val="24"/>
        </w:rPr>
      </w:pPr>
      <w:r w:rsidRPr="00BB5EF0">
        <w:rPr>
          <w:rFonts w:cs="Times New Roman"/>
        </w:rPr>
        <w:t xml:space="preserve">In this model, households maximise expected lifetime utility as </w:t>
      </w:r>
      <w:r w:rsidRPr="006D4A1A">
        <w:rPr>
          <w:rFonts w:cs="Times New Roman"/>
          <w:szCs w:val="24"/>
        </w:rPr>
        <w:t>per</w:t>
      </w:r>
      <w:r w:rsidR="009E4467">
        <w:rPr>
          <w:rFonts w:cs="Times New Roman"/>
          <w:szCs w:val="24"/>
        </w:rPr>
        <w:t xml:space="preserve"> </w:t>
      </w:r>
      <w:r w:rsidR="00BB39CA" w:rsidRPr="002072FA">
        <w:rPr>
          <w:rFonts w:cs="Times New Roman"/>
          <w:color w:val="215E99" w:themeColor="text2" w:themeTint="BF"/>
          <w:szCs w:val="24"/>
        </w:rPr>
        <w:fldChar w:fldCharType="begin"/>
      </w:r>
      <w:r w:rsidR="00BB39CA" w:rsidRPr="002072FA">
        <w:rPr>
          <w:rFonts w:cs="Times New Roman"/>
          <w:color w:val="215E99" w:themeColor="text2" w:themeTint="BF"/>
          <w:szCs w:val="24"/>
        </w:rPr>
        <w:instrText xml:space="preserve"> REF EqHouseholdObjective \h </w:instrText>
      </w:r>
      <w:r w:rsidR="00BB39CA" w:rsidRPr="002072FA">
        <w:rPr>
          <w:rFonts w:cs="Times New Roman"/>
          <w:color w:val="215E99" w:themeColor="text2" w:themeTint="BF"/>
          <w:szCs w:val="24"/>
        </w:rPr>
      </w:r>
      <w:r w:rsidR="00BB39CA" w:rsidRPr="002072FA">
        <w:rPr>
          <w:rFonts w:cs="Times New Roman"/>
          <w:color w:val="215E99" w:themeColor="text2" w:themeTint="BF"/>
          <w:szCs w:val="24"/>
        </w:rPr>
        <w:fldChar w:fldCharType="separate"/>
      </w:r>
      <w:r w:rsidR="00BB39CA" w:rsidRPr="002072FA">
        <w:rPr>
          <w:rFonts w:eastAsiaTheme="minorEastAsia" w:cs="Times New Roman"/>
          <w:color w:val="215E99" w:themeColor="text2" w:themeTint="BF"/>
        </w:rPr>
        <w:t>(1)</w:t>
      </w:r>
      <w:r w:rsidR="00BB39CA" w:rsidRPr="002072FA">
        <w:rPr>
          <w:rFonts w:cs="Times New Roman"/>
          <w:color w:val="215E99" w:themeColor="text2" w:themeTint="BF"/>
          <w:szCs w:val="24"/>
        </w:rPr>
        <w:fldChar w:fldCharType="end"/>
      </w:r>
      <w:r w:rsidRPr="006D4A1A">
        <w:rPr>
          <w:rFonts w:cs="Times New Roman"/>
          <w:szCs w:val="24"/>
        </w:rPr>
        <w:t>:</w:t>
      </w:r>
    </w:p>
    <w:p w14:paraId="2A7E0096" w14:textId="7242DD6D" w:rsidR="005D05B3" w:rsidRPr="007F05BC" w:rsidRDefault="00000000" w:rsidP="00674C73">
      <w:pPr>
        <w:tabs>
          <w:tab w:val="left" w:pos="7938"/>
        </w:tabs>
        <w:spacing w:line="360" w:lineRule="auto"/>
        <w:ind w:firstLine="567"/>
        <w:rPr>
          <w:rFonts w:cs="Times New Roman"/>
          <w:color w:val="215E99" w:themeColor="text2" w:themeTint="BF"/>
          <w:szCs w:val="24"/>
        </w:rPr>
      </w:pPr>
      <m:oMath>
        <m:func>
          <m:funcPr>
            <m:ctrlPr>
              <w:rPr>
                <w:rFonts w:ascii="Cambria Math" w:hAnsi="Cambria Math" w:cs="Times New Roman"/>
                <w:i/>
                <w:color w:val="215E99" w:themeColor="text2" w:themeTint="BF"/>
              </w:rPr>
            </m:ctrlPr>
          </m:funcPr>
          <m:fName>
            <m:sSub>
              <m:sSubPr>
                <m:ctrlPr>
                  <w:rPr>
                    <w:rFonts w:ascii="Cambria Math" w:hAnsi="Cambria Math" w:cs="Times New Roman"/>
                    <w:color w:val="215E99" w:themeColor="text2" w:themeTint="BF"/>
                  </w:rPr>
                </m:ctrlPr>
              </m:sSubPr>
              <m:e>
                <m:r>
                  <m:rPr>
                    <m:sty m:val="p"/>
                  </m:rPr>
                  <w:rPr>
                    <w:rFonts w:ascii="Cambria Math" w:hAnsi="Cambria Math" w:cs="Times New Roman"/>
                    <w:color w:val="215E99" w:themeColor="text2" w:themeTint="BF"/>
                  </w:rPr>
                  <m:t>max</m:t>
                </m:r>
              </m:e>
              <m: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sub>
            </m:sSub>
          </m:fName>
          <m:e>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E</m:t>
                </m:r>
              </m:e>
              <m:sub>
                <m:r>
                  <w:rPr>
                    <w:rFonts w:ascii="Cambria Math" w:hAnsi="Cambria Math" w:cs="Times New Roman"/>
                    <w:color w:val="215E99" w:themeColor="text2" w:themeTint="BF"/>
                  </w:rPr>
                  <m:t>0</m:t>
                </m:r>
              </m:sub>
            </m:sSub>
            <m:nary>
              <m:naryPr>
                <m:chr m:val="∑"/>
                <m:limLoc m:val="undOvr"/>
                <m:ctrlPr>
                  <w:rPr>
                    <w:rFonts w:ascii="Cambria Math" w:hAnsi="Cambria Math" w:cs="Times New Roman"/>
                    <w:i/>
                    <w:color w:val="215E99" w:themeColor="text2" w:themeTint="BF"/>
                  </w:rPr>
                </m:ctrlPr>
              </m:naryPr>
              <m:sub>
                <m:r>
                  <w:rPr>
                    <w:rFonts w:ascii="Cambria Math" w:hAnsi="Cambria Math" w:cs="Times New Roman"/>
                    <w:color w:val="215E99" w:themeColor="text2" w:themeTint="BF"/>
                  </w:rPr>
                  <m:t>t=0</m:t>
                </m:r>
              </m:sub>
              <m:sup>
                <m:r>
                  <w:rPr>
                    <w:rFonts w:ascii="Cambria Math" w:hAnsi="Cambria Math" w:cs="Times New Roman"/>
                    <w:color w:val="215E99" w:themeColor="text2" w:themeTint="BF"/>
                  </w:rPr>
                  <m:t>∞</m:t>
                </m:r>
              </m:sup>
              <m:e>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β</m:t>
                    </m:r>
                  </m:e>
                  <m:sup>
                    <m:r>
                      <w:rPr>
                        <w:rFonts w:ascii="Cambria Math" w:hAnsi="Cambria Math" w:cs="Times New Roman"/>
                        <w:color w:val="215E99" w:themeColor="text2" w:themeTint="BF"/>
                      </w:rPr>
                      <m:t>t</m:t>
                    </m:r>
                  </m:sup>
                </m:sSup>
                <m:r>
                  <w:rPr>
                    <w:rFonts w:ascii="Cambria Math" w:hAnsi="Cambria Math" w:cs="Times New Roman"/>
                    <w:color w:val="215E99" w:themeColor="text2" w:themeTint="BF"/>
                  </w:rPr>
                  <m:t>U(</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e>
            </m:nary>
          </m:e>
        </m:func>
      </m:oMath>
      <w:r w:rsidR="00674C73" w:rsidRPr="007F05BC">
        <w:rPr>
          <w:rFonts w:eastAsiaTheme="minorEastAsia" w:cs="Times New Roman"/>
          <w:color w:val="215E99" w:themeColor="text2" w:themeTint="BF"/>
        </w:rPr>
        <w:tab/>
      </w:r>
      <w:bookmarkStart w:id="16" w:name="EqHouseholdObjective"/>
      <w:r w:rsidR="00674C73" w:rsidRPr="007F05BC">
        <w:rPr>
          <w:rFonts w:eastAsiaTheme="minorEastAsia" w:cs="Times New Roman"/>
          <w:color w:val="215E99" w:themeColor="text2" w:themeTint="BF"/>
        </w:rPr>
        <w:t>(</w:t>
      </w:r>
      <w:r w:rsidR="00674C73" w:rsidRPr="007F05BC">
        <w:rPr>
          <w:rFonts w:eastAsiaTheme="minorEastAsia" w:cs="Times New Roman"/>
          <w:color w:val="215E99" w:themeColor="text2" w:themeTint="BF"/>
        </w:rPr>
        <w:fldChar w:fldCharType="begin"/>
      </w:r>
      <w:r w:rsidR="00674C73" w:rsidRPr="007F05BC">
        <w:rPr>
          <w:rFonts w:eastAsiaTheme="minorEastAsia" w:cs="Times New Roman"/>
          <w:color w:val="215E99" w:themeColor="text2" w:themeTint="BF"/>
        </w:rPr>
        <w:instrText xml:space="preserve"> SEQ eq \* ARABIC </w:instrText>
      </w:r>
      <w:r w:rsidR="00674C73" w:rsidRPr="007F05BC">
        <w:rPr>
          <w:rFonts w:eastAsiaTheme="minorEastAsia" w:cs="Times New Roman"/>
          <w:color w:val="215E99" w:themeColor="text2" w:themeTint="BF"/>
        </w:rPr>
        <w:fldChar w:fldCharType="separate"/>
      </w:r>
      <w:r w:rsidR="00674C73" w:rsidRPr="007F05BC">
        <w:rPr>
          <w:rFonts w:eastAsiaTheme="minorEastAsia" w:cs="Times New Roman"/>
          <w:color w:val="215E99" w:themeColor="text2" w:themeTint="BF"/>
        </w:rPr>
        <w:fldChar w:fldCharType="end"/>
      </w:r>
      <w:r w:rsidR="00674C73" w:rsidRPr="007F05BC">
        <w:rPr>
          <w:rFonts w:eastAsiaTheme="minorEastAsia" w:cs="Times New Roman"/>
          <w:color w:val="215E99" w:themeColor="text2" w:themeTint="BF"/>
        </w:rPr>
        <w:t>)</w:t>
      </w:r>
      <w:bookmarkEnd w:id="16"/>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308826BD" w:rsidR="00A54C2F" w:rsidRDefault="008159A7" w:rsidP="002937FC">
      <w:pPr>
        <w:spacing w:line="360" w:lineRule="auto"/>
        <w:ind w:firstLine="567"/>
        <w:rPr>
          <w:rFonts w:cs="Times New Roman"/>
          <w:szCs w:val="24"/>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w:t>
      </w:r>
      <w:r w:rsidRPr="006D4A1A">
        <w:rPr>
          <w:rFonts w:cs="Times New Roman"/>
          <w:szCs w:val="24"/>
        </w:rPr>
        <w:t>pe</w:t>
      </w:r>
      <w:r w:rsidR="006D4A1A" w:rsidRPr="006D4A1A">
        <w:rPr>
          <w:rFonts w:cs="Times New Roman"/>
          <w:szCs w:val="24"/>
        </w:rPr>
        <w:t>r</w:t>
      </w:r>
      <w:r w:rsidR="007E5CAD">
        <w:rPr>
          <w:rFonts w:cs="Times New Roman"/>
          <w:szCs w:val="24"/>
        </w:rPr>
        <w:t xml:space="preserve"> </w:t>
      </w:r>
      <w:r w:rsidR="009E4467" w:rsidRPr="002072FA">
        <w:rPr>
          <w:rFonts w:cs="Times New Roman"/>
          <w:color w:val="215E99" w:themeColor="text2" w:themeTint="BF"/>
          <w:szCs w:val="24"/>
        </w:rPr>
        <w:fldChar w:fldCharType="begin"/>
      </w:r>
      <w:r w:rsidR="009E4467" w:rsidRPr="002072FA">
        <w:rPr>
          <w:rFonts w:cs="Times New Roman"/>
          <w:color w:val="215E99" w:themeColor="text2" w:themeTint="BF"/>
          <w:szCs w:val="24"/>
        </w:rPr>
        <w:instrText xml:space="preserve"> REF EqFirmObjective \h </w:instrText>
      </w:r>
      <w:r w:rsidR="009E4467" w:rsidRPr="002072FA">
        <w:rPr>
          <w:rFonts w:cs="Times New Roman"/>
          <w:color w:val="215E99" w:themeColor="text2" w:themeTint="BF"/>
          <w:szCs w:val="24"/>
        </w:rPr>
      </w:r>
      <w:r w:rsidR="009E4467" w:rsidRPr="002072FA">
        <w:rPr>
          <w:rFonts w:cs="Times New Roman"/>
          <w:color w:val="215E99" w:themeColor="text2" w:themeTint="BF"/>
          <w:szCs w:val="24"/>
        </w:rPr>
        <w:fldChar w:fldCharType="separate"/>
      </w:r>
      <w:r w:rsidR="009E4467" w:rsidRPr="002072FA">
        <w:rPr>
          <w:rFonts w:eastAsiaTheme="minorEastAsia" w:cs="Times New Roman"/>
          <w:color w:val="215E99" w:themeColor="text2" w:themeTint="BF"/>
        </w:rPr>
        <w:t>(2)</w:t>
      </w:r>
      <w:r w:rsidR="009E4467" w:rsidRPr="002072FA">
        <w:rPr>
          <w:rFonts w:cs="Times New Roman"/>
          <w:color w:val="215E99" w:themeColor="text2" w:themeTint="BF"/>
          <w:szCs w:val="24"/>
        </w:rPr>
        <w:fldChar w:fldCharType="end"/>
      </w:r>
      <w:r w:rsidRPr="006D4A1A">
        <w:rPr>
          <w:rFonts w:cs="Times New Roman"/>
          <w:szCs w:val="24"/>
        </w:rPr>
        <w:t>:</w:t>
      </w:r>
    </w:p>
    <w:p w14:paraId="30FEE79F" w14:textId="0A35845B" w:rsidR="009E4467" w:rsidRPr="007F05BC" w:rsidRDefault="00000000" w:rsidP="009E4467">
      <w:pPr>
        <w:tabs>
          <w:tab w:val="left" w:pos="7938"/>
        </w:tabs>
        <w:spacing w:line="360" w:lineRule="auto"/>
        <w:ind w:firstLine="567"/>
        <w:rPr>
          <w:rFonts w:cs="Times New Roman"/>
          <w:color w:val="215E99" w:themeColor="text2" w:themeTint="BF"/>
        </w:rPr>
      </w:pPr>
      <m:oMath>
        <m:func>
          <m:funcPr>
            <m:ctrlPr>
              <w:rPr>
                <w:rFonts w:ascii="Cambria Math" w:hAnsi="Cambria Math" w:cs="Times New Roman"/>
                <w:i/>
                <w:color w:val="215E99" w:themeColor="text2" w:themeTint="BF"/>
              </w:rPr>
            </m:ctrlPr>
          </m:funcPr>
          <m:fName>
            <m:sSub>
              <m:sSubPr>
                <m:ctrlPr>
                  <w:rPr>
                    <w:rFonts w:ascii="Cambria Math" w:hAnsi="Cambria Math" w:cs="Times New Roman"/>
                    <w:color w:val="215E99" w:themeColor="text2" w:themeTint="BF"/>
                  </w:rPr>
                </m:ctrlPr>
              </m:sSubPr>
              <m:e>
                <m:r>
                  <m:rPr>
                    <m:sty m:val="p"/>
                  </m:rPr>
                  <w:rPr>
                    <w:rFonts w:ascii="Cambria Math" w:hAnsi="Cambria Math" w:cs="Times New Roman"/>
                    <w:color w:val="215E99" w:themeColor="text2" w:themeTint="BF"/>
                  </w:rPr>
                  <m:t>max</m:t>
                </m:r>
              </m:e>
              <m: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sub>
            </m:sSub>
          </m:fName>
          <m:e>
            <m:sSub>
              <m:sSubPr>
                <m:ctrlPr>
                  <w:rPr>
                    <w:rFonts w:ascii="Cambria Math" w:hAnsi="Cambria Math" w:cs="Times New Roman"/>
                    <w:i/>
                    <w:color w:val="215E99" w:themeColor="text2" w:themeTint="BF"/>
                  </w:rPr>
                </m:ctrlPr>
              </m:sSubPr>
              <m:e>
                <m:r>
                  <m:rPr>
                    <m:sty m:val="p"/>
                  </m:rPr>
                  <w:rPr>
                    <w:rFonts w:ascii="Cambria Math" w:hAnsi="Cambria Math" w:cs="Times New Roman"/>
                    <w:color w:val="215E99" w:themeColor="text2" w:themeTint="BF"/>
                  </w:rPr>
                  <m:t>Π</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w</m:t>
                </m:r>
              </m:e>
              <m:sub>
                <m:r>
                  <w:rPr>
                    <w:rFonts w:ascii="Cambria Math" w:hAnsi="Cambria Math" w:cs="Times New Roman"/>
                    <w:color w:val="215E99" w:themeColor="text2" w:themeTint="BF"/>
                  </w:rPr>
                  <m:t>t</m:t>
                </m:r>
              </m:sub>
            </m:s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r</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k</m:t>
                </m:r>
              </m:sup>
            </m:sSubSup>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t-1</m:t>
                </m:r>
              </m:sub>
            </m:sSub>
          </m:e>
        </m:func>
      </m:oMath>
      <w:r w:rsidR="009E4467" w:rsidRPr="007F05BC">
        <w:rPr>
          <w:rFonts w:eastAsiaTheme="minorEastAsia" w:cs="Times New Roman"/>
          <w:color w:val="215E99" w:themeColor="text2" w:themeTint="BF"/>
        </w:rPr>
        <w:tab/>
      </w:r>
      <w:bookmarkStart w:id="17" w:name="EqFirmObjective"/>
      <w:r w:rsidR="009E4467" w:rsidRPr="007F05BC">
        <w:rPr>
          <w:rFonts w:eastAsiaTheme="minorEastAsia" w:cs="Times New Roman"/>
          <w:color w:val="215E99" w:themeColor="text2" w:themeTint="BF"/>
        </w:rPr>
        <w:t>(</w:t>
      </w:r>
      <w:r w:rsidR="009E4467" w:rsidRPr="007F05BC">
        <w:rPr>
          <w:rFonts w:eastAsiaTheme="minorEastAsia" w:cs="Times New Roman"/>
          <w:color w:val="215E99" w:themeColor="text2" w:themeTint="BF"/>
        </w:rPr>
        <w:fldChar w:fldCharType="begin"/>
      </w:r>
      <w:r w:rsidR="009E4467" w:rsidRPr="007F05BC">
        <w:rPr>
          <w:rFonts w:eastAsiaTheme="minorEastAsia" w:cs="Times New Roman"/>
          <w:color w:val="215E99" w:themeColor="text2" w:themeTint="BF"/>
        </w:rPr>
        <w:instrText xml:space="preserve"> SEQ eq \* ARABIC </w:instrText>
      </w:r>
      <w:r w:rsidR="009E4467" w:rsidRPr="007F05BC">
        <w:rPr>
          <w:rFonts w:eastAsiaTheme="minorEastAsia" w:cs="Times New Roman"/>
          <w:color w:val="215E99" w:themeColor="text2" w:themeTint="BF"/>
        </w:rPr>
        <w:fldChar w:fldCharType="separate"/>
      </w:r>
      <w:r w:rsidR="009E4467" w:rsidRPr="007F05BC">
        <w:rPr>
          <w:rFonts w:eastAsiaTheme="minorEastAsia" w:cs="Times New Roman"/>
          <w:color w:val="215E99" w:themeColor="text2" w:themeTint="BF"/>
        </w:rPr>
        <w:fldChar w:fldCharType="end"/>
      </w:r>
      <w:r w:rsidR="009E4467" w:rsidRPr="007F05BC">
        <w:rPr>
          <w:rFonts w:eastAsiaTheme="minorEastAsia" w:cs="Times New Roman"/>
          <w:color w:val="215E99" w:themeColor="text2" w:themeTint="BF"/>
        </w:rPr>
        <w:t>)</w:t>
      </w:r>
      <w:bookmarkEnd w:id="17"/>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13197476" w:rsidR="008159A7" w:rsidRDefault="00134A54" w:rsidP="002937FC">
      <w:pPr>
        <w:spacing w:line="360" w:lineRule="auto"/>
        <w:ind w:firstLine="567"/>
        <w:rPr>
          <w:rFonts w:cs="Times New Roman"/>
          <w:szCs w:val="24"/>
        </w:rPr>
      </w:pPr>
      <w:r w:rsidRPr="00BB5EF0">
        <w:rPr>
          <w:rFonts w:cs="Times New Roman"/>
        </w:rPr>
        <w:t xml:space="preserve">These are subject to the constraints outlined </w:t>
      </w:r>
      <w:r w:rsidRPr="00B84249">
        <w:rPr>
          <w:rFonts w:cs="Times New Roman"/>
          <w:szCs w:val="24"/>
        </w:rPr>
        <w:t>in</w:t>
      </w:r>
      <w:r w:rsidR="009E4467">
        <w:rPr>
          <w:rFonts w:cs="Times New Roman"/>
          <w:szCs w:val="24"/>
        </w:rPr>
        <w:t xml:space="preserve"> </w:t>
      </w:r>
      <w:r w:rsidR="009E4467" w:rsidRPr="002072FA">
        <w:rPr>
          <w:rFonts w:cs="Times New Roman"/>
          <w:color w:val="215E99" w:themeColor="text2" w:themeTint="BF"/>
          <w:szCs w:val="24"/>
        </w:rPr>
        <w:fldChar w:fldCharType="begin"/>
      </w:r>
      <w:r w:rsidR="009E4467" w:rsidRPr="002072FA">
        <w:rPr>
          <w:rFonts w:cs="Times New Roman"/>
          <w:color w:val="215E99" w:themeColor="text2" w:themeTint="BF"/>
          <w:szCs w:val="24"/>
        </w:rPr>
        <w:instrText xml:space="preserve"> REF EqConstraints \h </w:instrText>
      </w:r>
      <w:r w:rsidR="009E4467" w:rsidRPr="002072FA">
        <w:rPr>
          <w:rFonts w:cs="Times New Roman"/>
          <w:color w:val="215E99" w:themeColor="text2" w:themeTint="BF"/>
          <w:szCs w:val="24"/>
        </w:rPr>
      </w:r>
      <w:r w:rsidR="009E4467" w:rsidRPr="002072FA">
        <w:rPr>
          <w:rFonts w:cs="Times New Roman"/>
          <w:color w:val="215E99" w:themeColor="text2" w:themeTint="BF"/>
          <w:szCs w:val="24"/>
        </w:rPr>
        <w:fldChar w:fldCharType="separate"/>
      </w:r>
      <w:r w:rsidR="009E4467" w:rsidRPr="002072FA">
        <w:rPr>
          <w:rFonts w:eastAsiaTheme="minorEastAsia" w:cs="Times New Roman"/>
          <w:color w:val="215E99" w:themeColor="text2" w:themeTint="BF"/>
        </w:rPr>
        <w:t>(</w:t>
      </w:r>
      <w:r w:rsidR="009E4467" w:rsidRPr="002072FA">
        <w:rPr>
          <w:rFonts w:eastAsiaTheme="minorEastAsia" w:cs="Times New Roman"/>
          <w:color w:val="215E99" w:themeColor="text2" w:themeTint="BF"/>
        </w:rPr>
        <w:t>3</w:t>
      </w:r>
      <w:r w:rsidR="009E4467" w:rsidRPr="002072FA">
        <w:rPr>
          <w:rFonts w:eastAsiaTheme="minorEastAsia" w:cs="Times New Roman"/>
          <w:color w:val="215E99" w:themeColor="text2" w:themeTint="BF"/>
        </w:rPr>
        <w:t>)</w:t>
      </w:r>
      <w:r w:rsidR="009E4467" w:rsidRPr="002072FA">
        <w:rPr>
          <w:rFonts w:cs="Times New Roman"/>
          <w:color w:val="215E99" w:themeColor="text2" w:themeTint="BF"/>
          <w:szCs w:val="24"/>
        </w:rPr>
        <w:fldChar w:fldCharType="end"/>
      </w:r>
      <w:r w:rsidRPr="00B84249">
        <w:rPr>
          <w:rFonts w:cs="Times New Roman"/>
          <w:szCs w:val="24"/>
        </w:rPr>
        <w:t>.</w:t>
      </w:r>
    </w:p>
    <w:p w14:paraId="5E56270A" w14:textId="42233DF2" w:rsidR="009E4467" w:rsidRPr="002072FA" w:rsidRDefault="00000000" w:rsidP="009E4467">
      <w:pPr>
        <w:tabs>
          <w:tab w:val="left" w:pos="7938"/>
        </w:tabs>
        <w:spacing w:line="360" w:lineRule="auto"/>
        <w:ind w:firstLine="567"/>
        <w:rPr>
          <w:rFonts w:eastAsiaTheme="minorEastAsia"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i</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oMath>
      <w:r w:rsidR="009E4467" w:rsidRPr="002072FA">
        <w:rPr>
          <w:rFonts w:eastAsiaTheme="minorEastAsia" w:cs="Times New Roman"/>
          <w:color w:val="215E99" w:themeColor="text2" w:themeTint="BF"/>
        </w:rPr>
        <w:tab/>
      </w:r>
      <w:bookmarkStart w:id="18" w:name="EqConstraints"/>
      <w:r w:rsidR="009E4467" w:rsidRPr="002072FA">
        <w:rPr>
          <w:rFonts w:eastAsiaTheme="minorEastAsia" w:cs="Times New Roman"/>
          <w:color w:val="215E99" w:themeColor="text2" w:themeTint="BF"/>
        </w:rPr>
        <w:t>(</w:t>
      </w:r>
      <w:r w:rsidR="009E4467" w:rsidRPr="002072FA">
        <w:rPr>
          <w:rFonts w:eastAsiaTheme="minorEastAsia" w:cs="Times New Roman"/>
          <w:color w:val="215E99" w:themeColor="text2" w:themeTint="BF"/>
        </w:rPr>
        <w:fldChar w:fldCharType="begin"/>
      </w:r>
      <w:r w:rsidR="009E4467" w:rsidRPr="002072FA">
        <w:rPr>
          <w:rFonts w:eastAsiaTheme="minorEastAsia" w:cs="Times New Roman"/>
          <w:color w:val="215E99" w:themeColor="text2" w:themeTint="BF"/>
        </w:rPr>
        <w:instrText xml:space="preserve"> SEQ eq \* ARABIC </w:instrText>
      </w:r>
      <w:r w:rsidR="009E4467" w:rsidRPr="002072FA">
        <w:rPr>
          <w:rFonts w:eastAsiaTheme="minorEastAsia" w:cs="Times New Roman"/>
          <w:color w:val="215E99" w:themeColor="text2" w:themeTint="BF"/>
        </w:rPr>
        <w:fldChar w:fldCharType="separate"/>
      </w:r>
      <w:r w:rsidR="009E4467" w:rsidRPr="002072FA">
        <w:rPr>
          <w:rFonts w:eastAsiaTheme="minorEastAsia" w:cs="Times New Roman"/>
          <w:color w:val="215E99" w:themeColor="text2" w:themeTint="BF"/>
        </w:rPr>
        <w:fldChar w:fldCharType="end"/>
      </w:r>
      <w:r w:rsidR="009E4467" w:rsidRPr="002072FA">
        <w:rPr>
          <w:rFonts w:eastAsiaTheme="minorEastAsia" w:cs="Times New Roman"/>
          <w:color w:val="215E99" w:themeColor="text2" w:themeTint="BF"/>
        </w:rPr>
        <w:t>)</w:t>
      </w:r>
      <w:bookmarkEnd w:id="18"/>
    </w:p>
    <w:p w14:paraId="56EC5CC4" w14:textId="21E09432" w:rsidR="009E4467" w:rsidRPr="002072FA" w:rsidRDefault="00000000" w:rsidP="009E4467">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r>
          <w:rPr>
            <w:rFonts w:ascii="Cambria Math" w:eastAsiaTheme="minorEastAsia" w:hAnsi="Cambria Math" w:cs="Times New Roman"/>
            <w:color w:val="215E99" w:themeColor="text2" w:themeTint="BF"/>
          </w:rPr>
          <m:t>=</m:t>
        </m:r>
        <m:sSup>
          <m:sSupPr>
            <m:ctrlPr>
              <w:rPr>
                <w:rFonts w:ascii="Cambria Math" w:eastAsiaTheme="minorEastAsia" w:hAnsi="Cambria Math" w:cs="Times New Roman"/>
                <w:i/>
                <w:color w:val="215E99" w:themeColor="text2" w:themeTint="BF"/>
              </w:rPr>
            </m:ctrlPr>
          </m:sSupPr>
          <m:e>
            <m:r>
              <w:rPr>
                <w:rFonts w:ascii="Cambria Math" w:eastAsiaTheme="minorEastAsia" w:hAnsi="Cambria Math" w:cs="Times New Roman"/>
                <w:color w:val="215E99" w:themeColor="text2" w:themeTint="BF"/>
              </w:rPr>
              <m:t>e</m:t>
            </m:r>
          </m:e>
          <m:sup>
            <m:sSub>
              <m:sSubPr>
                <m:ctrlPr>
                  <w:rPr>
                    <w:rFonts w:ascii="Cambria Math" w:eastAsiaTheme="minorEastAsia" w:hAnsi="Cambria Math" w:cs="Times New Roman"/>
                    <w:i/>
                    <w:color w:val="215E99" w:themeColor="text2" w:themeTint="BF"/>
                  </w:rPr>
                </m:ctrlPr>
              </m:sSubPr>
              <m:e>
                <m:r>
                  <w:rPr>
                    <w:rFonts w:ascii="Cambria Math" w:eastAsiaTheme="minorEastAsia" w:hAnsi="Cambria Math" w:cs="Times New Roman"/>
                    <w:color w:val="215E99" w:themeColor="text2" w:themeTint="BF"/>
                  </w:rPr>
                  <m:t>z</m:t>
                </m:r>
              </m:e>
              <m:sub>
                <m:r>
                  <w:rPr>
                    <w:rFonts w:ascii="Cambria Math" w:eastAsiaTheme="minorEastAsia" w:hAnsi="Cambria Math" w:cs="Times New Roman"/>
                    <w:color w:val="215E99" w:themeColor="text2" w:themeTint="BF"/>
                  </w:rPr>
                  <m:t>t</m:t>
                </m:r>
              </m:sub>
            </m:sSub>
          </m:sup>
        </m:s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α</m:t>
            </m:r>
          </m:sup>
        </m:sSub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1-α</m:t>
            </m:r>
          </m:sup>
        </m:sSubSup>
      </m:oMath>
      <w:r w:rsidR="009E4467" w:rsidRPr="002072FA">
        <w:rPr>
          <w:rFonts w:eastAsiaTheme="minorEastAsia" w:cs="Times New Roman"/>
          <w:color w:val="215E99" w:themeColor="text2" w:themeTint="BF"/>
        </w:rPr>
        <w:tab/>
      </w:r>
    </w:p>
    <w:p w14:paraId="2127AAFF" w14:textId="3FA20D8B" w:rsidR="009E4467" w:rsidRPr="002072FA" w:rsidRDefault="00000000" w:rsidP="009E4467">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d>
          <m:dPr>
            <m:ctrlPr>
              <w:rPr>
                <w:rFonts w:ascii="Cambria Math" w:hAnsi="Cambria Math" w:cs="Times New Roman"/>
                <w:i/>
                <w:color w:val="215E99" w:themeColor="text2" w:themeTint="BF"/>
              </w:rPr>
            </m:ctrlPr>
          </m:dPr>
          <m:e>
            <m:r>
              <w:rPr>
                <w:rFonts w:ascii="Cambria Math" w:hAnsi="Cambria Math" w:cs="Times New Roman"/>
                <w:color w:val="215E99" w:themeColor="text2" w:themeTint="BF"/>
              </w:rPr>
              <m:t>1-δ</m:t>
            </m:r>
          </m:e>
        </m:d>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i</m:t>
            </m:r>
          </m:e>
          <m:sub>
            <m:r>
              <w:rPr>
                <w:rFonts w:ascii="Cambria Math" w:hAnsi="Cambria Math" w:cs="Times New Roman"/>
                <w:color w:val="215E99" w:themeColor="text2" w:themeTint="BF"/>
              </w:rPr>
              <m:t>t</m:t>
            </m:r>
          </m:sub>
        </m:sSub>
      </m:oMath>
      <w:r w:rsidR="009E4467" w:rsidRPr="002072FA">
        <w:rPr>
          <w:rFonts w:eastAsiaTheme="minorEastAsia" w:cs="Times New Roman"/>
          <w:color w:val="215E99" w:themeColor="text2" w:themeTint="BF"/>
        </w:rPr>
        <w:tab/>
      </w:r>
    </w:p>
    <w:p w14:paraId="373F692B" w14:textId="46EE5CFF" w:rsidR="009E4467" w:rsidRPr="002072FA" w:rsidRDefault="00000000" w:rsidP="009E4467">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d>
          <m:dPr>
            <m:ctrlPr>
              <w:rPr>
                <w:rFonts w:ascii="Cambria Math" w:hAnsi="Cambria Math" w:cs="Times New Roman"/>
                <w:i/>
                <w:color w:val="215E99" w:themeColor="text2" w:themeTint="BF"/>
              </w:rPr>
            </m:ctrlPr>
          </m:dPr>
          <m:e>
            <m:r>
              <w:rPr>
                <w:rFonts w:ascii="Cambria Math" w:hAnsi="Cambria Math" w:cs="Times New Roman"/>
                <w:color w:val="215E99" w:themeColor="text2" w:themeTint="BF"/>
              </w:rPr>
              <m:t>1-δ</m:t>
            </m:r>
          </m:e>
        </m:d>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i</m:t>
            </m:r>
          </m:e>
          <m:sub>
            <m:r>
              <w:rPr>
                <w:rFonts w:ascii="Cambria Math" w:hAnsi="Cambria Math" w:cs="Times New Roman"/>
                <w:color w:val="215E99" w:themeColor="text2" w:themeTint="BF"/>
              </w:rPr>
              <m:t>t</m:t>
            </m:r>
          </m:sub>
        </m:sSub>
      </m:oMath>
      <w:r w:rsidR="009E4467" w:rsidRPr="002072FA">
        <w:rPr>
          <w:rFonts w:eastAsiaTheme="minorEastAsia" w:cs="Times New Roman"/>
          <w:color w:val="215E99" w:themeColor="text2" w:themeTint="BF"/>
        </w:rPr>
        <w:tab/>
      </w:r>
    </w:p>
    <w:p w14:paraId="52751FDF" w14:textId="417271C3" w:rsidR="009E4467" w:rsidRPr="002072FA" w:rsidRDefault="00000000" w:rsidP="009E4467">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=ρ</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e</m:t>
            </m:r>
          </m:e>
          <m:sub>
            <m:r>
              <w:rPr>
                <w:rFonts w:ascii="Cambria Math" w:hAnsi="Cambria Math" w:cs="Times New Roman"/>
                <w:color w:val="215E99" w:themeColor="text2" w:themeTint="BF"/>
              </w:rPr>
              <m:t>z,t+1</m:t>
            </m:r>
          </m:sub>
        </m:sSub>
      </m:oMath>
      <w:r w:rsidR="009E4467" w:rsidRPr="002072FA">
        <w:rPr>
          <w:rFonts w:eastAsiaTheme="minorEastAsia" w:cs="Times New Roman"/>
          <w:color w:val="215E99" w:themeColor="text2" w:themeTint="BF"/>
        </w:rPr>
        <w:tab/>
      </w:r>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1BEF98F8" w:rsidR="00134A54" w:rsidRPr="00334BDE" w:rsidRDefault="00305391" w:rsidP="00305391">
      <w:pPr>
        <w:spacing w:line="360" w:lineRule="auto"/>
        <w:ind w:firstLine="567"/>
        <w:rPr>
          <w:rFonts w:cs="Times New Roman"/>
          <w:color w:val="215E99" w:themeColor="text2" w:themeTint="BF"/>
        </w:rPr>
      </w:pPr>
      <w:r w:rsidRPr="00334BDE">
        <w:rPr>
          <w:rFonts w:cs="Times New Roman"/>
          <w:color w:val="215E99" w:themeColor="text2" w:themeTint="BF"/>
        </w:rPr>
        <w:t xml:space="preserve">The setup of the model is available in the dolo Python library from EconForge </w:t>
      </w:r>
      <w:sdt>
        <w:sdtPr>
          <w:rPr>
            <w:rFonts w:cs="Times New Roman"/>
            <w:color w:val="215E99" w:themeColor="text2" w:themeTint="BF"/>
          </w:rPr>
          <w:id w:val="1455447664"/>
          <w:citation/>
        </w:sdtPr>
        <w:sdtContent>
          <w:r w:rsidRPr="00334BDE">
            <w:rPr>
              <w:rFonts w:cs="Times New Roman"/>
              <w:color w:val="215E99" w:themeColor="text2" w:themeTint="BF"/>
            </w:rPr>
            <w:fldChar w:fldCharType="begin"/>
          </w:r>
          <w:r w:rsidR="00334BDE" w:rsidRPr="00334BDE">
            <w:rPr>
              <w:rFonts w:cs="Times New Roman"/>
              <w:color w:val="215E99" w:themeColor="text2" w:themeTint="BF"/>
            </w:rPr>
            <w:instrText xml:space="preserve">CITATION Win19 \t  \m Win26 \t  \l 2057 </w:instrText>
          </w:r>
          <w:r w:rsidRPr="00334BDE">
            <w:rPr>
              <w:rFonts w:cs="Times New Roman"/>
              <w:color w:val="215E99" w:themeColor="text2" w:themeTint="BF"/>
            </w:rPr>
            <w:fldChar w:fldCharType="separate"/>
          </w:r>
          <w:r w:rsidR="008652CE" w:rsidRPr="008652CE">
            <w:rPr>
              <w:rFonts w:cs="Times New Roman"/>
              <w:noProof/>
              <w:color w:val="215E99" w:themeColor="text2" w:themeTint="BF"/>
            </w:rPr>
            <w:t>(Winant, 2019; Winant, 2026)</w:t>
          </w:r>
          <w:r w:rsidRPr="00334BDE">
            <w:rPr>
              <w:rFonts w:cs="Times New Roman"/>
              <w:color w:val="215E99" w:themeColor="text2" w:themeTint="BF"/>
            </w:rPr>
            <w:fldChar w:fldCharType="end"/>
          </w:r>
        </w:sdtContent>
      </w:sdt>
      <w:r w:rsidRPr="00334BDE">
        <w:rPr>
          <w:rFonts w:cs="Times New Roman"/>
          <w:color w:val="215E99" w:themeColor="text2" w:themeTint="BF"/>
        </w:rPr>
        <w:t xml:space="preserve">. Resulting equilibrium conditions and calibrated parameters are implemented in </w:t>
      </w:r>
      <w:r w:rsidR="009F48AD" w:rsidRPr="00334BDE">
        <w:rPr>
          <w:rFonts w:cs="Times New Roman"/>
          <w:color w:val="215E99" w:themeColor="text2" w:themeTint="BF"/>
        </w:rPr>
        <w:t>model code</w:t>
      </w:r>
      <w:r w:rsidRPr="00334BDE">
        <w:rPr>
          <w:rFonts w:cs="Times New Roman"/>
          <w:color w:val="215E99" w:themeColor="text2" w:themeTint="BF"/>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lastRenderedPageBreak/>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and applies the latest shock magnitude. This also enables strategy backtesting.</w:t>
      </w:r>
    </w:p>
    <w:p w14:paraId="390154AB" w14:textId="6BB92ADD"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74469D" w:rsidRPr="0001279F">
        <w:t>4.3.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32D3A2B3"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w:t>
      </w:r>
      <w:r w:rsidRPr="00B84249">
        <w:rPr>
          <w:rFonts w:cs="Times New Roman"/>
          <w:szCs w:val="24"/>
        </w:rPr>
        <w:t>in</w:t>
      </w:r>
      <w:r w:rsidR="00B84249" w:rsidRPr="00B84249">
        <w:rPr>
          <w:rFonts w:cs="Times New Roman"/>
          <w:szCs w:val="24"/>
        </w:rPr>
        <w:t xml:space="preserve"> </w:t>
      </w:r>
      <w:r w:rsidR="009E4467" w:rsidRPr="002072FA">
        <w:rPr>
          <w:rFonts w:cs="Times New Roman"/>
          <w:color w:val="215E99" w:themeColor="text2" w:themeTint="BF"/>
          <w:szCs w:val="24"/>
        </w:rPr>
        <w:fldChar w:fldCharType="begin"/>
      </w:r>
      <w:r w:rsidR="009E4467" w:rsidRPr="002072FA">
        <w:rPr>
          <w:rFonts w:cs="Times New Roman"/>
          <w:color w:val="215E99" w:themeColor="text2" w:themeTint="BF"/>
          <w:szCs w:val="24"/>
        </w:rPr>
        <w:instrText xml:space="preserve"> REF EqConstraints \h </w:instrText>
      </w:r>
      <w:r w:rsidR="009E4467" w:rsidRPr="002072FA">
        <w:rPr>
          <w:rFonts w:cs="Times New Roman"/>
          <w:color w:val="215E99" w:themeColor="text2" w:themeTint="BF"/>
          <w:szCs w:val="24"/>
        </w:rPr>
      </w:r>
      <w:r w:rsidR="009E4467" w:rsidRPr="002072FA">
        <w:rPr>
          <w:rFonts w:cs="Times New Roman"/>
          <w:color w:val="215E99" w:themeColor="text2" w:themeTint="BF"/>
          <w:szCs w:val="24"/>
        </w:rPr>
        <w:fldChar w:fldCharType="separate"/>
      </w:r>
      <w:r w:rsidR="009E4467" w:rsidRPr="002072FA">
        <w:rPr>
          <w:rFonts w:eastAsiaTheme="minorEastAsia" w:cs="Times New Roman"/>
          <w:color w:val="215E99" w:themeColor="text2" w:themeTint="BF"/>
        </w:rPr>
        <w:t>(3)</w:t>
      </w:r>
      <w:r w:rsidR="009E4467" w:rsidRPr="002072FA">
        <w:rPr>
          <w:rFonts w:cs="Times New Roman"/>
          <w:color w:val="215E99" w:themeColor="text2" w:themeTint="BF"/>
          <w:szCs w:val="24"/>
        </w:rPr>
        <w:fldChar w:fldCharType="end"/>
      </w:r>
      <w:r w:rsidR="009E4467">
        <w:rPr>
          <w:rFonts w:cs="Times New Roman"/>
          <w:szCs w:val="24"/>
        </w:rPr>
        <w:t xml:space="preserve"> </w:t>
      </w:r>
      <w:r w:rsidR="00722D44" w:rsidRPr="00BB5EF0">
        <w:rPr>
          <w:rFonts w:cs="Times New Roman"/>
        </w:rPr>
        <w:t>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09B963B4"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(as per</w:t>
      </w:r>
      <w:r w:rsidR="00B84249">
        <w:rPr>
          <w:rFonts w:cs="Times New Roman"/>
        </w:rPr>
        <w:t xml:space="preserve"> </w:t>
      </w:r>
      <w:r w:rsidR="00B84249">
        <w:rPr>
          <w:rFonts w:cs="Times New Roman"/>
        </w:rPr>
        <w:fldChar w:fldCharType="begin"/>
      </w:r>
      <w:r w:rsidR="00B84249">
        <w:rPr>
          <w:rFonts w:cs="Times New Roman"/>
        </w:rPr>
        <w:instrText xml:space="preserve"> REF _Ref235890345 \h </w:instrText>
      </w:r>
      <w:r w:rsidR="00B84249">
        <w:rPr>
          <w:rFonts w:cs="Times New Roman"/>
        </w:rPr>
      </w:r>
      <w:r w:rsidR="00B84249">
        <w:rPr>
          <w:rFonts w:cs="Times New Roman"/>
        </w:rPr>
        <w:fldChar w:fldCharType="separate"/>
      </w:r>
      <w:r w:rsidR="00B84249">
        <w:t xml:space="preserve">Figure </w:t>
      </w:r>
      <w:r w:rsidR="00B84249">
        <w:rPr>
          <w:noProof/>
        </w:rPr>
        <w:t>3</w:t>
      </w:r>
      <w:r w:rsidR="00B84249">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5865294F" w14:textId="77777777" w:rsidR="00C90C8F" w:rsidRDefault="00E74635" w:rsidP="00C90C8F">
      <w:pPr>
        <w:keepNext/>
        <w:spacing w:line="360" w:lineRule="auto"/>
        <w:ind w:firstLine="567"/>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1"/>
                    <a:stretch>
                      <a:fillRect/>
                    </a:stretch>
                  </pic:blipFill>
                  <pic:spPr>
                    <a:xfrm>
                      <a:off x="0" y="0"/>
                      <a:ext cx="3762403" cy="1866914"/>
                    </a:xfrm>
                    <a:prstGeom prst="rect">
                      <a:avLst/>
                    </a:prstGeom>
                  </pic:spPr>
                </pic:pic>
              </a:graphicData>
            </a:graphic>
          </wp:inline>
        </w:drawing>
      </w:r>
    </w:p>
    <w:p w14:paraId="6857EDBE" w14:textId="21577303" w:rsidR="002C5528" w:rsidRDefault="00C90C8F" w:rsidP="00C90C8F">
      <w:pPr>
        <w:pStyle w:val="Caption"/>
        <w:ind w:firstLine="567"/>
      </w:pPr>
      <w:bookmarkStart w:id="19" w:name="_Ref235890345"/>
      <w:bookmarkStart w:id="20" w:name="_Ref235572370"/>
      <w:r>
        <w:t xml:space="preserve">Figure </w:t>
      </w:r>
      <w:r w:rsidR="00960E99">
        <w:fldChar w:fldCharType="begin"/>
      </w:r>
      <w:r w:rsidR="00960E99">
        <w:instrText xml:space="preserve"> SEQ Figure \* ARABIC </w:instrText>
      </w:r>
      <w:r w:rsidR="00960E99">
        <w:fldChar w:fldCharType="separate"/>
      </w:r>
      <w:r w:rsidR="00960E99">
        <w:rPr>
          <w:noProof/>
        </w:rPr>
        <w:t>3</w:t>
      </w:r>
      <w:r w:rsidR="00960E99">
        <w:rPr>
          <w:noProof/>
        </w:rPr>
        <w:fldChar w:fldCharType="end"/>
      </w:r>
      <w:bookmarkEnd w:id="19"/>
      <w:r>
        <w:t xml:space="preserve">: </w:t>
      </w:r>
      <w:r w:rsidRPr="00C90C8F">
        <w:t>Output IRF assuming rho=0.771 and e=0.0054</w:t>
      </w:r>
      <w:bookmarkEnd w:id="20"/>
    </w:p>
    <w:p w14:paraId="440A9FAB" w14:textId="101B3ABA" w:rsidR="00656C7D" w:rsidRPr="00656C7D" w:rsidRDefault="00656C7D" w:rsidP="00656C7D">
      <w:pPr>
        <w:ind w:firstLine="567"/>
        <w:rPr>
          <w:i/>
          <w:iCs/>
          <w:color w:val="0E2841" w:themeColor="text2"/>
          <w:sz w:val="16"/>
          <w:szCs w:val="16"/>
        </w:rPr>
      </w:pPr>
      <w:r w:rsidRPr="00656C7D">
        <w:rPr>
          <w:i/>
          <w:iCs/>
          <w:color w:val="0E2841" w:themeColor="text2"/>
          <w:sz w:val="16"/>
          <w:szCs w:val="16"/>
        </w:rPr>
        <w:lastRenderedPageBreak/>
        <w:t>Source: own preparation</w:t>
      </w:r>
    </w:p>
    <w:p w14:paraId="79511F0E" w14:textId="0C04F168"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backtest</w:t>
      </w:r>
      <w:r w:rsidR="00BF356C">
        <w:rPr>
          <w:rFonts w:cs="Times New Roman"/>
        </w:rPr>
        <w:t xml:space="preserve">, as </w:t>
      </w:r>
      <w:r w:rsidR="007D7F60">
        <w:rPr>
          <w:rFonts w:cs="Times New Roman"/>
        </w:rPr>
        <w:t>illustrated</w:t>
      </w:r>
      <w:r w:rsidR="00D433A8" w:rsidRPr="00BB5EF0">
        <w:rPr>
          <w:rFonts w:cs="Times New Roman"/>
        </w:rPr>
        <w:t xml:space="preserve">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C10591" w:rsidRPr="00BB5EF0">
        <w:rPr>
          <w:rFonts w:cs="Times New Roman"/>
        </w:rPr>
        <w:t>. The result is a time series of next-period output forecasts.</w:t>
      </w:r>
    </w:p>
    <w:p w14:paraId="160220BD" w14:textId="317938B8" w:rsidR="00883A69" w:rsidRPr="00BE0105" w:rsidRDefault="00883A69" w:rsidP="00883A69">
      <w:pPr>
        <w:pStyle w:val="Heading2"/>
        <w:spacing w:line="360" w:lineRule="auto"/>
        <w:rPr>
          <w:rFonts w:cs="Times New Roman"/>
          <w:color w:val="215E99" w:themeColor="text2" w:themeTint="BF"/>
        </w:rPr>
      </w:pPr>
      <w:bookmarkStart w:id="21" w:name="_Toc237782519"/>
      <w:r w:rsidRPr="00BE0105">
        <w:rPr>
          <w:rFonts w:cs="Times New Roman"/>
          <w:color w:val="215E99" w:themeColor="text2" w:themeTint="BF"/>
        </w:rPr>
        <w:t xml:space="preserve">4.2. </w:t>
      </w:r>
      <w:r w:rsidR="0001279F" w:rsidRPr="00BE0105">
        <w:rPr>
          <w:rFonts w:cs="Times New Roman"/>
          <w:color w:val="215E99" w:themeColor="text2" w:themeTint="BF"/>
        </w:rPr>
        <w:t>Signal Generation</w:t>
      </w:r>
      <w:bookmarkEnd w:id="21"/>
    </w:p>
    <w:p w14:paraId="2365AB4D" w14:textId="1281C523"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B84249">
        <w:rPr>
          <w:rFonts w:cs="Times New Roman"/>
        </w:rPr>
        <w:t xml:space="preserve"> </w:t>
      </w:r>
      <w:r>
        <w:rPr>
          <w:rFonts w:cs="Times New Roman"/>
        </w:rPr>
        <w:t>shows the components of the trading strategy and assumed timing.</w:t>
      </w:r>
    </w:p>
    <w:p w14:paraId="56F22FD8" w14:textId="77777777" w:rsidR="00C90C8F" w:rsidRDefault="007D7F60" w:rsidP="00C90C8F">
      <w:pPr>
        <w:keepNext/>
        <w:spacing w:line="360" w:lineRule="auto"/>
      </w:pPr>
      <w:r w:rsidRPr="00BB5EF0">
        <w:rPr>
          <w:rFonts w:cs="Times New Roman"/>
          <w:noProof/>
        </w:rPr>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2"/>
                    <a:stretch>
                      <a:fillRect/>
                    </a:stretch>
                  </pic:blipFill>
                  <pic:spPr>
                    <a:xfrm>
                      <a:off x="0" y="0"/>
                      <a:ext cx="5760720" cy="4211320"/>
                    </a:xfrm>
                    <a:prstGeom prst="rect">
                      <a:avLst/>
                    </a:prstGeom>
                  </pic:spPr>
                </pic:pic>
              </a:graphicData>
            </a:graphic>
          </wp:inline>
        </w:drawing>
      </w:r>
    </w:p>
    <w:p w14:paraId="71211727" w14:textId="2A0658ED" w:rsidR="007D7F60" w:rsidRDefault="00C90C8F" w:rsidP="00C90C8F">
      <w:pPr>
        <w:pStyle w:val="Caption"/>
      </w:pPr>
      <w:bookmarkStart w:id="22" w:name="_Ref235890358"/>
      <w:bookmarkStart w:id="23" w:name="_Ref235572422"/>
      <w:r>
        <w:t xml:space="preserve">Figure </w:t>
      </w:r>
      <w:r w:rsidR="00960E99">
        <w:fldChar w:fldCharType="begin"/>
      </w:r>
      <w:r w:rsidR="00960E99">
        <w:instrText xml:space="preserve"> SEQ Figure \* ARABIC </w:instrText>
      </w:r>
      <w:r w:rsidR="00960E99">
        <w:fldChar w:fldCharType="separate"/>
      </w:r>
      <w:r w:rsidR="00960E99">
        <w:rPr>
          <w:noProof/>
        </w:rPr>
        <w:t>4</w:t>
      </w:r>
      <w:r w:rsidR="00960E99">
        <w:rPr>
          <w:noProof/>
        </w:rPr>
        <w:fldChar w:fldCharType="end"/>
      </w:r>
      <w:bookmarkEnd w:id="22"/>
      <w:r>
        <w:t xml:space="preserve">: </w:t>
      </w:r>
      <w:r w:rsidRPr="00C90C8F">
        <w:t>Signal generation illustration</w:t>
      </w:r>
      <w:bookmarkEnd w:id="23"/>
    </w:p>
    <w:p w14:paraId="0593DABB" w14:textId="341DE48A"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 xml:space="preserve">the date </w:t>
      </w:r>
      <w:r w:rsidR="00ED3907" w:rsidRPr="00BB5EF0">
        <w:rPr>
          <w:rFonts w:cs="Times New Roman"/>
        </w:rPr>
        <w:lastRenderedPageBreak/>
        <w:t>for which the next-period forecast is made.</w:t>
      </w:r>
      <w:r w:rsidR="00182075" w:rsidRPr="00BB5EF0">
        <w:rPr>
          <w:rFonts w:cs="Times New Roman"/>
        </w:rPr>
        <w:t xml:space="preserve"> The last element of the array is selected as the realised output value accordingly.</w:t>
      </w:r>
    </w:p>
    <w:p w14:paraId="4BAE90C9" w14:textId="743949C3"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D433A8" w:rsidRPr="00BB5EF0">
        <w:rPr>
          <w:rFonts w:cs="Times New Roman"/>
        </w:rPr>
        <w:t>.</w:t>
      </w:r>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(PnL)</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48BA9B4E"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w:t>
      </w:r>
      <w:r w:rsidR="00955222" w:rsidRPr="00BB5EF0">
        <w:rPr>
          <w:rFonts w:cs="Times New Roman"/>
        </w:rPr>
        <w:lastRenderedPageBreak/>
        <w:t>shown in</w:t>
      </w:r>
      <w:r w:rsidR="00B84249">
        <w:rPr>
          <w:rFonts w:cs="Times New Roman"/>
        </w:rPr>
        <w:t xml:space="preserve"> </w:t>
      </w:r>
      <w:r w:rsidR="00B84249">
        <w:rPr>
          <w:rFonts w:cs="Times New Roman"/>
        </w:rPr>
        <w:fldChar w:fldCharType="begin"/>
      </w:r>
      <w:r w:rsidR="00B84249">
        <w:rPr>
          <w:rFonts w:cs="Times New Roman"/>
        </w:rPr>
        <w:instrText xml:space="preserve"> REF _Ref235890402 \h </w:instrText>
      </w:r>
      <w:r w:rsidR="00B84249">
        <w:rPr>
          <w:rFonts w:cs="Times New Roman"/>
        </w:rPr>
      </w:r>
      <w:r w:rsidR="00B84249">
        <w:rPr>
          <w:rFonts w:cs="Times New Roman"/>
        </w:rPr>
        <w:fldChar w:fldCharType="separate"/>
      </w:r>
      <w:r w:rsidR="00B84249">
        <w:t xml:space="preserve">Figure </w:t>
      </w:r>
      <w:r w:rsidR="00B84249">
        <w:rPr>
          <w:noProof/>
        </w:rPr>
        <w:t>5</w:t>
      </w:r>
      <w:r w:rsidR="00B84249">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07AD1785" w14:textId="77777777" w:rsidR="00C90C8F" w:rsidRDefault="00955222" w:rsidP="00C90C8F">
      <w:pPr>
        <w:keepNext/>
        <w:spacing w:line="360" w:lineRule="auto"/>
      </w:pPr>
      <w:r w:rsidRPr="00BB5EF0">
        <w:rPr>
          <w:rFonts w:cs="Times New Roman"/>
          <w:noProof/>
        </w:rPr>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637C36A1" w14:textId="13399777" w:rsidR="00C11056" w:rsidRDefault="00C90C8F" w:rsidP="00C90C8F">
      <w:pPr>
        <w:pStyle w:val="Caption"/>
      </w:pPr>
      <w:bookmarkStart w:id="24" w:name="_Ref235890402"/>
      <w:bookmarkStart w:id="25" w:name="_Ref235572517"/>
      <w:r>
        <w:t xml:space="preserve">Figure </w:t>
      </w:r>
      <w:r w:rsidR="00960E99">
        <w:fldChar w:fldCharType="begin"/>
      </w:r>
      <w:r w:rsidR="00960E99">
        <w:instrText xml:space="preserve"> SEQ Figure \* ARABIC </w:instrText>
      </w:r>
      <w:r w:rsidR="00960E99">
        <w:fldChar w:fldCharType="separate"/>
      </w:r>
      <w:r w:rsidR="00960E99">
        <w:rPr>
          <w:noProof/>
        </w:rPr>
        <w:t>5</w:t>
      </w:r>
      <w:r w:rsidR="00960E99">
        <w:rPr>
          <w:noProof/>
        </w:rPr>
        <w:fldChar w:fldCharType="end"/>
      </w:r>
      <w:bookmarkEnd w:id="24"/>
      <w:r>
        <w:t xml:space="preserve">: </w:t>
      </w:r>
      <w:r w:rsidRPr="00C90C8F">
        <w:t>Positioning assuming lag=10 over one quarter</w:t>
      </w:r>
      <w:bookmarkEnd w:id="25"/>
    </w:p>
    <w:p w14:paraId="09DCE9A2" w14:textId="20B7BB3A"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B1D4C6C" w14:textId="62E2458F" w:rsidR="009329CC" w:rsidRPr="00BE0105" w:rsidRDefault="00BD67A8" w:rsidP="0074469D">
      <w:pPr>
        <w:pStyle w:val="Heading2"/>
        <w:rPr>
          <w:color w:val="215E99" w:themeColor="text2" w:themeTint="BF"/>
        </w:rPr>
      </w:pPr>
      <w:bookmarkStart w:id="26" w:name="_Ref235045974"/>
      <w:bookmarkStart w:id="27" w:name="_Toc237782520"/>
      <w:r w:rsidRPr="00BE0105">
        <w:rPr>
          <w:color w:val="215E99" w:themeColor="text2" w:themeTint="BF"/>
        </w:rPr>
        <w:t>4</w:t>
      </w:r>
      <w:r w:rsidR="00D92B63" w:rsidRPr="00BE0105">
        <w:rPr>
          <w:color w:val="215E99" w:themeColor="text2" w:themeTint="BF"/>
        </w:rPr>
        <w:t>.</w:t>
      </w:r>
      <w:r w:rsidR="00883A69" w:rsidRPr="00BE0105">
        <w:rPr>
          <w:color w:val="215E99" w:themeColor="text2" w:themeTint="BF"/>
        </w:rPr>
        <w:t>3.</w:t>
      </w:r>
      <w:r w:rsidRPr="00BE0105">
        <w:rPr>
          <w:color w:val="215E99" w:themeColor="text2" w:themeTint="BF"/>
        </w:rPr>
        <w:t xml:space="preserve"> </w:t>
      </w:r>
      <w:r w:rsidR="009329CC" w:rsidRPr="00BE0105">
        <w:rPr>
          <w:color w:val="215E99" w:themeColor="text2" w:themeTint="BF"/>
        </w:rPr>
        <w:t>Extensions and Variations</w:t>
      </w:r>
      <w:bookmarkEnd w:id="26"/>
      <w:bookmarkEnd w:id="27"/>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2ADDF39B" w:rsidR="009329CC" w:rsidRPr="00DD6C5A" w:rsidRDefault="002E5012" w:rsidP="002937FC">
      <w:pPr>
        <w:spacing w:line="360" w:lineRule="auto"/>
        <w:ind w:firstLine="567"/>
        <w:rPr>
          <w:rFonts w:cs="Times New Roman"/>
          <w:color w:val="215E99" w:themeColor="text2" w:themeTint="BF"/>
        </w:rPr>
      </w:pPr>
      <w:r w:rsidRPr="00DD6C5A">
        <w:rPr>
          <w:rFonts w:cs="Times New Roman"/>
          <w:color w:val="215E99" w:themeColor="text2" w:themeTint="BF"/>
        </w:rPr>
        <w:t>Secondly, leverage can be employed. This is a multiplicative scalar passed down directly to the raw signal.</w:t>
      </w:r>
      <w:r w:rsidR="00F14A23" w:rsidRPr="00DD6C5A">
        <w:rPr>
          <w:rFonts w:cs="Times New Roman"/>
          <w:color w:val="215E99" w:themeColor="text2" w:themeTint="BF"/>
        </w:rPr>
        <w:t xml:space="preserve"> It would be expected to prove useful if baseline results are modest</w:t>
      </w:r>
      <w:r w:rsidR="00430303" w:rsidRPr="00DD6C5A">
        <w:rPr>
          <w:rFonts w:cs="Times New Roman"/>
          <w:color w:val="215E99" w:themeColor="text2" w:themeTint="BF"/>
        </w:rPr>
        <w:t>ly profitable</w:t>
      </w:r>
      <w:r w:rsidR="00F14A23" w:rsidRPr="00DD6C5A">
        <w:rPr>
          <w:rFonts w:cs="Times New Roman"/>
          <w:color w:val="215E99" w:themeColor="text2" w:themeTint="BF"/>
        </w:rPr>
        <w:t>,</w:t>
      </w:r>
      <w:r w:rsidR="00430303" w:rsidRPr="00DD6C5A">
        <w:rPr>
          <w:rFonts w:cs="Times New Roman"/>
          <w:color w:val="215E99" w:themeColor="text2" w:themeTint="BF"/>
        </w:rPr>
        <w:t xml:space="preserve"> </w:t>
      </w:r>
      <w:r w:rsidR="00F14A23" w:rsidRPr="00DD6C5A">
        <w:rPr>
          <w:rFonts w:cs="Times New Roman"/>
          <w:color w:val="215E99" w:themeColor="text2" w:themeTint="BF"/>
        </w:rPr>
        <w:t>few trade</w:t>
      </w:r>
      <w:r w:rsidR="00430303" w:rsidRPr="00DD6C5A">
        <w:rPr>
          <w:rFonts w:cs="Times New Roman"/>
          <w:color w:val="215E99" w:themeColor="text2" w:themeTint="BF"/>
        </w:rPr>
        <w:t xml:space="preserve">s occur </w:t>
      </w:r>
      <w:r w:rsidR="00F14A23" w:rsidRPr="00DD6C5A">
        <w:rPr>
          <w:rFonts w:cs="Times New Roman"/>
          <w:color w:val="215E99" w:themeColor="text2" w:themeTint="BF"/>
        </w:rPr>
        <w:t xml:space="preserve">and </w:t>
      </w:r>
      <w:r w:rsidR="00430303" w:rsidRPr="00DD6C5A">
        <w:rPr>
          <w:rFonts w:cs="Times New Roman"/>
          <w:color w:val="215E99" w:themeColor="text2" w:themeTint="BF"/>
        </w:rPr>
        <w:t xml:space="preserve">profitability is </w:t>
      </w:r>
      <w:r w:rsidR="00F14A23" w:rsidRPr="00DD6C5A">
        <w:rPr>
          <w:rFonts w:cs="Times New Roman"/>
          <w:color w:val="215E99" w:themeColor="text2" w:themeTint="BF"/>
        </w:rPr>
        <w:t>consistent</w:t>
      </w:r>
      <w:r w:rsidR="00430303" w:rsidRPr="00DD6C5A">
        <w:rPr>
          <w:rFonts w:cs="Times New Roman"/>
          <w:color w:val="215E99" w:themeColor="text2" w:themeTint="BF"/>
        </w:rPr>
        <w:t xml:space="preserve">. </w:t>
      </w:r>
      <w:r w:rsidR="00B90E01" w:rsidRPr="00DD6C5A">
        <w:rPr>
          <w:rFonts w:cs="Times New Roman"/>
          <w:color w:val="215E99" w:themeColor="text2" w:themeTint="BF"/>
        </w:rPr>
        <w:t xml:space="preserve">Results </w:t>
      </w:r>
      <w:r w:rsidR="00430303" w:rsidRPr="00DD6C5A">
        <w:rPr>
          <w:rFonts w:cs="Times New Roman"/>
          <w:color w:val="215E99" w:themeColor="text2" w:themeTint="BF"/>
        </w:rPr>
        <w:t xml:space="preserve">would diverge from doubling down variants if </w:t>
      </w:r>
      <w:r w:rsidR="00B90E01" w:rsidRPr="00DD6C5A">
        <w:rPr>
          <w:rFonts w:cs="Times New Roman"/>
          <w:color w:val="215E99" w:themeColor="text2" w:themeTint="BF"/>
        </w:rPr>
        <w:t>position direction were to change frequently.</w:t>
      </w:r>
    </w:p>
    <w:p w14:paraId="30B5D8D1" w14:textId="1EE2D7F4"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w:t>
      </w:r>
      <w:r w:rsidRPr="00B84249">
        <w:rPr>
          <w:rFonts w:cs="Times New Roman"/>
          <w:szCs w:val="24"/>
        </w:rPr>
        <w:t>in</w:t>
      </w:r>
      <w:r w:rsidR="00B84249" w:rsidRPr="00B84249">
        <w:rPr>
          <w:rFonts w:cs="Times New Roman"/>
          <w:szCs w:val="24"/>
        </w:rPr>
        <w:t xml:space="preserve"> </w:t>
      </w:r>
      <w:r w:rsidR="00B84249" w:rsidRPr="00B84249">
        <w:rPr>
          <w:rFonts w:cs="Times New Roman"/>
          <w:szCs w:val="24"/>
        </w:rPr>
        <w:fldChar w:fldCharType="begin"/>
      </w:r>
      <w:r w:rsidR="00B84249" w:rsidRPr="00B84249">
        <w:rPr>
          <w:rFonts w:cs="Times New Roman"/>
          <w:szCs w:val="24"/>
        </w:rPr>
        <w:instrText xml:space="preserve"> REF _Ref230524020 \h </w:instrText>
      </w:r>
      <w:r w:rsidR="00B84249">
        <w:rPr>
          <w:rFonts w:cs="Times New Roman"/>
          <w:szCs w:val="24"/>
        </w:rPr>
        <w:instrText xml:space="preserve"> \* MERGEFORMAT </w:instrText>
      </w:r>
      <w:r w:rsidR="00B84249" w:rsidRPr="00B84249">
        <w:rPr>
          <w:rFonts w:cs="Times New Roman"/>
          <w:szCs w:val="24"/>
        </w:rPr>
      </w:r>
      <w:r w:rsidR="00B84249" w:rsidRPr="00B84249">
        <w:rPr>
          <w:rFonts w:cs="Times New Roman"/>
          <w:szCs w:val="24"/>
        </w:rPr>
        <w:fldChar w:fldCharType="separate"/>
      </w:r>
      <w:r w:rsidR="00DD6C5A" w:rsidRPr="00DD6C5A">
        <w:rPr>
          <w:rFonts w:cs="Times New Roman"/>
          <w:szCs w:val="24"/>
        </w:rPr>
        <w:t xml:space="preserve">Table </w:t>
      </w:r>
      <w:r w:rsidR="00DD6C5A" w:rsidRPr="00DD6C5A">
        <w:rPr>
          <w:rFonts w:cs="Times New Roman"/>
          <w:noProof/>
          <w:szCs w:val="24"/>
        </w:rPr>
        <w:t>1</w:t>
      </w:r>
      <w:r w:rsidR="00B84249" w:rsidRPr="00B84249">
        <w:rPr>
          <w:rFonts w:cs="Times New Roman"/>
          <w:szCs w:val="24"/>
        </w:rPr>
        <w:fldChar w:fldCharType="end"/>
      </w:r>
      <w:r w:rsidRPr="00B84249">
        <w:rPr>
          <w:rFonts w:cs="Times New Roman"/>
          <w:szCs w:val="24"/>
        </w:rPr>
        <w:t>.</w:t>
      </w:r>
    </w:p>
    <w:p w14:paraId="4063CD17" w14:textId="549D18C3" w:rsidR="004B6923" w:rsidRPr="00B821BD" w:rsidRDefault="004B6923" w:rsidP="002937FC">
      <w:pPr>
        <w:pStyle w:val="Caption"/>
        <w:keepNext/>
        <w:spacing w:line="360" w:lineRule="auto"/>
        <w:ind w:firstLine="567"/>
        <w:rPr>
          <w:rFonts w:cs="Times New Roman"/>
          <w:sz w:val="20"/>
          <w:szCs w:val="20"/>
        </w:rPr>
      </w:pPr>
      <w:bookmarkStart w:id="28" w:name="_Ref230524020"/>
      <w:r w:rsidRPr="00B821BD">
        <w:rPr>
          <w:rFonts w:cs="Times New Roman"/>
          <w:sz w:val="20"/>
          <w:szCs w:val="20"/>
        </w:rPr>
        <w:lastRenderedPageBreak/>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28"/>
      <w:r w:rsidRPr="00B821BD">
        <w:rPr>
          <w:rFonts w:cs="Times New Roman"/>
          <w:sz w:val="20"/>
          <w:szCs w:val="20"/>
        </w:rPr>
        <w:t>: Strategy 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0546F4">
        <w:trPr>
          <w:tblHeader/>
        </w:trPr>
        <w:tc>
          <w:tcPr>
            <w:tcW w:w="3964" w:type="dxa"/>
          </w:tcPr>
          <w:p w14:paraId="1D0F0F83" w14:textId="62658977" w:rsidR="002E5012" w:rsidRPr="00BB5EF0" w:rsidRDefault="00DD6C5A" w:rsidP="00BB5EF0">
            <w:pPr>
              <w:spacing w:line="360" w:lineRule="auto"/>
              <w:rPr>
                <w:rFonts w:cs="Times New Roman"/>
                <w:b/>
                <w:bCs/>
              </w:rPr>
            </w:pPr>
            <w:r>
              <w:rPr>
                <w:rFonts w:cs="Times New Roman"/>
                <w:b/>
                <w:bCs/>
              </w:rPr>
              <w:t>P</w:t>
            </w:r>
            <w:r w:rsidR="002E5012" w:rsidRPr="00BB5EF0">
              <w:rPr>
                <w:rFonts w:cs="Times New Roman"/>
                <w:b/>
                <w:bCs/>
              </w:rPr>
              <w:t>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75760A14" w:rsidR="002E5012" w:rsidRPr="00BB5EF0" w:rsidRDefault="002E5012" w:rsidP="00BB5EF0">
            <w:pPr>
              <w:spacing w:line="360" w:lineRule="auto"/>
              <w:rPr>
                <w:rFonts w:cs="Times New Roman"/>
              </w:rPr>
            </w:pPr>
            <w:r w:rsidRPr="00BB5EF0">
              <w:rPr>
                <w:rFonts w:cs="Times New Roman"/>
              </w:rPr>
              <w:t>12/2007 – 12/2009</w:t>
            </w:r>
            <w:r w:rsidR="00D10807">
              <w:rPr>
                <w:rStyle w:val="FootnoteReference"/>
                <w:rFonts w:cs="Times New Roman"/>
              </w:rPr>
              <w:footnoteReference w:id="2"/>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4CF34D1" w14:textId="15E68621" w:rsidR="00D10807" w:rsidRDefault="00656C7D" w:rsidP="00D10807">
      <w:pPr>
        <w:ind w:firstLine="720"/>
        <w:rPr>
          <w:i/>
          <w:iCs/>
          <w:color w:val="0E2841" w:themeColor="text2"/>
          <w:sz w:val="16"/>
          <w:szCs w:val="16"/>
        </w:rPr>
      </w:pPr>
      <w:r w:rsidRPr="00656C7D">
        <w:rPr>
          <w:i/>
          <w:iCs/>
          <w:color w:val="0E2841" w:themeColor="text2"/>
          <w:sz w:val="16"/>
          <w:szCs w:val="16"/>
        </w:rPr>
        <w:t>Source: own preparation</w:t>
      </w:r>
    </w:p>
    <w:p w14:paraId="439BDE37" w14:textId="440A2184" w:rsidR="00E37729" w:rsidRPr="005F009B" w:rsidRDefault="00AE3862" w:rsidP="00AE3862">
      <w:pPr>
        <w:spacing w:line="360" w:lineRule="auto"/>
        <w:ind w:firstLine="567"/>
        <w:rPr>
          <w:rFonts w:cs="Times New Roman"/>
          <w:color w:val="215E99" w:themeColor="text2" w:themeTint="BF"/>
        </w:rPr>
      </w:pPr>
      <w:r w:rsidRPr="005F009B">
        <w:rPr>
          <w:rFonts w:cs="Times New Roman"/>
          <w:color w:val="215E99" w:themeColor="text2" w:themeTint="BF"/>
        </w:rPr>
        <w:t xml:space="preserve">Horizon splits are devised as </w:t>
      </w:r>
      <w:r w:rsidRPr="005F009B">
        <w:rPr>
          <w:rFonts w:cs="Times New Roman"/>
          <w:color w:val="215E99" w:themeColor="text2" w:themeTint="BF"/>
          <w:szCs w:val="24"/>
        </w:rPr>
        <w:t xml:space="preserve">per </w:t>
      </w:r>
      <w:r w:rsidRPr="005F009B">
        <w:rPr>
          <w:rFonts w:cs="Times New Roman"/>
          <w:color w:val="215E99" w:themeColor="text2" w:themeTint="BF"/>
          <w:szCs w:val="24"/>
        </w:rPr>
        <w:fldChar w:fldCharType="begin"/>
      </w:r>
      <w:r w:rsidRPr="005F009B">
        <w:rPr>
          <w:rFonts w:cs="Times New Roman"/>
          <w:color w:val="215E99" w:themeColor="text2" w:themeTint="BF"/>
          <w:szCs w:val="24"/>
        </w:rPr>
        <w:instrText xml:space="preserve"> REF _Ref230524020 \h  \* MERGEFORMAT </w:instrText>
      </w:r>
      <w:r w:rsidRPr="005F009B">
        <w:rPr>
          <w:rFonts w:cs="Times New Roman"/>
          <w:color w:val="215E99" w:themeColor="text2" w:themeTint="BF"/>
          <w:szCs w:val="24"/>
        </w:rPr>
      </w:r>
      <w:r w:rsidRPr="005F009B">
        <w:rPr>
          <w:rFonts w:cs="Times New Roman"/>
          <w:color w:val="215E99" w:themeColor="text2" w:themeTint="BF"/>
          <w:szCs w:val="24"/>
        </w:rPr>
        <w:fldChar w:fldCharType="separate"/>
      </w:r>
      <w:r w:rsidRPr="005F009B">
        <w:rPr>
          <w:rFonts w:cs="Times New Roman"/>
          <w:color w:val="215E99" w:themeColor="text2" w:themeTint="BF"/>
          <w:szCs w:val="24"/>
        </w:rPr>
        <w:t xml:space="preserve">Table </w:t>
      </w:r>
      <w:r w:rsidRPr="005F009B">
        <w:rPr>
          <w:rFonts w:cs="Times New Roman"/>
          <w:noProof/>
          <w:color w:val="215E99" w:themeColor="text2" w:themeTint="BF"/>
          <w:szCs w:val="24"/>
        </w:rPr>
        <w:t>1</w:t>
      </w:r>
      <w:r w:rsidRPr="005F009B">
        <w:rPr>
          <w:rFonts w:cs="Times New Roman"/>
          <w:color w:val="215E99" w:themeColor="text2" w:themeTint="BF"/>
          <w:szCs w:val="24"/>
        </w:rPr>
        <w:fldChar w:fldCharType="end"/>
      </w:r>
      <w:r w:rsidR="00E37729" w:rsidRPr="005F009B">
        <w:rPr>
          <w:rFonts w:cs="Times New Roman"/>
          <w:color w:val="215E99" w:themeColor="text2" w:themeTint="BF"/>
          <w:szCs w:val="24"/>
        </w:rPr>
        <w:t xml:space="preserve">, maintaining a balance between the interpretability of multiple versions of results and the ability to </w:t>
      </w:r>
      <w:r w:rsidRPr="005F009B">
        <w:rPr>
          <w:rFonts w:cs="Times New Roman"/>
          <w:color w:val="215E99" w:themeColor="text2" w:themeTint="BF"/>
          <w:szCs w:val="24"/>
        </w:rPr>
        <w:t>capture various parts of the business cycle and note differences in strategy performance over time</w:t>
      </w:r>
      <w:r w:rsidR="00E37729" w:rsidRPr="005F009B">
        <w:rPr>
          <w:rFonts w:cs="Times New Roman"/>
          <w:color w:val="215E99" w:themeColor="text2" w:themeTint="BF"/>
        </w:rPr>
        <w:t xml:space="preserve">. </w:t>
      </w:r>
      <w:r w:rsidR="005F009B" w:rsidRPr="005F009B">
        <w:rPr>
          <w:rFonts w:cs="Times New Roman"/>
          <w:color w:val="215E99" w:themeColor="text2" w:themeTint="BF"/>
        </w:rPr>
        <w:t>D</w:t>
      </w:r>
      <w:r w:rsidR="00E37729" w:rsidRPr="005F009B">
        <w:rPr>
          <w:rFonts w:cs="Times New Roman"/>
          <w:color w:val="215E99" w:themeColor="text2" w:themeTint="BF"/>
        </w:rPr>
        <w:t xml:space="preserve">ates </w:t>
      </w:r>
      <w:r w:rsidR="005F009B" w:rsidRPr="005F009B">
        <w:rPr>
          <w:rFonts w:cs="Times New Roman"/>
          <w:color w:val="215E99" w:themeColor="text2" w:themeTint="BF"/>
        </w:rPr>
        <w:t xml:space="preserve">rounded </w:t>
      </w:r>
      <w:r w:rsidR="00E37729" w:rsidRPr="005F009B">
        <w:rPr>
          <w:rFonts w:cs="Times New Roman"/>
          <w:color w:val="215E99" w:themeColor="text2" w:themeTint="BF"/>
        </w:rPr>
        <w:t>to year-ends are used for simplicity. The periods are selected as follows:</w:t>
      </w:r>
    </w:p>
    <w:p w14:paraId="226937B9" w14:textId="0551CEDD" w:rsidR="00AE3862" w:rsidRPr="005F009B" w:rsidRDefault="00E37729" w:rsidP="00E37729">
      <w:pPr>
        <w:pStyle w:val="ListParagraph"/>
        <w:numPr>
          <w:ilvl w:val="0"/>
          <w:numId w:val="6"/>
        </w:numPr>
        <w:spacing w:line="360" w:lineRule="auto"/>
        <w:rPr>
          <w:rFonts w:cs="Times New Roman"/>
          <w:color w:val="215E99" w:themeColor="text2" w:themeTint="BF"/>
        </w:rPr>
      </w:pPr>
      <w:r w:rsidRPr="005F009B">
        <w:rPr>
          <w:rFonts w:cs="Times New Roman"/>
          <w:color w:val="215E99" w:themeColor="text2" w:themeTint="BF"/>
        </w:rPr>
        <w:t>12/1999 – 12/2007 captures the</w:t>
      </w:r>
      <w:r w:rsidR="002313DD">
        <w:rPr>
          <w:rFonts w:cs="Times New Roman"/>
          <w:color w:val="215E99" w:themeColor="text2" w:themeTint="BF"/>
        </w:rPr>
        <w:t xml:space="preserve"> prosperous </w:t>
      </w:r>
      <w:r w:rsidRPr="005F009B">
        <w:rPr>
          <w:rFonts w:cs="Times New Roman"/>
          <w:color w:val="215E99" w:themeColor="text2" w:themeTint="BF"/>
        </w:rPr>
        <w:t>build-up towards the Global Financial Crisis (GFC)</w:t>
      </w:r>
    </w:p>
    <w:p w14:paraId="0CADD934" w14:textId="3C0BA104" w:rsidR="00E37729" w:rsidRPr="005F009B" w:rsidRDefault="00E37729" w:rsidP="00E37729">
      <w:pPr>
        <w:pStyle w:val="ListParagraph"/>
        <w:numPr>
          <w:ilvl w:val="0"/>
          <w:numId w:val="6"/>
        </w:numPr>
        <w:spacing w:line="360" w:lineRule="auto"/>
        <w:rPr>
          <w:rFonts w:cs="Times New Roman"/>
          <w:color w:val="215E99" w:themeColor="text2" w:themeTint="BF"/>
        </w:rPr>
      </w:pPr>
      <w:r w:rsidRPr="005F009B">
        <w:rPr>
          <w:rFonts w:cs="Times New Roman"/>
          <w:color w:val="215E99" w:themeColor="text2" w:themeTint="BF"/>
        </w:rPr>
        <w:t>12/2007 – 12/2009 represents the GFC and resulting economic slowdown</w:t>
      </w:r>
    </w:p>
    <w:p w14:paraId="449E865D" w14:textId="1F8D13FD" w:rsidR="00E37729" w:rsidRPr="005F009B" w:rsidRDefault="00E37729" w:rsidP="00E37729">
      <w:pPr>
        <w:pStyle w:val="ListParagraph"/>
        <w:numPr>
          <w:ilvl w:val="0"/>
          <w:numId w:val="6"/>
        </w:numPr>
        <w:spacing w:line="360" w:lineRule="auto"/>
        <w:rPr>
          <w:rFonts w:cs="Times New Roman"/>
          <w:color w:val="215E99" w:themeColor="text2" w:themeTint="BF"/>
        </w:rPr>
      </w:pPr>
      <w:r w:rsidRPr="005F009B">
        <w:rPr>
          <w:rFonts w:cs="Times New Roman"/>
          <w:color w:val="215E99" w:themeColor="text2" w:themeTint="BF"/>
        </w:rPr>
        <w:t>12/2009 – 12/2019</w:t>
      </w:r>
      <w:r w:rsidR="005F009B" w:rsidRPr="005F009B">
        <w:rPr>
          <w:rFonts w:cs="Times New Roman"/>
          <w:color w:val="215E99" w:themeColor="text2" w:themeTint="BF"/>
        </w:rPr>
        <w:t xml:space="preserve"> covers benign periods </w:t>
      </w:r>
      <w:r w:rsidR="00D20116">
        <w:rPr>
          <w:rFonts w:cs="Times New Roman"/>
          <w:color w:val="215E99" w:themeColor="text2" w:themeTint="BF"/>
        </w:rPr>
        <w:t xml:space="preserve">and </w:t>
      </w:r>
      <w:r w:rsidR="005F009B" w:rsidRPr="005F009B">
        <w:rPr>
          <w:rFonts w:cs="Times New Roman"/>
          <w:color w:val="215E99" w:themeColor="text2" w:themeTint="BF"/>
        </w:rPr>
        <w:t>consistently moderate growth periods</w:t>
      </w:r>
    </w:p>
    <w:p w14:paraId="0C98D75B" w14:textId="7EDC48F0" w:rsidR="005F009B" w:rsidRPr="005F009B" w:rsidRDefault="005F009B" w:rsidP="00E37729">
      <w:pPr>
        <w:pStyle w:val="ListParagraph"/>
        <w:numPr>
          <w:ilvl w:val="0"/>
          <w:numId w:val="6"/>
        </w:numPr>
        <w:spacing w:line="360" w:lineRule="auto"/>
        <w:rPr>
          <w:rFonts w:cs="Times New Roman"/>
          <w:color w:val="215E99" w:themeColor="text2" w:themeTint="BF"/>
        </w:rPr>
      </w:pPr>
      <w:r w:rsidRPr="005F009B">
        <w:rPr>
          <w:rFonts w:cs="Times New Roman"/>
          <w:color w:val="215E99" w:themeColor="text2" w:themeTint="BF"/>
        </w:rPr>
        <w:t>12/2019 – 12/2022 captures the Covid pandemic and resulting economic crises</w:t>
      </w:r>
    </w:p>
    <w:p w14:paraId="1CDEF5E0" w14:textId="3DDBCECB" w:rsidR="00D20116" w:rsidRDefault="005F009B" w:rsidP="00D20116">
      <w:pPr>
        <w:pStyle w:val="ListParagraph"/>
        <w:numPr>
          <w:ilvl w:val="0"/>
          <w:numId w:val="6"/>
        </w:numPr>
        <w:spacing w:line="360" w:lineRule="auto"/>
        <w:rPr>
          <w:rFonts w:cs="Times New Roman"/>
          <w:color w:val="215E99" w:themeColor="text2" w:themeTint="BF"/>
        </w:rPr>
      </w:pPr>
      <w:r w:rsidRPr="005F009B">
        <w:rPr>
          <w:rFonts w:cs="Times New Roman"/>
          <w:color w:val="215E99" w:themeColor="text2" w:themeTint="BF"/>
        </w:rPr>
        <w:t>12/2022 – 9/2025 covers rebound periods and changing geopolitical landscapes</w:t>
      </w:r>
    </w:p>
    <w:p w14:paraId="6FE9A4FD" w14:textId="7B6FBBC4" w:rsidR="00D20116" w:rsidRPr="00D20116" w:rsidRDefault="00D20116" w:rsidP="00D20116">
      <w:pPr>
        <w:pStyle w:val="ListParagraph"/>
        <w:numPr>
          <w:ilvl w:val="0"/>
          <w:numId w:val="6"/>
        </w:numPr>
        <w:spacing w:line="360" w:lineRule="auto"/>
        <w:rPr>
          <w:rFonts w:cs="Times New Roman"/>
          <w:color w:val="215E99" w:themeColor="text2" w:themeTint="BF"/>
        </w:rPr>
      </w:pPr>
      <w:r>
        <w:rPr>
          <w:rFonts w:cs="Times New Roman"/>
          <w:color w:val="215E99" w:themeColor="text2" w:themeTint="BF"/>
        </w:rPr>
        <w:t>12/1999 – 9/2025 captures the entire available date range for a long-run view of strategy effectiveness</w:t>
      </w:r>
    </w:p>
    <w:p w14:paraId="7C27DAAF" w14:textId="0865BB36" w:rsidR="00D660F4" w:rsidRPr="00BE0105" w:rsidRDefault="00D660F4" w:rsidP="0074469D">
      <w:pPr>
        <w:pStyle w:val="Heading2"/>
        <w:rPr>
          <w:color w:val="215E99" w:themeColor="text2" w:themeTint="BF"/>
        </w:rPr>
      </w:pPr>
      <w:bookmarkStart w:id="29" w:name="_Toc237782521"/>
      <w:r w:rsidRPr="00BE0105">
        <w:rPr>
          <w:color w:val="215E99" w:themeColor="text2" w:themeTint="BF"/>
        </w:rPr>
        <w:lastRenderedPageBreak/>
        <w:t>4.</w:t>
      </w:r>
      <w:r w:rsidR="00883A69" w:rsidRPr="00BE0105">
        <w:rPr>
          <w:color w:val="215E99" w:themeColor="text2" w:themeTint="BF"/>
        </w:rPr>
        <w:t>4.</w:t>
      </w:r>
      <w:r w:rsidRPr="00BE0105">
        <w:rPr>
          <w:color w:val="215E99" w:themeColor="text2" w:themeTint="BF"/>
        </w:rPr>
        <w:t xml:space="preserve"> Costs</w:t>
      </w:r>
      <w:bookmarkEnd w:id="29"/>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518BACBF" w14:textId="768B6AED" w:rsidR="002072FA" w:rsidRDefault="00000000" w:rsidP="002072FA">
      <w:pPr>
        <w:tabs>
          <w:tab w:val="left" w:pos="7938"/>
        </w:tabs>
        <w:spacing w:line="360" w:lineRule="auto"/>
        <w:ind w:firstLine="567"/>
        <w:rPr>
          <w:rFonts w:cs="Times New Roman"/>
        </w:rPr>
      </w:pP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w:r w:rsidR="002072FA">
        <w:rPr>
          <w:rFonts w:eastAsiaTheme="minorEastAsia" w:cs="Times New Roman"/>
        </w:rPr>
        <w:tab/>
      </w:r>
      <w:bookmarkStart w:id="30" w:name="EqTradingCost"/>
      <w:r w:rsidR="002072FA">
        <w:rPr>
          <w:rFonts w:eastAsiaTheme="minorEastAsia" w:cs="Times New Roman"/>
        </w:rPr>
        <w:t>(</w:t>
      </w:r>
      <w:r w:rsidR="002072FA">
        <w:rPr>
          <w:rFonts w:eastAsiaTheme="minorEastAsia" w:cs="Times New Roman"/>
        </w:rPr>
        <w:fldChar w:fldCharType="begin"/>
      </w:r>
      <w:r w:rsidR="002072FA">
        <w:rPr>
          <w:rFonts w:eastAsiaTheme="minorEastAsia" w:cs="Times New Roman"/>
        </w:rPr>
        <w:instrText xml:space="preserve"> </w:instrText>
      </w:r>
      <w:r w:rsidR="002072FA" w:rsidRPr="002072FA">
        <w:rPr>
          <w:rFonts w:eastAsiaTheme="minorEastAsia" w:cs="Times New Roman"/>
        </w:rPr>
        <w:instrText>SEQ eq \* ARABIC</w:instrText>
      </w:r>
      <w:r w:rsidR="002072FA">
        <w:rPr>
          <w:rFonts w:eastAsiaTheme="minorEastAsia" w:cs="Times New Roman"/>
        </w:rPr>
        <w:instrText xml:space="preserve"> </w:instrText>
      </w:r>
      <w:r w:rsidR="002072FA">
        <w:rPr>
          <w:rFonts w:eastAsiaTheme="minorEastAsia" w:cs="Times New Roman"/>
        </w:rPr>
        <w:fldChar w:fldCharType="separate"/>
      </w:r>
      <w:r w:rsidR="002072FA">
        <w:rPr>
          <w:rFonts w:eastAsiaTheme="minorEastAsia" w:cs="Times New Roman"/>
        </w:rPr>
        <w:fldChar w:fldCharType="end"/>
      </w:r>
      <w:r w:rsidR="002072FA">
        <w:rPr>
          <w:rFonts w:eastAsiaTheme="minorEastAsia" w:cs="Times New Roman"/>
        </w:rPr>
        <w:t>)</w:t>
      </w:r>
      <w:bookmarkEnd w:id="30"/>
    </w:p>
    <w:p w14:paraId="7CDE3662" w14:textId="1909DCAE"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8652CE" w:rsidRPr="008652CE">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s per</w:t>
      </w:r>
      <w:r w:rsidR="002072FA">
        <w:rPr>
          <w:rFonts w:cs="Times New Roman"/>
        </w:rPr>
        <w:t xml:space="preserve"> </w:t>
      </w:r>
      <w:r w:rsidR="002072FA">
        <w:rPr>
          <w:rFonts w:cs="Times New Roman"/>
        </w:rPr>
        <w:fldChar w:fldCharType="begin"/>
      </w:r>
      <w:r w:rsidR="002072FA">
        <w:rPr>
          <w:rFonts w:cs="Times New Roman"/>
        </w:rPr>
        <w:instrText xml:space="preserve"> REF EqTradingCost \h </w:instrText>
      </w:r>
      <w:r w:rsidR="002072FA">
        <w:rPr>
          <w:rFonts w:cs="Times New Roman"/>
        </w:rPr>
      </w:r>
      <w:r w:rsidR="002072FA">
        <w:rPr>
          <w:rFonts w:cs="Times New Roman"/>
        </w:rPr>
        <w:fldChar w:fldCharType="separate"/>
      </w:r>
      <w:r w:rsidR="002072FA">
        <w:rPr>
          <w:rFonts w:eastAsiaTheme="minorEastAsia" w:cs="Times New Roman"/>
        </w:rPr>
        <w:t>(4)</w:t>
      </w:r>
      <w:r w:rsidR="002072FA">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367EA8A9"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8652CE" w:rsidRPr="008652CE">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6C1C0416" w:rsidR="00883A69" w:rsidRPr="00BE0105" w:rsidRDefault="00883A69" w:rsidP="00883A69">
      <w:pPr>
        <w:pStyle w:val="Heading2"/>
        <w:spacing w:line="360" w:lineRule="auto"/>
        <w:rPr>
          <w:rFonts w:cs="Times New Roman"/>
          <w:color w:val="215E99" w:themeColor="text2" w:themeTint="BF"/>
        </w:rPr>
      </w:pPr>
      <w:bookmarkStart w:id="31" w:name="_Toc237782522"/>
      <w:r w:rsidRPr="00BE0105">
        <w:rPr>
          <w:rFonts w:cs="Times New Roman"/>
          <w:color w:val="215E99" w:themeColor="text2" w:themeTint="BF"/>
        </w:rPr>
        <w:t>4.</w:t>
      </w:r>
      <w:r w:rsidR="0001279F" w:rsidRPr="00BE0105">
        <w:rPr>
          <w:rFonts w:cs="Times New Roman"/>
          <w:color w:val="215E99" w:themeColor="text2" w:themeTint="BF"/>
        </w:rPr>
        <w:t>5</w:t>
      </w:r>
      <w:r w:rsidRPr="00BE0105">
        <w:rPr>
          <w:rFonts w:cs="Times New Roman"/>
          <w:color w:val="215E99" w:themeColor="text2" w:themeTint="BF"/>
        </w:rPr>
        <w:t>. Testing</w:t>
      </w:r>
      <w:bookmarkEnd w:id="31"/>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28A5A8DB" w:rsidR="0039009C" w:rsidRDefault="0039009C" w:rsidP="0078159A">
      <w:pPr>
        <w:spacing w:line="360" w:lineRule="auto"/>
        <w:ind w:firstLine="567"/>
        <w:rPr>
          <w:rFonts w:cs="Times New Roman"/>
        </w:rPr>
      </w:pPr>
      <w:r>
        <w:rPr>
          <w:rFonts w:cs="Times New Roman"/>
        </w:rPr>
        <w:t>Once the strategies run, PnL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763F0F" w:rsidRPr="00BB5EF0">
        <w:t>4.</w:t>
      </w:r>
      <w:r w:rsidR="00763F0F">
        <w:t>5.1.</w:t>
      </w:r>
      <w:r w:rsidR="00763F0F" w:rsidRPr="00BB5EF0">
        <w:t xml:space="preserve"> PnL Calculation and Performance Metrics</w:t>
      </w:r>
      <w:r w:rsidR="00543F79">
        <w:rPr>
          <w:rFonts w:cs="Times New Roman"/>
        </w:rPr>
        <w:fldChar w:fldCharType="end"/>
      </w:r>
      <w:r>
        <w:rPr>
          <w:rFonts w:cs="Times New Roman"/>
        </w:rPr>
        <w:t xml:space="preserve">. These metrics </w:t>
      </w:r>
      <w:r w:rsidR="00725C15">
        <w:rPr>
          <w:rFonts w:cs="Times New Roman"/>
        </w:rPr>
        <w:t xml:space="preserve">are reported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sidR="00725C15">
        <w:rPr>
          <w:rFonts w:cs="Times New Roman"/>
        </w:rPr>
        <w:t xml:space="preserve"> and </w:t>
      </w:r>
      <w:r>
        <w:rPr>
          <w:rFonts w:cs="Times New Roman"/>
        </w:rPr>
        <w:t>confirm or reject the momentum and mean-reversion phenomena hypothesised in this paper</w:t>
      </w:r>
      <w:r w:rsidR="0027153B">
        <w:rPr>
          <w:rFonts w:cs="Times New Roman"/>
        </w:rPr>
        <w:t xml:space="preserve">. They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75684A16" w:rsidR="0027153B" w:rsidRDefault="0027153B" w:rsidP="0078159A">
      <w:pPr>
        <w:spacing w:line="360" w:lineRule="auto"/>
        <w:ind w:firstLine="567"/>
        <w:rPr>
          <w:rFonts w:cs="Times New Roman"/>
        </w:rPr>
      </w:pPr>
      <w:r>
        <w:rPr>
          <w:rFonts w:cs="Times New Roman"/>
        </w:rPr>
        <w:lastRenderedPageBreak/>
        <w:t>Extending the model to variants allows for effective relative testing</w:t>
      </w:r>
      <w:r w:rsidR="00725C15">
        <w:rPr>
          <w:rFonts w:cs="Times New Roman"/>
        </w:rPr>
        <w:t xml:space="preserve">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Pr>
          <w:rFonts w:cs="Times New Roman"/>
        </w:rPr>
        <w:t xml:space="preserve">: as parameters are incrementally modified, impact expectations can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725C15">
        <w:rPr>
          <w:rFonts w:cs="Times New Roman"/>
        </w:rPr>
        <w:t xml:space="preserve">not any </w:t>
      </w:r>
      <w:r w:rsidR="00543F79">
        <w:rPr>
          <w:rFonts w:cs="Times New Roman"/>
        </w:rPr>
        <w:t xml:space="preserve">suitable </w:t>
      </w:r>
      <w:r w:rsidR="00725C15">
        <w:rPr>
          <w:rFonts w:cs="Times New Roman"/>
        </w:rPr>
        <w:t xml:space="preserve">direct </w:t>
      </w:r>
      <w:r w:rsidR="00543F79">
        <w:rPr>
          <w:rFonts w:cs="Times New Roman"/>
        </w:rPr>
        <w:t>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6DAD10B4" w:rsidR="00543F79" w:rsidRPr="0041453F" w:rsidRDefault="00543F79" w:rsidP="00543F79">
      <w:pPr>
        <w:pStyle w:val="ListParagraph"/>
        <w:numPr>
          <w:ilvl w:val="0"/>
          <w:numId w:val="5"/>
        </w:numPr>
        <w:spacing w:line="360" w:lineRule="auto"/>
        <w:rPr>
          <w:rFonts w:cs="Times New Roman"/>
          <w:color w:val="215E99" w:themeColor="text2" w:themeTint="BF"/>
        </w:rPr>
      </w:pPr>
      <w:r>
        <w:rPr>
          <w:rFonts w:cs="Times New Roman"/>
        </w:rPr>
        <w:t>Strategies trading S&amp;P 500 should produce similar performance over time as strategies trading DJIA due to the similar price history of both assets, as seen in</w:t>
      </w:r>
      <w:r w:rsidR="003C0829">
        <w:rPr>
          <w:rFonts w:cs="Times New Roman"/>
        </w:rPr>
        <w:t xml:space="preserve"> </w:t>
      </w:r>
      <w:r w:rsidR="003C0829" w:rsidRPr="0041453F">
        <w:rPr>
          <w:rFonts w:cs="Times New Roman"/>
          <w:color w:val="215E99" w:themeColor="text2" w:themeTint="BF"/>
        </w:rPr>
        <w:fldChar w:fldCharType="begin"/>
      </w:r>
      <w:r w:rsidR="003C0829" w:rsidRPr="0041453F">
        <w:rPr>
          <w:rFonts w:cs="Times New Roman"/>
          <w:color w:val="215E99" w:themeColor="text2" w:themeTint="BF"/>
        </w:rPr>
        <w:instrText xml:space="preserve"> REF _Ref235890333 \h </w:instrText>
      </w:r>
      <w:r w:rsidR="003C0829" w:rsidRPr="0041453F">
        <w:rPr>
          <w:rFonts w:cs="Times New Roman"/>
          <w:color w:val="215E99" w:themeColor="text2" w:themeTint="BF"/>
        </w:rPr>
      </w:r>
      <w:r w:rsidR="003C0829" w:rsidRPr="0041453F">
        <w:rPr>
          <w:rFonts w:cs="Times New Roman"/>
          <w:color w:val="215E99" w:themeColor="text2" w:themeTint="BF"/>
        </w:rPr>
        <w:fldChar w:fldCharType="separate"/>
      </w:r>
      <w:r w:rsidR="003C0829" w:rsidRPr="0041453F">
        <w:rPr>
          <w:color w:val="215E99" w:themeColor="text2" w:themeTint="BF"/>
        </w:rPr>
        <w:t xml:space="preserve">Figure </w:t>
      </w:r>
      <w:r w:rsidR="003C0829" w:rsidRPr="0041453F">
        <w:rPr>
          <w:noProof/>
          <w:color w:val="215E99" w:themeColor="text2" w:themeTint="BF"/>
        </w:rPr>
        <w:t>2</w:t>
      </w:r>
      <w:r w:rsidR="003C0829" w:rsidRPr="0041453F">
        <w:rPr>
          <w:rFonts w:cs="Times New Roman"/>
          <w:color w:val="215E99" w:themeColor="text2" w:themeTint="BF"/>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4C23ECBD"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00763F0F" w:rsidRPr="00BB5EF0">
        <w:t>4.</w:t>
      </w:r>
      <w:r w:rsidR="00763F0F">
        <w:t>5.2.</w:t>
      </w:r>
      <w:r w:rsidR="00763F0F" w:rsidRPr="00BB5EF0">
        <w:t xml:space="preserve"> Buy-and-Hold Benchmark</w:t>
      </w:r>
      <w:r>
        <w:rPr>
          <w:rFonts w:cs="Times New Roman"/>
        </w:rPr>
        <w:fldChar w:fldCharType="end"/>
      </w:r>
      <w:r>
        <w:rPr>
          <w:rFonts w:cs="Times New Roman"/>
        </w:rPr>
        <w:t>.</w:t>
      </w:r>
    </w:p>
    <w:p w14:paraId="3E1E16E8" w14:textId="2D1B0F21" w:rsidR="009329CC" w:rsidRPr="00BE0105" w:rsidRDefault="00BD67A8" w:rsidP="00883A69">
      <w:pPr>
        <w:pStyle w:val="Heading3"/>
        <w:rPr>
          <w:color w:val="215E99" w:themeColor="text2" w:themeTint="BF"/>
        </w:rPr>
      </w:pPr>
      <w:bookmarkStart w:id="32" w:name="_Ref235283291"/>
      <w:bookmarkStart w:id="33" w:name="_Toc237782523"/>
      <w:r w:rsidRPr="00BE0105">
        <w:rPr>
          <w:color w:val="215E99" w:themeColor="text2" w:themeTint="BF"/>
        </w:rPr>
        <w:t>4.</w:t>
      </w:r>
      <w:r w:rsidR="00763F0F" w:rsidRPr="00BE0105">
        <w:rPr>
          <w:color w:val="215E99" w:themeColor="text2" w:themeTint="BF"/>
        </w:rPr>
        <w:t>5</w:t>
      </w:r>
      <w:r w:rsidR="00D92B63" w:rsidRPr="00BE0105">
        <w:rPr>
          <w:color w:val="215E99" w:themeColor="text2" w:themeTint="BF"/>
        </w:rPr>
        <w:t>.</w:t>
      </w:r>
      <w:r w:rsidR="00883A69" w:rsidRPr="00BE0105">
        <w:rPr>
          <w:color w:val="215E99" w:themeColor="text2" w:themeTint="BF"/>
        </w:rPr>
        <w:t>1.</w:t>
      </w:r>
      <w:r w:rsidRPr="00BE0105">
        <w:rPr>
          <w:color w:val="215E99" w:themeColor="text2" w:themeTint="BF"/>
        </w:rPr>
        <w:t xml:space="preserve"> </w:t>
      </w:r>
      <w:r w:rsidR="009329CC" w:rsidRPr="00BE0105">
        <w:rPr>
          <w:color w:val="215E99" w:themeColor="text2" w:themeTint="BF"/>
        </w:rPr>
        <w:t>PnL Calculation</w:t>
      </w:r>
      <w:r w:rsidR="00E17B7C" w:rsidRPr="00BE0105">
        <w:rPr>
          <w:color w:val="215E99" w:themeColor="text2" w:themeTint="BF"/>
        </w:rPr>
        <w:t xml:space="preserve"> and </w:t>
      </w:r>
      <w:r w:rsidR="007A2A5D" w:rsidRPr="00BE0105">
        <w:rPr>
          <w:color w:val="215E99" w:themeColor="text2" w:themeTint="BF"/>
        </w:rPr>
        <w:t>Performance</w:t>
      </w:r>
      <w:r w:rsidR="00E17B7C" w:rsidRPr="00BE0105">
        <w:rPr>
          <w:color w:val="215E99" w:themeColor="text2" w:themeTint="BF"/>
        </w:rPr>
        <w:t xml:space="preserve"> Metrics</w:t>
      </w:r>
      <w:bookmarkEnd w:id="32"/>
      <w:bookmarkEnd w:id="33"/>
    </w:p>
    <w:p w14:paraId="12ED8F40" w14:textId="0F32A659" w:rsidR="00304833" w:rsidRPr="00F82316" w:rsidRDefault="00304833" w:rsidP="002937FC">
      <w:pPr>
        <w:spacing w:line="360" w:lineRule="auto"/>
        <w:ind w:firstLine="567"/>
        <w:rPr>
          <w:rFonts w:cs="Times New Roman"/>
          <w:color w:val="215E99" w:themeColor="text2" w:themeTint="BF"/>
        </w:rPr>
      </w:pPr>
      <w:r w:rsidRPr="00F82316">
        <w:rPr>
          <w:rFonts w:cs="Times New Roman"/>
          <w:color w:val="215E99" w:themeColor="text2" w:themeTint="BF"/>
        </w:rPr>
        <w:t xml:space="preserve">Gross </w:t>
      </w:r>
      <w:r w:rsidR="00E17B7C" w:rsidRPr="00F82316">
        <w:rPr>
          <w:rFonts w:cs="Times New Roman"/>
          <w:color w:val="215E99" w:themeColor="text2" w:themeTint="BF"/>
        </w:rPr>
        <w:t>PnL is calculated daily after incorporating the asset return of the current day and the position of the previous day.</w:t>
      </w:r>
      <w:r w:rsidR="00F82316" w:rsidRPr="00F82316">
        <w:rPr>
          <w:rFonts w:cs="Times New Roman"/>
          <w:color w:val="215E99" w:themeColor="text2" w:themeTint="BF"/>
        </w:rPr>
        <w:t xml:space="preserve"> </w:t>
      </w:r>
      <w:r w:rsidRPr="00F82316">
        <w:rPr>
          <w:rFonts w:cs="Times New Roman"/>
          <w:color w:val="215E99" w:themeColor="text2" w:themeTint="BF"/>
        </w:rPr>
        <w:t xml:space="preserve">Net PnL is calculated by subtracting cost,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oMath>
      <w:r w:rsidRPr="00F82316">
        <w:rPr>
          <w:rFonts w:cs="Times New Roman"/>
          <w:color w:val="215E99" w:themeColor="text2" w:themeTint="BF"/>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In both cases, PnL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PnL which scrutinises returns every period and displays lower PnL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27EBE8DC" w:rsidR="00E17B7C" w:rsidRDefault="00304833" w:rsidP="002937FC">
      <w:pPr>
        <w:spacing w:line="360" w:lineRule="auto"/>
        <w:ind w:firstLine="567"/>
        <w:rPr>
          <w:rFonts w:cs="Times New Roman"/>
        </w:rPr>
      </w:pPr>
      <w:r>
        <w:rPr>
          <w:rFonts w:cs="Times New Roman"/>
        </w:rPr>
        <w:lastRenderedPageBreak/>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PnL and net PnL</w:t>
      </w:r>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w:t>
      </w:r>
      <w:r w:rsidR="00E17B7C" w:rsidRPr="00B84249">
        <w:rPr>
          <w:rFonts w:cs="Times New Roman"/>
          <w:szCs w:val="24"/>
        </w:rPr>
        <w:t>i</w:t>
      </w:r>
      <w:r w:rsidR="00207646" w:rsidRPr="00B84249">
        <w:rPr>
          <w:rFonts w:cs="Times New Roman"/>
          <w:szCs w:val="24"/>
        </w:rPr>
        <w:t>n</w:t>
      </w:r>
      <w:r w:rsidR="002072FA">
        <w:rPr>
          <w:rFonts w:cs="Times New Roman"/>
          <w:szCs w:val="24"/>
        </w:rPr>
        <w:t xml:space="preserve"> </w:t>
      </w:r>
      <w:r w:rsidR="002072FA">
        <w:rPr>
          <w:rFonts w:cs="Times New Roman"/>
          <w:szCs w:val="24"/>
        </w:rPr>
        <w:fldChar w:fldCharType="begin"/>
      </w:r>
      <w:r w:rsidR="002072FA">
        <w:rPr>
          <w:rFonts w:cs="Times New Roman"/>
          <w:szCs w:val="24"/>
        </w:rPr>
        <w:instrText xml:space="preserve"> REF EqAnnualSr \h </w:instrText>
      </w:r>
      <w:r w:rsidR="002072FA">
        <w:rPr>
          <w:rFonts w:cs="Times New Roman"/>
          <w:szCs w:val="24"/>
        </w:rPr>
      </w:r>
      <w:r w:rsidR="002072FA">
        <w:rPr>
          <w:rFonts w:cs="Times New Roman"/>
          <w:szCs w:val="24"/>
        </w:rPr>
        <w:fldChar w:fldCharType="separate"/>
      </w:r>
      <w:r w:rsidR="002072FA">
        <w:rPr>
          <w:rFonts w:eastAsiaTheme="minorEastAsia" w:cs="Times New Roman"/>
        </w:rPr>
        <w:t>(5</w:t>
      </w:r>
      <w:r w:rsidR="002072FA">
        <w:rPr>
          <w:rFonts w:eastAsiaTheme="minorEastAsia" w:cs="Times New Roman"/>
        </w:rPr>
        <w:t>)</w:t>
      </w:r>
      <w:r w:rsidR="002072FA">
        <w:rPr>
          <w:rFonts w:cs="Times New Roman"/>
          <w:szCs w:val="24"/>
        </w:rPr>
        <w:fldChar w:fldCharType="end"/>
      </w:r>
      <w:r w:rsidR="00207646" w:rsidRPr="00B84249">
        <w:rPr>
          <w:rFonts w:cs="Times New Roman"/>
          <w:szCs w:val="24"/>
        </w:rPr>
        <w:t xml:space="preserve"> </w:t>
      </w:r>
      <w:r w:rsidR="006A49BD">
        <w:rPr>
          <w:rFonts w:cs="Times New Roman"/>
          <w:szCs w:val="24"/>
        </w:rPr>
        <w:t xml:space="preserve">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1E99CC6" w14:textId="5D91F1EB" w:rsidR="002072FA" w:rsidRPr="00BB5EF0" w:rsidRDefault="00000000" w:rsidP="002072FA">
      <w:pPr>
        <w:tabs>
          <w:tab w:val="left" w:pos="7938"/>
        </w:tabs>
        <w:spacing w:line="360" w:lineRule="auto"/>
        <w:ind w:firstLine="567"/>
        <w:rPr>
          <w:rFonts w:cs="Times New Roman"/>
        </w:rPr>
      </w:pPr>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w:r w:rsidR="002072FA">
        <w:rPr>
          <w:rFonts w:eastAsiaTheme="minorEastAsia" w:cs="Times New Roman"/>
        </w:rPr>
        <w:tab/>
      </w:r>
      <w:bookmarkStart w:id="34" w:name="EqAnnualSr"/>
      <w:r w:rsidR="002072FA">
        <w:rPr>
          <w:rFonts w:eastAsiaTheme="minorEastAsia" w:cs="Times New Roman"/>
        </w:rPr>
        <w:t>(</w:t>
      </w:r>
      <w:r w:rsidR="002072FA">
        <w:rPr>
          <w:rFonts w:eastAsiaTheme="minorEastAsia" w:cs="Times New Roman"/>
        </w:rPr>
        <w:fldChar w:fldCharType="begin"/>
      </w:r>
      <w:r w:rsidR="002072FA">
        <w:rPr>
          <w:rFonts w:eastAsiaTheme="minorEastAsia" w:cs="Times New Roman"/>
        </w:rPr>
        <w:instrText xml:space="preserve"> </w:instrText>
      </w:r>
      <w:r w:rsidR="002072FA" w:rsidRPr="002072FA">
        <w:rPr>
          <w:rFonts w:eastAsiaTheme="minorEastAsia" w:cs="Times New Roman"/>
        </w:rPr>
        <w:instrText>SEQ eq \* ARABIC</w:instrText>
      </w:r>
      <w:r w:rsidR="002072FA">
        <w:rPr>
          <w:rFonts w:eastAsiaTheme="minorEastAsia" w:cs="Times New Roman"/>
        </w:rPr>
        <w:instrText xml:space="preserve"> </w:instrText>
      </w:r>
      <w:r w:rsidR="002072FA">
        <w:rPr>
          <w:rFonts w:eastAsiaTheme="minorEastAsia" w:cs="Times New Roman"/>
        </w:rPr>
        <w:fldChar w:fldCharType="separate"/>
      </w:r>
      <w:r w:rsidR="002072FA">
        <w:rPr>
          <w:rFonts w:eastAsiaTheme="minorEastAsia" w:cs="Times New Roman"/>
        </w:rPr>
        <w:fldChar w:fldCharType="end"/>
      </w:r>
      <w:r w:rsidR="002072FA">
        <w:rPr>
          <w:rFonts w:eastAsiaTheme="minorEastAsia" w:cs="Times New Roman"/>
        </w:rPr>
        <w:t>)</w:t>
      </w:r>
      <w:bookmarkEnd w:id="34"/>
    </w:p>
    <w:p w14:paraId="2725FD47" w14:textId="50A9E7AD" w:rsidR="002E5012" w:rsidRPr="00BE0105" w:rsidRDefault="00BD67A8" w:rsidP="00883A69">
      <w:pPr>
        <w:pStyle w:val="Heading3"/>
        <w:rPr>
          <w:color w:val="215E99" w:themeColor="text2" w:themeTint="BF"/>
        </w:rPr>
      </w:pPr>
      <w:bookmarkStart w:id="35" w:name="_Ref235283263"/>
      <w:bookmarkStart w:id="36" w:name="_Toc237782524"/>
      <w:r w:rsidRPr="00BE0105">
        <w:rPr>
          <w:color w:val="215E99" w:themeColor="text2" w:themeTint="BF"/>
        </w:rPr>
        <w:t>4.</w:t>
      </w:r>
      <w:r w:rsidR="00763F0F" w:rsidRPr="00BE0105">
        <w:rPr>
          <w:color w:val="215E99" w:themeColor="text2" w:themeTint="BF"/>
        </w:rPr>
        <w:t>5</w:t>
      </w:r>
      <w:r w:rsidR="00883A69" w:rsidRPr="00BE0105">
        <w:rPr>
          <w:color w:val="215E99" w:themeColor="text2" w:themeTint="BF"/>
        </w:rPr>
        <w:t>.2</w:t>
      </w:r>
      <w:r w:rsidR="00D92B63" w:rsidRPr="00BE0105">
        <w:rPr>
          <w:color w:val="215E99" w:themeColor="text2" w:themeTint="BF"/>
        </w:rPr>
        <w:t>.</w:t>
      </w:r>
      <w:r w:rsidRPr="00BE0105">
        <w:rPr>
          <w:color w:val="215E99" w:themeColor="text2" w:themeTint="BF"/>
        </w:rPr>
        <w:t xml:space="preserve"> </w:t>
      </w:r>
      <w:r w:rsidR="002E5012" w:rsidRPr="00BE0105">
        <w:rPr>
          <w:color w:val="215E99" w:themeColor="text2" w:themeTint="BF"/>
        </w:rPr>
        <w:t>Buy-and-Hold Benchmark</w:t>
      </w:r>
      <w:bookmarkEnd w:id="35"/>
      <w:bookmarkEnd w:id="36"/>
    </w:p>
    <w:p w14:paraId="1E83F8BF" w14:textId="77777777" w:rsidR="00D61E0A" w:rsidRPr="00661DBA" w:rsidRDefault="00D61E0A" w:rsidP="002937FC">
      <w:pPr>
        <w:spacing w:line="360" w:lineRule="auto"/>
        <w:ind w:firstLine="567"/>
        <w:rPr>
          <w:rFonts w:cs="Times New Roman"/>
          <w:color w:val="215E99" w:themeColor="text2" w:themeTint="BF"/>
        </w:rPr>
      </w:pPr>
      <w:r w:rsidRPr="00661DBA">
        <w:rPr>
          <w:rFonts w:cs="Times New Roman"/>
          <w:color w:val="215E99" w:themeColor="text2" w:themeTint="BF"/>
        </w:rPr>
        <w:t>T</w:t>
      </w:r>
      <w:r w:rsidR="007D6DD4" w:rsidRPr="00661DBA">
        <w:rPr>
          <w:rFonts w:cs="Times New Roman"/>
          <w:color w:val="215E99" w:themeColor="text2" w:themeTint="BF"/>
        </w:rPr>
        <w:t>he DSGE model-inspired strategy is of low frequency</w:t>
      </w:r>
      <w:r w:rsidR="00FF3294" w:rsidRPr="00661DBA">
        <w:rPr>
          <w:rFonts w:cs="Times New Roman"/>
          <w:color w:val="215E99" w:themeColor="text2" w:themeTint="BF"/>
        </w:rPr>
        <w:t xml:space="preserve">, </w:t>
      </w:r>
      <w:r w:rsidRPr="00661DBA">
        <w:rPr>
          <w:rFonts w:cs="Times New Roman"/>
          <w:color w:val="215E99" w:themeColor="text2" w:themeTint="BF"/>
        </w:rPr>
        <w:t xml:space="preserve">re-evaluating positions once a quarter. It </w:t>
      </w:r>
      <w:r w:rsidR="00FF3294" w:rsidRPr="00661DBA">
        <w:rPr>
          <w:rFonts w:cs="Times New Roman"/>
          <w:color w:val="215E99" w:themeColor="text2" w:themeTint="BF"/>
        </w:rPr>
        <w:t>is expected to have a simple trading profile</w:t>
      </w:r>
      <w:r w:rsidRPr="00661DBA">
        <w:rPr>
          <w:rFonts w:cs="Times New Roman"/>
          <w:color w:val="215E99" w:themeColor="text2" w:themeTint="BF"/>
        </w:rPr>
        <w:t xml:space="preserve"> with few position changes in line with slow-moving economic data. The signals resulting from this framework are applied to equity markets for trading.</w:t>
      </w:r>
    </w:p>
    <w:p w14:paraId="2A46BBA8" w14:textId="4BF24761" w:rsidR="002E5012" w:rsidRPr="00661DBA" w:rsidRDefault="00D61E0A" w:rsidP="002937FC">
      <w:pPr>
        <w:spacing w:line="360" w:lineRule="auto"/>
        <w:ind w:firstLine="567"/>
        <w:rPr>
          <w:rFonts w:cs="Times New Roman"/>
          <w:color w:val="215E99" w:themeColor="text2" w:themeTint="BF"/>
        </w:rPr>
      </w:pPr>
      <w:r w:rsidRPr="00661DBA">
        <w:rPr>
          <w:rFonts w:cs="Times New Roman"/>
          <w:color w:val="215E99" w:themeColor="text2" w:themeTint="BF"/>
        </w:rPr>
        <w:t xml:space="preserve">These characteristics support the usage of the </w:t>
      </w:r>
      <w:r w:rsidR="007D6DD4" w:rsidRPr="00661DBA">
        <w:rPr>
          <w:rFonts w:cs="Times New Roman"/>
          <w:color w:val="215E99" w:themeColor="text2" w:themeTint="BF"/>
        </w:rPr>
        <w:t xml:space="preserve">buy-and-hold strategy as </w:t>
      </w:r>
      <w:r w:rsidR="006A49BD" w:rsidRPr="00661DBA">
        <w:rPr>
          <w:rFonts w:cs="Times New Roman"/>
          <w:color w:val="215E99" w:themeColor="text2" w:themeTint="BF"/>
        </w:rPr>
        <w:t xml:space="preserve">a useful </w:t>
      </w:r>
      <w:r w:rsidR="007D6DD4" w:rsidRPr="00661DBA">
        <w:rPr>
          <w:rFonts w:cs="Times New Roman"/>
          <w:color w:val="215E99" w:themeColor="text2" w:themeTint="BF"/>
        </w:rPr>
        <w:t xml:space="preserve">benchmark. </w:t>
      </w:r>
      <w:r w:rsidRPr="00661DBA">
        <w:rPr>
          <w:rFonts w:cs="Times New Roman"/>
          <w:color w:val="215E99" w:themeColor="text2" w:themeTint="BF"/>
        </w:rPr>
        <w:t xml:space="preserve">The buy-and-hold strategy </w:t>
      </w:r>
      <w:r w:rsidR="001241D1" w:rsidRPr="00661DBA">
        <w:rPr>
          <w:rFonts w:cs="Times New Roman"/>
          <w:color w:val="215E99" w:themeColor="text2" w:themeTint="BF"/>
        </w:rPr>
        <w:t>entails purchasing an asset and holding it for the duration of an investment horizon</w:t>
      </w:r>
      <w:r w:rsidRPr="00661DBA">
        <w:rPr>
          <w:rFonts w:cs="Times New Roman"/>
          <w:color w:val="215E99" w:themeColor="text2" w:themeTint="BF"/>
        </w:rPr>
        <w:t>.</w:t>
      </w:r>
      <w:r w:rsidR="001241D1" w:rsidRPr="00661DBA">
        <w:rPr>
          <w:rFonts w:cs="Times New Roman"/>
          <w:color w:val="215E99" w:themeColor="text2" w:themeTint="BF"/>
        </w:rPr>
        <w:t xml:space="preserve"> The asset is then sold at the end of the investment horizon. Gross PnL is the value of the asset upon sale minus the value of the asset upon acquisition and net PnL further subtracts the costs of entering and existing the position. In practice, the two metrics are expected to be similar, considering the extreme infrequency of trading and long holding periods. The strategy is generally effective over long holding periods whereby the acquired asset may have time to appreciate, for example an equity asset gaining value over time. The buy-and-hold strategy is </w:t>
      </w:r>
      <w:r w:rsidR="007D6DD4" w:rsidRPr="00661DBA">
        <w:rPr>
          <w:rFonts w:cs="Times New Roman"/>
          <w:color w:val="215E99" w:themeColor="text2" w:themeTint="BF"/>
        </w:rPr>
        <w:t xml:space="preserve">a well-established benchmark in the literature </w:t>
      </w:r>
      <w:sdt>
        <w:sdtPr>
          <w:rPr>
            <w:rFonts w:cs="Times New Roman"/>
            <w:color w:val="215E99" w:themeColor="text2" w:themeTint="BF"/>
          </w:rPr>
          <w:id w:val="1327325704"/>
          <w:citation/>
        </w:sdtPr>
        <w:sdtContent>
          <w:r w:rsidR="007D6DD4" w:rsidRPr="00661DBA">
            <w:rPr>
              <w:rFonts w:cs="Times New Roman"/>
              <w:color w:val="215E99" w:themeColor="text2" w:themeTint="BF"/>
            </w:rPr>
            <w:fldChar w:fldCharType="begin"/>
          </w:r>
          <w:r w:rsidR="007D6DD4" w:rsidRPr="00661DBA">
            <w:rPr>
              <w:rFonts w:cs="Times New Roman"/>
              <w:color w:val="215E99" w:themeColor="text2" w:themeTint="BF"/>
            </w:rPr>
            <w:instrText xml:space="preserve"> CITATION Mal19 \l 2057 </w:instrText>
          </w:r>
          <w:r w:rsidR="007D6DD4" w:rsidRPr="00661DBA">
            <w:rPr>
              <w:rFonts w:cs="Times New Roman"/>
              <w:color w:val="215E99" w:themeColor="text2" w:themeTint="BF"/>
            </w:rPr>
            <w:fldChar w:fldCharType="separate"/>
          </w:r>
          <w:r w:rsidR="008652CE" w:rsidRPr="008652CE">
            <w:rPr>
              <w:rFonts w:cs="Times New Roman"/>
              <w:noProof/>
              <w:color w:val="215E99" w:themeColor="text2" w:themeTint="BF"/>
            </w:rPr>
            <w:t>(Malkiel, 2019)</w:t>
          </w:r>
          <w:r w:rsidR="007D6DD4" w:rsidRPr="00661DBA">
            <w:rPr>
              <w:rFonts w:cs="Times New Roman"/>
              <w:color w:val="215E99" w:themeColor="text2" w:themeTint="BF"/>
            </w:rPr>
            <w:fldChar w:fldCharType="end"/>
          </w:r>
        </w:sdtContent>
      </w:sdt>
      <w:r w:rsidR="007D6DD4" w:rsidRPr="00661DBA">
        <w:rPr>
          <w:rFonts w:cs="Times New Roman"/>
          <w:color w:val="215E99" w:themeColor="text2" w:themeTint="BF"/>
        </w:rPr>
        <w:t>.</w:t>
      </w:r>
    </w:p>
    <w:p w14:paraId="7E9C9FBC" w14:textId="1B02BBF5" w:rsidR="00AE60F4" w:rsidRPr="00661DBA" w:rsidRDefault="007A2A5D" w:rsidP="002937FC">
      <w:pPr>
        <w:spacing w:line="360" w:lineRule="auto"/>
        <w:ind w:firstLine="567"/>
        <w:rPr>
          <w:rFonts w:cs="Times New Roman"/>
          <w:color w:val="215E99" w:themeColor="text2" w:themeTint="BF"/>
        </w:rPr>
      </w:pPr>
      <w:r w:rsidRPr="00661DBA">
        <w:rPr>
          <w:rFonts w:cs="Times New Roman"/>
          <w:color w:val="215E99" w:themeColor="text2" w:themeTint="BF"/>
        </w:rPr>
        <w:t xml:space="preserve">The benchmark </w:t>
      </w:r>
      <w:r w:rsidR="00FF3294" w:rsidRPr="00661DBA">
        <w:rPr>
          <w:rFonts w:cs="Times New Roman"/>
          <w:color w:val="215E99" w:themeColor="text2" w:themeTint="BF"/>
        </w:rPr>
        <w:t>is</w:t>
      </w:r>
      <w:r w:rsidRPr="00661DBA">
        <w:rPr>
          <w:rFonts w:cs="Times New Roman"/>
          <w:color w:val="215E99" w:themeColor="text2" w:themeTint="BF"/>
        </w:rPr>
        <w:t xml:space="preserve"> set up </w:t>
      </w:r>
      <w:r w:rsidR="001241D1" w:rsidRPr="00661DBA">
        <w:rPr>
          <w:rFonts w:cs="Times New Roman"/>
          <w:color w:val="215E99" w:themeColor="text2" w:themeTint="BF"/>
        </w:rPr>
        <w:t xml:space="preserve">in this framework, ensuring </w:t>
      </w:r>
      <w:r w:rsidRPr="00661DBA">
        <w:rPr>
          <w:rFonts w:cs="Times New Roman"/>
          <w:color w:val="215E99" w:themeColor="text2" w:themeTint="BF"/>
        </w:rPr>
        <w:t>alignment with the DSGE model strategy in terms of asset</w:t>
      </w:r>
      <w:r w:rsidR="001241D1" w:rsidRPr="00661DBA">
        <w:rPr>
          <w:rFonts w:cs="Times New Roman"/>
          <w:color w:val="215E99" w:themeColor="text2" w:themeTint="BF"/>
        </w:rPr>
        <w:t xml:space="preserve"> scope,</w:t>
      </w:r>
      <w:r w:rsidRPr="00661DBA">
        <w:rPr>
          <w:rFonts w:cs="Times New Roman"/>
          <w:color w:val="215E99" w:themeColor="text2" w:themeTint="BF"/>
        </w:rPr>
        <w:t xml:space="preserve"> data</w:t>
      </w:r>
      <w:r w:rsidR="001241D1" w:rsidRPr="00661DBA">
        <w:rPr>
          <w:rFonts w:cs="Times New Roman"/>
          <w:color w:val="215E99" w:themeColor="text2" w:themeTint="BF"/>
        </w:rPr>
        <w:t xml:space="preserve"> used</w:t>
      </w:r>
      <w:r w:rsidRPr="00661DBA">
        <w:rPr>
          <w:rFonts w:cs="Times New Roman"/>
          <w:color w:val="215E99" w:themeColor="text2" w:themeTint="BF"/>
        </w:rPr>
        <w:t xml:space="preserve">, </w:t>
      </w:r>
      <w:r w:rsidR="001241D1" w:rsidRPr="00661DBA">
        <w:rPr>
          <w:rFonts w:cs="Times New Roman"/>
          <w:color w:val="215E99" w:themeColor="text2" w:themeTint="BF"/>
        </w:rPr>
        <w:t xml:space="preserve">time horizon </w:t>
      </w:r>
      <w:r w:rsidRPr="00661DBA">
        <w:rPr>
          <w:rFonts w:cs="Times New Roman"/>
          <w:color w:val="215E99" w:themeColor="text2" w:themeTint="BF"/>
        </w:rPr>
        <w:t>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37" w:name="_Ref235479484"/>
      <w:bookmarkStart w:id="38" w:name="_Ref235481826"/>
      <w:bookmarkStart w:id="39" w:name="_Ref235571544"/>
      <w:bookmarkStart w:id="40" w:name="_Ref235741468"/>
      <w:bookmarkStart w:id="41" w:name="_Toc237782525"/>
      <w:r w:rsidRPr="00BB5EF0">
        <w:rPr>
          <w:rFonts w:cs="Times New Roman"/>
        </w:rPr>
        <w:lastRenderedPageBreak/>
        <w:t xml:space="preserve">5. </w:t>
      </w:r>
      <w:r w:rsidR="005475C8">
        <w:rPr>
          <w:rFonts w:cs="Times New Roman"/>
        </w:rPr>
        <w:t>RESULTS</w:t>
      </w:r>
      <w:bookmarkEnd w:id="37"/>
      <w:bookmarkEnd w:id="38"/>
      <w:bookmarkEnd w:id="39"/>
      <w:bookmarkEnd w:id="40"/>
      <w:bookmarkEnd w:id="41"/>
    </w:p>
    <w:p w14:paraId="5B80759F" w14:textId="77777777" w:rsidR="00717EAB" w:rsidRPr="008F2093" w:rsidRDefault="003B40DB" w:rsidP="002937FC">
      <w:pPr>
        <w:spacing w:line="360" w:lineRule="auto"/>
        <w:ind w:firstLine="567"/>
        <w:rPr>
          <w:rFonts w:cs="Times New Roman"/>
          <w:color w:val="215E99" w:themeColor="text2" w:themeTint="BF"/>
        </w:rPr>
      </w:pPr>
      <w:r w:rsidRPr="008F2093">
        <w:rPr>
          <w:rFonts w:cs="Times New Roman"/>
          <w:color w:val="215E99" w:themeColor="text2" w:themeTint="BF"/>
        </w:rPr>
        <w:t xml:space="preserve">The framework runs seamlessly and </w:t>
      </w:r>
      <w:r w:rsidR="008F4C7D" w:rsidRPr="008F2093">
        <w:rPr>
          <w:rFonts w:cs="Times New Roman"/>
          <w:color w:val="215E99" w:themeColor="text2" w:themeTint="BF"/>
        </w:rPr>
        <w:t>produces a wide range of results.</w:t>
      </w:r>
      <w:r w:rsidR="00527F75" w:rsidRPr="008F2093">
        <w:rPr>
          <w:rFonts w:cs="Times New Roman"/>
          <w:color w:val="215E99" w:themeColor="text2" w:themeTint="BF"/>
        </w:rPr>
        <w:t xml:space="preserve"> </w:t>
      </w:r>
      <w:r w:rsidR="00224761" w:rsidRPr="008F2093">
        <w:rPr>
          <w:rFonts w:cs="Times New Roman"/>
          <w:color w:val="215E99" w:themeColor="text2" w:themeTint="BF"/>
        </w:rPr>
        <w:t>This section presents these results in terms of performance and risk and provides analysis of key features and observations.</w:t>
      </w:r>
    </w:p>
    <w:p w14:paraId="213116D2" w14:textId="5D6666DA" w:rsidR="00717EAB" w:rsidRPr="008F2093" w:rsidRDefault="008A4EB2" w:rsidP="002937FC">
      <w:pPr>
        <w:spacing w:line="360" w:lineRule="auto"/>
        <w:ind w:firstLine="567"/>
        <w:rPr>
          <w:rFonts w:cs="Times New Roman"/>
          <w:color w:val="215E99" w:themeColor="text2" w:themeTint="BF"/>
        </w:rPr>
      </w:pPr>
      <w:r w:rsidRPr="008F2093">
        <w:rPr>
          <w:rFonts w:cs="Times New Roman"/>
          <w:color w:val="215E99" w:themeColor="text2" w:themeTint="BF"/>
        </w:rPr>
        <w:t xml:space="preserve">Gross and net performance are described initially </w:t>
      </w:r>
      <w:r w:rsidR="00296163" w:rsidRPr="008F2093">
        <w:rPr>
          <w:rFonts w:cs="Times New Roman"/>
          <w:color w:val="215E99" w:themeColor="text2" w:themeTint="BF"/>
        </w:rPr>
        <w:t xml:space="preserve">to set the scene of overall strategy performance and explore the impact of trading costs. These </w:t>
      </w:r>
      <w:r w:rsidRPr="008F2093">
        <w:rPr>
          <w:rFonts w:cs="Times New Roman"/>
          <w:color w:val="215E99" w:themeColor="text2" w:themeTint="BF"/>
        </w:rPr>
        <w:t xml:space="preserve">are followed by analysis of strategies by variant (horizon, strategy type, data length, signal lag, leverage, doubling down and asset differences) </w:t>
      </w:r>
      <w:r w:rsidR="00296163" w:rsidRPr="008F2093">
        <w:rPr>
          <w:rFonts w:cs="Times New Roman"/>
          <w:color w:val="215E99" w:themeColor="text2" w:themeTint="BF"/>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sidRPr="008F2093">
        <w:rPr>
          <w:rFonts w:cs="Times New Roman"/>
          <w:color w:val="215E99" w:themeColor="text2" w:themeTint="BF"/>
        </w:rPr>
        <w:t xml:space="preserve">them: observations </w:t>
      </w:r>
      <w:r w:rsidR="00725C15" w:rsidRPr="008F2093">
        <w:rPr>
          <w:rFonts w:cs="Times New Roman"/>
          <w:color w:val="215E99" w:themeColor="text2" w:themeTint="BF"/>
        </w:rPr>
        <w:t xml:space="preserve">of </w:t>
      </w:r>
      <w:r w:rsidR="00FB409B" w:rsidRPr="008F2093">
        <w:rPr>
          <w:rFonts w:cs="Times New Roman"/>
          <w:color w:val="215E99" w:themeColor="text2" w:themeTint="BF"/>
        </w:rPr>
        <w:t xml:space="preserve">one </w:t>
      </w:r>
      <w:r w:rsidR="00725C15" w:rsidRPr="008F2093">
        <w:rPr>
          <w:rFonts w:cs="Times New Roman"/>
          <w:color w:val="215E99" w:themeColor="text2" w:themeTint="BF"/>
        </w:rPr>
        <w:t xml:space="preserve">characteristic </w:t>
      </w:r>
      <w:r w:rsidR="00FB409B" w:rsidRPr="008F2093">
        <w:rPr>
          <w:rFonts w:cs="Times New Roman"/>
          <w:color w:val="215E99" w:themeColor="text2" w:themeTint="BF"/>
        </w:rPr>
        <w:t xml:space="preserve">often repeat across remaining components and analysing areas individually adds value towards overall strategy assessment. Finally, comments with respect to </w:t>
      </w:r>
      <w:r w:rsidRPr="008F2093">
        <w:rPr>
          <w:rFonts w:cs="Times New Roman"/>
          <w:color w:val="215E99" w:themeColor="text2" w:themeTint="BF"/>
        </w:rPr>
        <w:t>the buy-and-hold benchmark</w:t>
      </w:r>
      <w:r w:rsidR="00FB409B" w:rsidRPr="008F2093">
        <w:rPr>
          <w:rFonts w:cs="Times New Roman"/>
          <w:color w:val="215E99" w:themeColor="text2" w:themeTint="BF"/>
        </w:rPr>
        <w:t xml:space="preserve"> serve as additional analysis and put DSGE strategy performance into perspective</w:t>
      </w:r>
      <w:r w:rsidRPr="008F2093">
        <w:rPr>
          <w:rFonts w:cs="Times New Roman"/>
          <w:color w:val="215E99" w:themeColor="text2" w:themeTint="BF"/>
        </w:rPr>
        <w:t>.</w:t>
      </w:r>
      <w:r w:rsidR="00725C15" w:rsidRPr="008F2093">
        <w:rPr>
          <w:rFonts w:cs="Times New Roman"/>
          <w:color w:val="215E99" w:themeColor="text2" w:themeTint="BF"/>
        </w:rPr>
        <w:t xml:space="preserve"> Comments with respect to testing and related literature findings are embedded throughout the section.</w:t>
      </w:r>
    </w:p>
    <w:p w14:paraId="012201C1" w14:textId="41BD2167" w:rsidR="00967399" w:rsidRPr="008F2093" w:rsidRDefault="00FD5B29" w:rsidP="00717EAB">
      <w:pPr>
        <w:spacing w:line="360" w:lineRule="auto"/>
        <w:ind w:firstLine="567"/>
        <w:rPr>
          <w:rFonts w:cs="Times New Roman"/>
          <w:color w:val="215E99" w:themeColor="text2" w:themeTint="BF"/>
        </w:rPr>
      </w:pPr>
      <w:r w:rsidRPr="008F2093">
        <w:rPr>
          <w:rFonts w:cs="Times New Roman"/>
          <w:color w:val="215E99" w:themeColor="text2" w:themeTint="BF"/>
        </w:rPr>
        <w:t xml:space="preserve">Ultimately, the results of the DSGE trading strategy and its variants </w:t>
      </w:r>
      <w:r w:rsidR="00717EAB" w:rsidRPr="008F2093">
        <w:rPr>
          <w:rFonts w:cs="Times New Roman"/>
          <w:color w:val="215E99" w:themeColor="text2" w:themeTint="BF"/>
        </w:rPr>
        <w:t xml:space="preserve">look to </w:t>
      </w:r>
      <w:r w:rsidRPr="008F2093">
        <w:rPr>
          <w:rFonts w:cs="Times New Roman"/>
          <w:color w:val="215E99" w:themeColor="text2" w:themeTint="BF"/>
        </w:rPr>
        <w:t xml:space="preserve">address the </w:t>
      </w:r>
      <w:r w:rsidR="00717EAB" w:rsidRPr="008F2093">
        <w:rPr>
          <w:rFonts w:cs="Times New Roman"/>
          <w:color w:val="215E99" w:themeColor="text2" w:themeTint="BF"/>
        </w:rPr>
        <w:t xml:space="preserve">hypothesis and </w:t>
      </w:r>
      <w:r w:rsidRPr="008F2093">
        <w:rPr>
          <w:rFonts w:cs="Times New Roman"/>
          <w:color w:val="215E99" w:themeColor="text2" w:themeTint="BF"/>
        </w:rPr>
        <w:t>research questions posed</w:t>
      </w:r>
      <w:r w:rsidR="00717EAB" w:rsidRPr="008F2093">
        <w:rPr>
          <w:rFonts w:cs="Times New Roman"/>
          <w:color w:val="215E99" w:themeColor="text2" w:themeTint="BF"/>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42" w:name="_Ref235741745"/>
      <w:bookmarkStart w:id="43" w:name="_Toc237782526"/>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42"/>
      <w:bookmarkEnd w:id="43"/>
    </w:p>
    <w:p w14:paraId="143B3A8B" w14:textId="77777777" w:rsidR="0012751E" w:rsidRPr="008F2093" w:rsidRDefault="00DC2A94" w:rsidP="002937FC">
      <w:pPr>
        <w:spacing w:line="360" w:lineRule="auto"/>
        <w:ind w:firstLine="567"/>
        <w:rPr>
          <w:rFonts w:cs="Times New Roman"/>
          <w:color w:val="215E99" w:themeColor="text2" w:themeTint="BF"/>
        </w:rPr>
      </w:pPr>
      <w:r w:rsidRPr="008F2093">
        <w:rPr>
          <w:rFonts w:cs="Times New Roman"/>
          <w:color w:val="215E99" w:themeColor="text2" w:themeTint="BF"/>
        </w:rPr>
        <w:t>PnL and annual</w:t>
      </w:r>
      <w:r w:rsidR="00ED7943" w:rsidRPr="008F2093">
        <w:rPr>
          <w:rFonts w:cs="Times New Roman"/>
          <w:color w:val="215E99" w:themeColor="text2" w:themeTint="BF"/>
        </w:rPr>
        <w:t>ised</w:t>
      </w:r>
      <w:r w:rsidRPr="008F2093">
        <w:rPr>
          <w:rFonts w:cs="Times New Roman"/>
          <w:color w:val="215E99" w:themeColor="text2" w:themeTint="BF"/>
        </w:rPr>
        <w:t xml:space="preserve"> SR are the key metrics used to assess performance of the strategy. Of all horizons, the longest one spanning 12/1999 – 9/2025 is </w:t>
      </w:r>
      <w:r w:rsidR="00690C34" w:rsidRPr="008F2093">
        <w:rPr>
          <w:rFonts w:cs="Times New Roman"/>
          <w:color w:val="215E99" w:themeColor="text2" w:themeTint="BF"/>
        </w:rPr>
        <w:t xml:space="preserve">most useful in </w:t>
      </w:r>
      <w:r w:rsidRPr="008F2093">
        <w:rPr>
          <w:rFonts w:cs="Times New Roman"/>
          <w:color w:val="215E99" w:themeColor="text2" w:themeTint="BF"/>
        </w:rPr>
        <w:t>determin</w:t>
      </w:r>
      <w:r w:rsidR="00690C34" w:rsidRPr="008F2093">
        <w:rPr>
          <w:rFonts w:cs="Times New Roman"/>
          <w:color w:val="215E99" w:themeColor="text2" w:themeTint="BF"/>
        </w:rPr>
        <w:t xml:space="preserve">ing </w:t>
      </w:r>
      <w:r w:rsidRPr="008F2093">
        <w:rPr>
          <w:rFonts w:cs="Times New Roman"/>
          <w:color w:val="215E99" w:themeColor="text2" w:themeTint="BF"/>
        </w:rPr>
        <w:t>the long-term feasibility of challenging the buy-and-hold portfolio</w:t>
      </w:r>
      <w:r w:rsidR="00690C34" w:rsidRPr="008F2093">
        <w:rPr>
          <w:rFonts w:cs="Times New Roman"/>
          <w:color w:val="215E99" w:themeColor="text2" w:themeTint="BF"/>
        </w:rPr>
        <w:t xml:space="preserve"> whose position does not change by design and favours long-term holding periods</w:t>
      </w:r>
      <w:r w:rsidRPr="008F2093">
        <w:rPr>
          <w:rFonts w:cs="Times New Roman"/>
          <w:color w:val="215E99" w:themeColor="text2" w:themeTint="BF"/>
        </w:rPr>
        <w:t>.</w:t>
      </w:r>
    </w:p>
    <w:p w14:paraId="3096EA35" w14:textId="1336B941" w:rsidR="0012751E" w:rsidRPr="008F2093" w:rsidRDefault="0012751E" w:rsidP="0012751E">
      <w:pPr>
        <w:spacing w:line="360" w:lineRule="auto"/>
        <w:ind w:firstLine="567"/>
        <w:rPr>
          <w:rFonts w:cs="Times New Roman"/>
          <w:color w:val="215E99" w:themeColor="text2" w:themeTint="BF"/>
        </w:rPr>
      </w:pPr>
      <w:r w:rsidRPr="008F2093">
        <w:rPr>
          <w:rFonts w:cs="Times New Roman"/>
          <w:color w:val="215E99" w:themeColor="text2" w:themeTint="BF"/>
        </w:rPr>
        <w:t>Performance varies by each of the hyperparameters with a general skew towards mean-reversion, longer signal lags and leverage for improved results. Mean-reversion strategy variants are the ones that produce positive PnL and SR across the full 12/1999-09/2025 horizon, whilst momentum strategies produce near-mirror losses.</w:t>
      </w:r>
      <w:r w:rsidR="006E35B0" w:rsidRPr="008F2093">
        <w:rPr>
          <w:rFonts w:cs="Times New Roman"/>
          <w:color w:val="215E99" w:themeColor="text2" w:themeTint="BF"/>
        </w:rPr>
        <w:t xml:space="preserve"> </w:t>
      </w:r>
      <w:r w:rsidRPr="008F2093">
        <w:rPr>
          <w:rFonts w:cs="Times New Roman"/>
          <w:color w:val="215E99" w:themeColor="text2" w:themeTint="BF"/>
        </w:rPr>
        <w:t>The symmetry in PnL profiles and seemingly low magnitudes are expected due to the PnL calculation being a cumulative arithmetic</w:t>
      </w:r>
      <w:r w:rsidR="006E35B0" w:rsidRPr="008F2093">
        <w:rPr>
          <w:rFonts w:cs="Times New Roman"/>
          <w:color w:val="215E99" w:themeColor="text2" w:themeTint="BF"/>
        </w:rPr>
        <w:t xml:space="preserve"> PnL excluding compounding</w:t>
      </w:r>
      <w:r w:rsidRPr="008F2093">
        <w:rPr>
          <w:rFonts w:cs="Times New Roman"/>
          <w:color w:val="215E99" w:themeColor="text2" w:themeTint="BF"/>
        </w:rPr>
        <w:t>.</w:t>
      </w:r>
      <w:r w:rsidR="006E35B0" w:rsidRPr="008F2093">
        <w:rPr>
          <w:rFonts w:cs="Times New Roman"/>
          <w:color w:val="215E99" w:themeColor="text2" w:themeTint="BF"/>
        </w:rPr>
        <w:t xml:space="preserve"> From a testing perspective, the symmetry additionally demonstrates successful signal implementation. Leverage and doubling down mean-reversion </w:t>
      </w:r>
      <w:r w:rsidR="006E35B0" w:rsidRPr="008F2093">
        <w:rPr>
          <w:rFonts w:cs="Times New Roman"/>
          <w:color w:val="215E99" w:themeColor="text2" w:themeTint="BF"/>
        </w:rPr>
        <w:lastRenderedPageBreak/>
        <w:t>variants boast the largest returns with a maximum of 3.97 net PnL and 3.98 gross PnL</w:t>
      </w:r>
      <w:r w:rsidR="00CC5D02" w:rsidRPr="008F2093">
        <w:rPr>
          <w:rFonts w:cs="Times New Roman"/>
          <w:color w:val="215E99" w:themeColor="text2" w:themeTint="BF"/>
        </w:rPr>
        <w:t xml:space="preserve"> for the S&amp;P 500 asset</w:t>
      </w:r>
      <w:r w:rsidR="006E35B0" w:rsidRPr="008F2093">
        <w:rPr>
          <w:rFonts w:cs="Times New Roman"/>
          <w:color w:val="215E99" w:themeColor="text2" w:themeTint="BF"/>
        </w:rPr>
        <w:t xml:space="preserve">, comfortably exceeding the buy-and-hold strategy that scored 2.03 net PnL and gross PnL. The larger volatility in PnL, however, resulted in lower SR of 0.24, as opposed to 0.4. </w:t>
      </w:r>
      <w:r w:rsidR="007A551C" w:rsidRPr="008F2093">
        <w:rPr>
          <w:rFonts w:cs="Times New Roman"/>
          <w:color w:val="215E99" w:themeColor="text2" w:themeTint="BF"/>
        </w:rPr>
        <w:t xml:space="preserve">The most successful unlevered strategy produced PnL of 1.16 and SR of 0.23, lower than the buy-and-hold strategy. </w:t>
      </w:r>
      <w:r w:rsidR="00131E8F" w:rsidRPr="008F2093">
        <w:rPr>
          <w:rFonts w:cs="Times New Roman"/>
          <w:color w:val="215E99" w:themeColor="text2" w:themeTint="BF"/>
        </w:rPr>
        <w:t>This results is not necessarily unexpected and a modest risk-adjusted edge is often achieved despite a real return relationship in the surprise-index literature: an investor would need to correctly trade on ~75% of economic surprises just to match a simple buy-and-hold benchmark</w:t>
      </w:r>
      <w:r w:rsidR="008D6364" w:rsidRPr="008F2093">
        <w:rPr>
          <w:rFonts w:cs="Times New Roman"/>
          <w:color w:val="215E99" w:themeColor="text2" w:themeTint="BF"/>
        </w:rPr>
        <w:t xml:space="preserve"> </w:t>
      </w:r>
      <w:sdt>
        <w:sdtPr>
          <w:rPr>
            <w:rFonts w:cs="Times New Roman"/>
            <w:color w:val="215E99" w:themeColor="text2" w:themeTint="BF"/>
          </w:rPr>
          <w:id w:val="1500311020"/>
          <w:citation/>
        </w:sdtPr>
        <w:sdtContent>
          <w:r w:rsidR="008D6364" w:rsidRPr="008F2093">
            <w:rPr>
              <w:rFonts w:cs="Times New Roman"/>
              <w:color w:val="215E99" w:themeColor="text2" w:themeTint="BF"/>
            </w:rPr>
            <w:fldChar w:fldCharType="begin"/>
          </w:r>
          <w:r w:rsidR="008D6364" w:rsidRPr="008F2093">
            <w:rPr>
              <w:rFonts w:cs="Times New Roman"/>
              <w:color w:val="215E99" w:themeColor="text2" w:themeTint="BF"/>
            </w:rPr>
            <w:instrText xml:space="preserve"> CITATION DiN26 \l 2057 </w:instrText>
          </w:r>
          <w:r w:rsidR="008D6364" w:rsidRPr="008F2093">
            <w:rPr>
              <w:rFonts w:cs="Times New Roman"/>
              <w:color w:val="215E99" w:themeColor="text2" w:themeTint="BF"/>
            </w:rPr>
            <w:fldChar w:fldCharType="separate"/>
          </w:r>
          <w:r w:rsidR="008652CE" w:rsidRPr="008652CE">
            <w:rPr>
              <w:rFonts w:cs="Times New Roman"/>
              <w:noProof/>
              <w:color w:val="215E99" w:themeColor="text2" w:themeTint="BF"/>
            </w:rPr>
            <w:t>(DiNuzzo Wealth Management, 2026)</w:t>
          </w:r>
          <w:r w:rsidR="008D6364" w:rsidRPr="008F2093">
            <w:rPr>
              <w:rFonts w:cs="Times New Roman"/>
              <w:color w:val="215E99" w:themeColor="text2" w:themeTint="BF"/>
            </w:rPr>
            <w:fldChar w:fldCharType="end"/>
          </w:r>
        </w:sdtContent>
      </w:sdt>
      <w:r w:rsidR="008D6364" w:rsidRPr="008F2093">
        <w:rPr>
          <w:rFonts w:cs="Times New Roman"/>
          <w:color w:val="215E99" w:themeColor="text2" w:themeTint="BF"/>
        </w:rPr>
        <w:t xml:space="preserve">. </w:t>
      </w:r>
      <w:r w:rsidR="006E35B0" w:rsidRPr="008F2093">
        <w:rPr>
          <w:rFonts w:cs="Times New Roman"/>
          <w:color w:val="215E99" w:themeColor="text2" w:themeTint="BF"/>
        </w:rPr>
        <w:t xml:space="preserve">Signal lag is another noticeable feature whose extension generally improves performance, particularly at 30 days lag. </w:t>
      </w:r>
      <w:r w:rsidR="00F32328" w:rsidRPr="008F2093">
        <w:rPr>
          <w:rFonts w:cs="Times New Roman"/>
          <w:color w:val="215E99" w:themeColor="text2" w:themeTint="BF"/>
        </w:rPr>
        <w:t xml:space="preserve">Performance metrics are displayed in </w:t>
      </w:r>
      <w:r w:rsidR="00B84249" w:rsidRPr="008F2093">
        <w:rPr>
          <w:rFonts w:cs="Times New Roman"/>
          <w:color w:val="215E99" w:themeColor="text2" w:themeTint="BF"/>
        </w:rPr>
        <w:fldChar w:fldCharType="begin"/>
      </w:r>
      <w:r w:rsidR="00B84249" w:rsidRPr="008F2093">
        <w:rPr>
          <w:rFonts w:cs="Times New Roman"/>
          <w:color w:val="215E99" w:themeColor="text2" w:themeTint="BF"/>
        </w:rPr>
        <w:instrText xml:space="preserve"> REF _Ref235890097 \h </w:instrText>
      </w:r>
      <w:r w:rsidR="00B84249" w:rsidRPr="008F2093">
        <w:rPr>
          <w:rFonts w:cs="Times New Roman"/>
          <w:color w:val="215E99" w:themeColor="text2" w:themeTint="BF"/>
        </w:rPr>
      </w:r>
      <w:r w:rsidR="00B84249" w:rsidRPr="008F2093">
        <w:rPr>
          <w:rFonts w:cs="Times New Roman"/>
          <w:color w:val="215E99" w:themeColor="text2" w:themeTint="BF"/>
        </w:rPr>
        <w:fldChar w:fldCharType="separate"/>
      </w:r>
      <w:r w:rsidR="00B84249" w:rsidRPr="008F2093">
        <w:rPr>
          <w:color w:val="215E99" w:themeColor="text2" w:themeTint="BF"/>
        </w:rPr>
        <w:t xml:space="preserve">Table </w:t>
      </w:r>
      <w:r w:rsidR="00B84249" w:rsidRPr="008F2093">
        <w:rPr>
          <w:noProof/>
          <w:color w:val="215E99" w:themeColor="text2" w:themeTint="BF"/>
        </w:rPr>
        <w:t>2</w:t>
      </w:r>
      <w:r w:rsidR="00B84249" w:rsidRPr="008F2093">
        <w:rPr>
          <w:rFonts w:cs="Times New Roman"/>
          <w:color w:val="215E99" w:themeColor="text2" w:themeTint="BF"/>
        </w:rPr>
        <w:fldChar w:fldCharType="end"/>
      </w:r>
      <w:r w:rsidR="00B84249" w:rsidRPr="008F2093">
        <w:rPr>
          <w:rFonts w:cs="Times New Roman"/>
          <w:color w:val="215E99" w:themeColor="text2" w:themeTint="BF"/>
        </w:rPr>
        <w:t xml:space="preserve"> </w:t>
      </w:r>
      <w:r w:rsidR="00F32328" w:rsidRPr="008F2093">
        <w:rPr>
          <w:rFonts w:cs="Times New Roman"/>
          <w:color w:val="215E99" w:themeColor="text2" w:themeTint="BF"/>
        </w:rPr>
        <w:t xml:space="preserve">and in full </w:t>
      </w:r>
      <w:r w:rsidR="00F32328" w:rsidRPr="00893C8F">
        <w:rPr>
          <w:rFonts w:cs="Times New Roman"/>
          <w:color w:val="215E99" w:themeColor="text2" w:themeTint="BF"/>
        </w:rPr>
        <w:t xml:space="preserve">in </w:t>
      </w:r>
      <w:r w:rsidR="00F32328" w:rsidRPr="00893C8F">
        <w:rPr>
          <w:rFonts w:cs="Times New Roman"/>
          <w:color w:val="215E99" w:themeColor="text2" w:themeTint="BF"/>
        </w:rPr>
        <w:fldChar w:fldCharType="begin"/>
      </w:r>
      <w:r w:rsidR="00F32328" w:rsidRPr="00893C8F">
        <w:rPr>
          <w:rFonts w:cs="Times New Roman"/>
          <w:color w:val="215E99" w:themeColor="text2" w:themeTint="BF"/>
        </w:rPr>
        <w:instrText xml:space="preserve"> REF _Ref232278925 \h </w:instrText>
      </w:r>
      <w:r w:rsidR="00F32328" w:rsidRPr="00893C8F">
        <w:rPr>
          <w:rFonts w:cs="Times New Roman"/>
          <w:color w:val="215E99" w:themeColor="text2" w:themeTint="BF"/>
        </w:rPr>
      </w:r>
      <w:r w:rsidR="00F32328" w:rsidRPr="00893C8F">
        <w:rPr>
          <w:rFonts w:cs="Times New Roman"/>
          <w:color w:val="215E99" w:themeColor="text2" w:themeTint="BF"/>
        </w:rPr>
        <w:fldChar w:fldCharType="separate"/>
      </w:r>
      <w:r w:rsidR="00893C8F" w:rsidRPr="00893C8F">
        <w:rPr>
          <w:rFonts w:cs="Times New Roman"/>
          <w:color w:val="215E99" w:themeColor="text2" w:themeTint="BF"/>
        </w:rPr>
        <w:t>Appendix D: Extended Results: Strategy Results across Horizons</w:t>
      </w:r>
      <w:r w:rsidR="00F32328" w:rsidRPr="00893C8F">
        <w:rPr>
          <w:rFonts w:cs="Times New Roman"/>
          <w:color w:val="215E99" w:themeColor="text2" w:themeTint="BF"/>
        </w:rPr>
        <w:fldChar w:fldCharType="end"/>
      </w:r>
      <w:r w:rsidR="00F32328" w:rsidRPr="00893C8F">
        <w:rPr>
          <w:rFonts w:cs="Times New Roman"/>
          <w:color w:val="215E99" w:themeColor="text2" w:themeTint="BF"/>
        </w:rPr>
        <w:t>. E</w:t>
      </w:r>
      <w:r w:rsidR="006E35B0" w:rsidRPr="00893C8F">
        <w:rPr>
          <w:rFonts w:cs="Times New Roman"/>
          <w:color w:val="215E99" w:themeColor="text2" w:themeTint="BF"/>
        </w:rPr>
        <w:t>ach of the</w:t>
      </w:r>
      <w:r w:rsidR="00F32328" w:rsidRPr="00893C8F">
        <w:rPr>
          <w:rFonts w:cs="Times New Roman"/>
          <w:color w:val="215E99" w:themeColor="text2" w:themeTint="BF"/>
        </w:rPr>
        <w:t xml:space="preserve"> </w:t>
      </w:r>
      <w:r w:rsidR="006E35B0" w:rsidRPr="00893C8F">
        <w:rPr>
          <w:rFonts w:cs="Times New Roman"/>
          <w:color w:val="215E99" w:themeColor="text2" w:themeTint="BF"/>
        </w:rPr>
        <w:t xml:space="preserve">components </w:t>
      </w:r>
      <w:r w:rsidR="00F32328" w:rsidRPr="00893C8F">
        <w:rPr>
          <w:rFonts w:cs="Times New Roman"/>
          <w:color w:val="215E99" w:themeColor="text2" w:themeTint="BF"/>
        </w:rPr>
        <w:t xml:space="preserve">driving </w:t>
      </w:r>
      <w:r w:rsidR="00F32328" w:rsidRPr="008F2093">
        <w:rPr>
          <w:rFonts w:cs="Times New Roman"/>
          <w:color w:val="215E99" w:themeColor="text2" w:themeTint="BF"/>
        </w:rPr>
        <w:t xml:space="preserve">strategy variants </w:t>
      </w:r>
      <w:r w:rsidR="006E35B0" w:rsidRPr="008F2093">
        <w:rPr>
          <w:rFonts w:cs="Times New Roman"/>
          <w:color w:val="215E99" w:themeColor="text2" w:themeTint="BF"/>
        </w:rPr>
        <w:t xml:space="preserve">are explored in detail in </w:t>
      </w:r>
      <w:r w:rsidR="006E35B0" w:rsidRPr="008F2093">
        <w:rPr>
          <w:rFonts w:cs="Times New Roman"/>
          <w:color w:val="215E99" w:themeColor="text2" w:themeTint="BF"/>
        </w:rPr>
        <w:fldChar w:fldCharType="begin"/>
      </w:r>
      <w:r w:rsidR="006E35B0" w:rsidRPr="008F2093">
        <w:rPr>
          <w:rFonts w:cs="Times New Roman"/>
          <w:color w:val="215E99" w:themeColor="text2" w:themeTint="BF"/>
        </w:rPr>
        <w:instrText xml:space="preserve"> REF _Ref235481826 \h </w:instrText>
      </w:r>
      <w:r w:rsidR="006E35B0" w:rsidRPr="008F2093">
        <w:rPr>
          <w:rFonts w:cs="Times New Roman"/>
          <w:color w:val="215E99" w:themeColor="text2" w:themeTint="BF"/>
        </w:rPr>
      </w:r>
      <w:r w:rsidR="006E35B0" w:rsidRPr="008F2093">
        <w:rPr>
          <w:rFonts w:cs="Times New Roman"/>
          <w:color w:val="215E99" w:themeColor="text2" w:themeTint="BF"/>
        </w:rPr>
        <w:fldChar w:fldCharType="separate"/>
      </w:r>
      <w:r w:rsidR="006E35B0" w:rsidRPr="008F2093">
        <w:rPr>
          <w:rFonts w:cs="Times New Roman"/>
          <w:color w:val="215E99" w:themeColor="text2" w:themeTint="BF"/>
        </w:rPr>
        <w:t>5. RESULTS</w:t>
      </w:r>
      <w:r w:rsidR="006E35B0" w:rsidRPr="008F2093">
        <w:rPr>
          <w:rFonts w:cs="Times New Roman"/>
          <w:color w:val="215E99" w:themeColor="text2" w:themeTint="BF"/>
        </w:rPr>
        <w:fldChar w:fldCharType="end"/>
      </w:r>
      <w:r w:rsidR="006E35B0" w:rsidRPr="008F2093">
        <w:rPr>
          <w:rFonts w:cs="Times New Roman"/>
          <w:color w:val="215E99" w:themeColor="text2" w:themeTint="BF"/>
        </w:rPr>
        <w:t xml:space="preserve">. Overall results indicate that DSGE models </w:t>
      </w:r>
      <w:r w:rsidR="007A551C" w:rsidRPr="008F2093">
        <w:rPr>
          <w:rFonts w:cs="Times New Roman"/>
          <w:color w:val="215E99" w:themeColor="text2" w:themeTint="BF"/>
        </w:rPr>
        <w:t xml:space="preserve">can be used in systematic trading infrastructure and that they </w:t>
      </w:r>
      <w:r w:rsidR="006E35B0" w:rsidRPr="008F2093">
        <w:rPr>
          <w:rFonts w:cs="Times New Roman"/>
          <w:color w:val="215E99" w:themeColor="text2" w:themeTint="BF"/>
        </w:rPr>
        <w:t>contain exploitable information.</w:t>
      </w:r>
      <w:r w:rsidR="007A551C" w:rsidRPr="008F2093">
        <w:rPr>
          <w:rFonts w:cs="Times New Roman"/>
          <w:color w:val="215E99" w:themeColor="text2" w:themeTint="BF"/>
        </w:rPr>
        <w:t xml:space="preserve"> S&amp;P 500 and DJIA assets can be traded profitably. These may not initially appear as profitable as the buy-and-hold strategy, yet this is challenged in </w:t>
      </w:r>
      <w:r w:rsidR="007A551C" w:rsidRPr="008F2093">
        <w:rPr>
          <w:rFonts w:cs="Times New Roman"/>
          <w:color w:val="215E99" w:themeColor="text2" w:themeTint="BF"/>
        </w:rPr>
        <w:fldChar w:fldCharType="begin"/>
      </w:r>
      <w:r w:rsidR="007A551C" w:rsidRPr="008F2093">
        <w:rPr>
          <w:rFonts w:cs="Times New Roman"/>
          <w:color w:val="215E99" w:themeColor="text2" w:themeTint="BF"/>
        </w:rPr>
        <w:instrText xml:space="preserve"> REF _Ref232342318 \h </w:instrText>
      </w:r>
      <w:r w:rsidR="007A551C" w:rsidRPr="008F2093">
        <w:rPr>
          <w:rFonts w:cs="Times New Roman"/>
          <w:color w:val="215E99" w:themeColor="text2" w:themeTint="BF"/>
        </w:rPr>
      </w:r>
      <w:r w:rsidR="007A551C" w:rsidRPr="008F2093">
        <w:rPr>
          <w:rFonts w:cs="Times New Roman"/>
          <w:color w:val="215E99" w:themeColor="text2" w:themeTint="BF"/>
        </w:rPr>
        <w:fldChar w:fldCharType="separate"/>
      </w:r>
      <w:r w:rsidR="00F61581" w:rsidRPr="008F2093">
        <w:rPr>
          <w:rFonts w:cs="Times New Roman"/>
          <w:color w:val="215E99" w:themeColor="text2" w:themeTint="BF"/>
        </w:rPr>
        <w:t>5.3. Horizon</w:t>
      </w:r>
      <w:r w:rsidR="007A551C" w:rsidRPr="008F2093">
        <w:rPr>
          <w:rFonts w:cs="Times New Roman"/>
          <w:color w:val="215E99" w:themeColor="text2" w:themeTint="BF"/>
        </w:rPr>
        <w:fldChar w:fldCharType="end"/>
      </w:r>
      <w:r w:rsidR="00D96B13" w:rsidRPr="008F2093">
        <w:rPr>
          <w:rFonts w:cs="Times New Roman"/>
          <w:color w:val="215E99" w:themeColor="text2" w:themeTint="BF"/>
        </w:rPr>
        <w:t xml:space="preserve"> when dissecting component time horizons</w:t>
      </w:r>
      <w:r w:rsidR="007A551C" w:rsidRPr="008F2093">
        <w:rPr>
          <w:rFonts w:cs="Times New Roman"/>
          <w:color w:val="215E99" w:themeColor="text2" w:themeTint="BF"/>
        </w:rPr>
        <w:t>.</w:t>
      </w:r>
    </w:p>
    <w:p w14:paraId="63D94D02" w14:textId="745BDA0B" w:rsidR="00E8120E" w:rsidRDefault="00E8120E" w:rsidP="00E8120E">
      <w:pPr>
        <w:pStyle w:val="Caption"/>
        <w:keepNext/>
      </w:pPr>
      <w:bookmarkStart w:id="44" w:name="_Ref235890097"/>
      <w:bookmarkStart w:id="45" w:name="_Ref232257104"/>
      <w:bookmarkStart w:id="46" w:name="_Ref235569859"/>
      <w:r>
        <w:t xml:space="preserve">Table </w:t>
      </w:r>
      <w:r w:rsidR="00646A21">
        <w:fldChar w:fldCharType="begin"/>
      </w:r>
      <w:r w:rsidR="00646A21">
        <w:instrText xml:space="preserve"> SEQ Table \* ARABIC </w:instrText>
      </w:r>
      <w:r w:rsidR="00646A21">
        <w:fldChar w:fldCharType="separate"/>
      </w:r>
      <w:r w:rsidR="00646A21">
        <w:rPr>
          <w:noProof/>
        </w:rPr>
        <w:t>2</w:t>
      </w:r>
      <w:r w:rsidR="00646A21">
        <w:rPr>
          <w:noProof/>
        </w:rPr>
        <w:fldChar w:fldCharType="end"/>
      </w:r>
      <w:bookmarkEnd w:id="44"/>
      <w:r>
        <w:t xml:space="preserve">: </w:t>
      </w:r>
      <w:bookmarkEnd w:id="45"/>
      <w:r w:rsidR="00F32328">
        <w:t>Restricted view of S&amp;P</w:t>
      </w:r>
      <w:r w:rsidR="007824AD">
        <w:t xml:space="preserve"> </w:t>
      </w:r>
      <w:r w:rsidR="00F32328">
        <w:t>500 results for the full horizon</w:t>
      </w:r>
      <w:bookmarkEnd w:id="46"/>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E519A8">
        <w:trPr>
          <w:trHeight w:val="285"/>
          <w:tblHeader/>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PnL</w:t>
            </w:r>
          </w:p>
        </w:tc>
        <w:tc>
          <w:tcPr>
            <w:tcW w:w="713"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PnL</w:t>
            </w:r>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F3232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13"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F3232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13"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F3232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13"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F3232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13"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E209434" w14:textId="77777777" w:rsidTr="00F3232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13"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30733327" w14:textId="77777777" w:rsidTr="00F3232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13"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C23BB0D" w14:textId="77777777" w:rsidTr="00F3232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13"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F3232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13"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F3232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13"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F3232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13"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547F382C"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D7D4AC1" w14:textId="77777777" w:rsidR="00E8120E" w:rsidRDefault="00E8120E" w:rsidP="00786A9D">
      <w:pPr>
        <w:spacing w:line="360" w:lineRule="auto"/>
        <w:rPr>
          <w:rFonts w:cs="Times New Roman"/>
        </w:rPr>
      </w:pPr>
    </w:p>
    <w:p w14:paraId="503761F7" w14:textId="24059B7E" w:rsidR="00E8120E" w:rsidRDefault="00E8120E" w:rsidP="00E8120E">
      <w:pPr>
        <w:pStyle w:val="Caption"/>
        <w:keepNext/>
      </w:pPr>
      <w:bookmarkStart w:id="47" w:name="_Ref235890167"/>
      <w:bookmarkStart w:id="48" w:name="_Ref232257115"/>
      <w:bookmarkStart w:id="49" w:name="_Ref235570827"/>
      <w:r>
        <w:t xml:space="preserve">Table </w:t>
      </w:r>
      <w:r w:rsidR="00646A21">
        <w:fldChar w:fldCharType="begin"/>
      </w:r>
      <w:r w:rsidR="00646A21">
        <w:instrText xml:space="preserve"> SEQ Table \* ARABIC </w:instrText>
      </w:r>
      <w:r w:rsidR="00646A21">
        <w:fldChar w:fldCharType="separate"/>
      </w:r>
      <w:r w:rsidR="00646A21">
        <w:rPr>
          <w:noProof/>
        </w:rPr>
        <w:t>3</w:t>
      </w:r>
      <w:r w:rsidR="00646A21">
        <w:rPr>
          <w:noProof/>
        </w:rPr>
        <w:fldChar w:fldCharType="end"/>
      </w:r>
      <w:bookmarkEnd w:id="47"/>
      <w:r>
        <w:t xml:space="preserve">: </w:t>
      </w:r>
      <w:bookmarkEnd w:id="48"/>
      <w:r w:rsidR="00882F60">
        <w:t>Restricted view of DJIA results for the full horizon</w:t>
      </w:r>
      <w:bookmarkEnd w:id="49"/>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0546F4">
        <w:trPr>
          <w:trHeight w:val="285"/>
          <w:tblHeader/>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Net PnL</w:t>
            </w:r>
          </w:p>
        </w:tc>
        <w:tc>
          <w:tcPr>
            <w:tcW w:w="713"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Gross PnL</w:t>
            </w:r>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7824AD">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13"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7824AD">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13"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7824AD">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lastRenderedPageBreak/>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13"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7824AD">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13"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857F387" w14:textId="77777777" w:rsidTr="007824AD">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13"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620C3C8A" w14:textId="77777777" w:rsidTr="007824AD">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13"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5A3D75F2" w14:textId="77777777" w:rsidTr="007824AD">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13"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7824AD">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13"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7824AD">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13"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7824AD">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13"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119C403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7A04435" w14:textId="77777777" w:rsidR="00E8120E" w:rsidRDefault="00E8120E" w:rsidP="00786A9D">
      <w:pPr>
        <w:spacing w:line="360" w:lineRule="auto"/>
        <w:rPr>
          <w:rFonts w:cs="Times New Roman"/>
        </w:rPr>
      </w:pPr>
    </w:p>
    <w:p w14:paraId="2E3B45DE" w14:textId="77777777" w:rsidR="00774E62" w:rsidRPr="008F2093" w:rsidRDefault="007824AD" w:rsidP="007824AD">
      <w:pPr>
        <w:spacing w:line="360" w:lineRule="auto"/>
        <w:ind w:firstLine="567"/>
        <w:rPr>
          <w:rFonts w:cs="Times New Roman"/>
          <w:color w:val="215E99" w:themeColor="text2" w:themeTint="BF"/>
        </w:rPr>
      </w:pPr>
      <w:r w:rsidRPr="008F2093">
        <w:rPr>
          <w:rFonts w:cs="Times New Roman"/>
          <w:color w:val="215E99" w:themeColor="text2" w:themeTint="BF"/>
        </w:rPr>
        <w:t xml:space="preserve">It should be noted that whilst both gross and net performance metrics are available, the analysis is devoted to net PnL and net SR. This is due to the realistic assumption of incurring trading costs and due to the alignment with gross </w:t>
      </w:r>
      <w:r w:rsidR="00882F60" w:rsidRPr="008F2093">
        <w:rPr>
          <w:rFonts w:cs="Times New Roman"/>
          <w:color w:val="215E99" w:themeColor="text2" w:themeTint="BF"/>
        </w:rPr>
        <w:t xml:space="preserve">metrics </w:t>
      </w:r>
      <w:r w:rsidRPr="008F2093">
        <w:rPr>
          <w:rFonts w:cs="Times New Roman"/>
          <w:color w:val="215E99" w:themeColor="text2" w:themeTint="BF"/>
        </w:rPr>
        <w:t>in this framework</w:t>
      </w:r>
      <w:r w:rsidR="00882F60" w:rsidRPr="008F2093">
        <w:rPr>
          <w:rFonts w:cs="Times New Roman"/>
          <w:color w:val="215E99" w:themeColor="text2" w:themeTint="BF"/>
        </w:rPr>
        <w:t>.</w:t>
      </w:r>
    </w:p>
    <w:p w14:paraId="7A1C9B96" w14:textId="16798FB3" w:rsidR="00774E62" w:rsidRPr="008F2093" w:rsidRDefault="00B84249" w:rsidP="007824AD">
      <w:pPr>
        <w:spacing w:line="360" w:lineRule="auto"/>
        <w:ind w:firstLine="567"/>
        <w:rPr>
          <w:rFonts w:cs="Times New Roman"/>
          <w:color w:val="215E99" w:themeColor="text2" w:themeTint="BF"/>
        </w:rPr>
      </w:pPr>
      <w:r w:rsidRPr="008F2093">
        <w:rPr>
          <w:rFonts w:cs="Times New Roman"/>
          <w:color w:val="215E99" w:themeColor="text2" w:themeTint="BF"/>
        </w:rPr>
        <w:fldChar w:fldCharType="begin"/>
      </w:r>
      <w:r w:rsidRPr="008F2093">
        <w:rPr>
          <w:rFonts w:cs="Times New Roman"/>
          <w:color w:val="215E99" w:themeColor="text2" w:themeTint="BF"/>
        </w:rPr>
        <w:instrText xml:space="preserve"> REF _Ref235890097 \h </w:instrText>
      </w:r>
      <w:r w:rsidRPr="008F2093">
        <w:rPr>
          <w:rFonts w:cs="Times New Roman"/>
          <w:color w:val="215E99" w:themeColor="text2" w:themeTint="BF"/>
        </w:rPr>
      </w:r>
      <w:r w:rsidRPr="008F2093">
        <w:rPr>
          <w:rFonts w:cs="Times New Roman"/>
          <w:color w:val="215E99" w:themeColor="text2" w:themeTint="BF"/>
        </w:rPr>
        <w:fldChar w:fldCharType="separate"/>
      </w:r>
      <w:r w:rsidRPr="008F2093">
        <w:rPr>
          <w:color w:val="215E99" w:themeColor="text2" w:themeTint="BF"/>
        </w:rPr>
        <w:t xml:space="preserve">Table </w:t>
      </w:r>
      <w:r w:rsidRPr="008F2093">
        <w:rPr>
          <w:noProof/>
          <w:color w:val="215E99" w:themeColor="text2" w:themeTint="BF"/>
        </w:rPr>
        <w:t>2</w:t>
      </w:r>
      <w:r w:rsidRPr="008F2093">
        <w:rPr>
          <w:rFonts w:cs="Times New Roman"/>
          <w:color w:val="215E99" w:themeColor="text2" w:themeTint="BF"/>
        </w:rPr>
        <w:fldChar w:fldCharType="end"/>
      </w:r>
      <w:r w:rsidRPr="008F2093">
        <w:rPr>
          <w:rFonts w:cs="Times New Roman"/>
          <w:color w:val="215E99" w:themeColor="text2" w:themeTint="BF"/>
        </w:rPr>
        <w:t xml:space="preserve"> </w:t>
      </w:r>
      <w:r w:rsidR="00882F60" w:rsidRPr="008F2093">
        <w:rPr>
          <w:rFonts w:cs="Times New Roman"/>
          <w:color w:val="215E99" w:themeColor="text2" w:themeTint="BF"/>
        </w:rPr>
        <w:t xml:space="preserve">and </w:t>
      </w:r>
      <w:r w:rsidRPr="008F2093">
        <w:rPr>
          <w:rFonts w:cs="Times New Roman"/>
          <w:color w:val="215E99" w:themeColor="text2" w:themeTint="BF"/>
        </w:rPr>
        <w:fldChar w:fldCharType="begin"/>
      </w:r>
      <w:r w:rsidRPr="008F2093">
        <w:rPr>
          <w:rFonts w:cs="Times New Roman"/>
          <w:color w:val="215E99" w:themeColor="text2" w:themeTint="BF"/>
        </w:rPr>
        <w:instrText xml:space="preserve"> REF _Ref235890167 \h </w:instrText>
      </w:r>
      <w:r w:rsidRPr="008F2093">
        <w:rPr>
          <w:rFonts w:cs="Times New Roman"/>
          <w:color w:val="215E99" w:themeColor="text2" w:themeTint="BF"/>
        </w:rPr>
      </w:r>
      <w:r w:rsidRPr="008F2093">
        <w:rPr>
          <w:rFonts w:cs="Times New Roman"/>
          <w:color w:val="215E99" w:themeColor="text2" w:themeTint="BF"/>
        </w:rPr>
        <w:fldChar w:fldCharType="separate"/>
      </w:r>
      <w:r w:rsidRPr="008F2093">
        <w:rPr>
          <w:color w:val="215E99" w:themeColor="text2" w:themeTint="BF"/>
        </w:rPr>
        <w:t xml:space="preserve">Table </w:t>
      </w:r>
      <w:r w:rsidRPr="008F2093">
        <w:rPr>
          <w:noProof/>
          <w:color w:val="215E99" w:themeColor="text2" w:themeTint="BF"/>
        </w:rPr>
        <w:t>3</w:t>
      </w:r>
      <w:r w:rsidRPr="008F2093">
        <w:rPr>
          <w:rFonts w:cs="Times New Roman"/>
          <w:color w:val="215E99" w:themeColor="text2" w:themeTint="BF"/>
        </w:rPr>
        <w:fldChar w:fldCharType="end"/>
      </w:r>
      <w:r w:rsidRPr="008F2093">
        <w:rPr>
          <w:rFonts w:cs="Times New Roman"/>
          <w:color w:val="215E99" w:themeColor="text2" w:themeTint="BF"/>
        </w:rPr>
        <w:t xml:space="preserve"> </w:t>
      </w:r>
      <w:r w:rsidR="00882F60" w:rsidRPr="008F2093">
        <w:rPr>
          <w:rFonts w:cs="Times New Roman"/>
          <w:color w:val="215E99" w:themeColor="text2" w:themeTint="BF"/>
        </w:rPr>
        <w:t>show the difference is typically negligible with PnL diverging by 0.01 at most between net and gross metric types</w:t>
      </w:r>
      <w:r w:rsidR="00774E62" w:rsidRPr="008F2093">
        <w:rPr>
          <w:rFonts w:cs="Times New Roman"/>
          <w:color w:val="215E99" w:themeColor="text2" w:themeTint="BF"/>
        </w:rPr>
        <w:t xml:space="preserve"> for both assets</w:t>
      </w:r>
      <w:r w:rsidR="00882F60" w:rsidRPr="008F2093">
        <w:rPr>
          <w:rFonts w:cs="Times New Roman"/>
          <w:color w:val="215E99" w:themeColor="text2" w:themeTint="BF"/>
        </w:rPr>
        <w:t>. V</w:t>
      </w:r>
      <w:r w:rsidR="007824AD" w:rsidRPr="008F2093">
        <w:rPr>
          <w:rFonts w:cs="Times New Roman"/>
          <w:color w:val="215E99" w:themeColor="text2" w:themeTint="BF"/>
        </w:rPr>
        <w:t>ery few position changes over the horizon</w:t>
      </w:r>
      <w:r w:rsidR="00882F60" w:rsidRPr="008F2093">
        <w:rPr>
          <w:rFonts w:cs="Times New Roman"/>
          <w:color w:val="215E99" w:themeColor="text2" w:themeTint="BF"/>
        </w:rPr>
        <w:t xml:space="preserve"> explain this phenomenon: there is a total of only 23 position changes for the unlevered 10 year-calibrated full horizon strategy variants, each of which is inexpensive.</w:t>
      </w:r>
      <w:r w:rsidR="00EE417A" w:rsidRPr="008F2093">
        <w:rPr>
          <w:rFonts w:cs="Times New Roman"/>
          <w:color w:val="215E99" w:themeColor="text2" w:themeTint="BF"/>
        </w:rPr>
        <w:t xml:space="preserve"> </w:t>
      </w:r>
      <w:r w:rsidR="00882F60" w:rsidRPr="008F2093">
        <w:rPr>
          <w:rFonts w:cs="Times New Roman"/>
          <w:color w:val="215E99" w:themeColor="text2" w:themeTint="BF"/>
        </w:rPr>
        <w:t>This equates to a charge applied only 0.35% of the time out of 6540 daily observations throughout the horizon.</w:t>
      </w:r>
      <w:r w:rsidR="0050152D" w:rsidRPr="008F2093">
        <w:rPr>
          <w:rFonts w:cs="Times New Roman"/>
          <w:color w:val="215E99" w:themeColor="text2" w:themeTint="BF"/>
        </w:rPr>
        <w:t xml:space="preserve"> Low turnover is generally acknowledged as a cost advantage </w:t>
      </w:r>
      <w:sdt>
        <w:sdtPr>
          <w:rPr>
            <w:rFonts w:cs="Times New Roman"/>
            <w:color w:val="215E99" w:themeColor="text2" w:themeTint="BF"/>
          </w:rPr>
          <w:id w:val="1341045109"/>
          <w:citation/>
        </w:sdtPr>
        <w:sdtContent>
          <w:r w:rsidR="0050152D" w:rsidRPr="008F2093">
            <w:rPr>
              <w:rFonts w:cs="Times New Roman"/>
              <w:color w:val="215E99" w:themeColor="text2" w:themeTint="BF"/>
            </w:rPr>
            <w:fldChar w:fldCharType="begin"/>
          </w:r>
          <w:r w:rsidR="0050152D" w:rsidRPr="008F2093">
            <w:rPr>
              <w:rFonts w:cs="Times New Roman"/>
              <w:color w:val="215E99" w:themeColor="text2" w:themeTint="BF"/>
            </w:rPr>
            <w:instrText xml:space="preserve"> CITATION Gri00 \l 2057  \m Fra14</w:instrText>
          </w:r>
          <w:r w:rsidR="0050152D" w:rsidRPr="008F2093">
            <w:rPr>
              <w:rFonts w:cs="Times New Roman"/>
              <w:color w:val="215E99" w:themeColor="text2" w:themeTint="BF"/>
            </w:rPr>
            <w:fldChar w:fldCharType="separate"/>
          </w:r>
          <w:r w:rsidR="008652CE" w:rsidRPr="008652CE">
            <w:rPr>
              <w:rFonts w:cs="Times New Roman"/>
              <w:noProof/>
              <w:color w:val="215E99" w:themeColor="text2" w:themeTint="BF"/>
            </w:rPr>
            <w:t>(Grinold &amp; Kahn, 2000; Frazzini, Israel, &amp; Moskowitz, 2014)</w:t>
          </w:r>
          <w:r w:rsidR="0050152D" w:rsidRPr="008F2093">
            <w:rPr>
              <w:rFonts w:cs="Times New Roman"/>
              <w:color w:val="215E99" w:themeColor="text2" w:themeTint="BF"/>
            </w:rPr>
            <w:fldChar w:fldCharType="end"/>
          </w:r>
        </w:sdtContent>
      </w:sdt>
      <w:r w:rsidR="0050152D" w:rsidRPr="008F2093">
        <w:rPr>
          <w:rFonts w:cs="Times New Roman"/>
          <w:color w:val="215E99" w:themeColor="text2" w:themeTint="BF"/>
        </w:rPr>
        <w:t>.</w:t>
      </w:r>
      <w:r w:rsidR="00882F60" w:rsidRPr="008F2093">
        <w:rPr>
          <w:rFonts w:cs="Times New Roman"/>
          <w:color w:val="215E99" w:themeColor="text2" w:themeTint="BF"/>
        </w:rPr>
        <w:t xml:space="preserve"> </w:t>
      </w:r>
      <w:r w:rsidR="00EE417A" w:rsidRPr="008F2093">
        <w:rPr>
          <w:rFonts w:cs="Times New Roman"/>
          <w:color w:val="215E99" w:themeColor="text2" w:themeTint="BF"/>
        </w:rPr>
        <w:t>The effect is visualised in</w:t>
      </w:r>
      <w:r w:rsidRPr="008F2093">
        <w:rPr>
          <w:rFonts w:cs="Times New Roman"/>
          <w:color w:val="215E99" w:themeColor="text2" w:themeTint="BF"/>
        </w:rPr>
        <w:t xml:space="preserve"> </w:t>
      </w:r>
      <w:r w:rsidRPr="008F2093">
        <w:rPr>
          <w:rFonts w:cs="Times New Roman"/>
          <w:color w:val="215E99" w:themeColor="text2" w:themeTint="BF"/>
        </w:rPr>
        <w:fldChar w:fldCharType="begin"/>
      </w:r>
      <w:r w:rsidRPr="008F2093">
        <w:rPr>
          <w:rFonts w:cs="Times New Roman"/>
          <w:color w:val="215E99" w:themeColor="text2" w:themeTint="BF"/>
        </w:rPr>
        <w:instrText xml:space="preserve"> REF _Ref235890411 \h </w:instrText>
      </w:r>
      <w:r w:rsidRPr="008F2093">
        <w:rPr>
          <w:rFonts w:cs="Times New Roman"/>
          <w:color w:val="215E99" w:themeColor="text2" w:themeTint="BF"/>
        </w:rPr>
      </w:r>
      <w:r w:rsidRPr="008F2093">
        <w:rPr>
          <w:rFonts w:cs="Times New Roman"/>
          <w:color w:val="215E99" w:themeColor="text2" w:themeTint="BF"/>
        </w:rPr>
        <w:fldChar w:fldCharType="separate"/>
      </w:r>
      <w:r w:rsidRPr="008F2093">
        <w:rPr>
          <w:color w:val="215E99" w:themeColor="text2" w:themeTint="BF"/>
        </w:rPr>
        <w:t xml:space="preserve">Figure </w:t>
      </w:r>
      <w:r w:rsidRPr="008F2093">
        <w:rPr>
          <w:noProof/>
          <w:color w:val="215E99" w:themeColor="text2" w:themeTint="BF"/>
        </w:rPr>
        <w:t>6</w:t>
      </w:r>
      <w:r w:rsidRPr="008F2093">
        <w:rPr>
          <w:rFonts w:cs="Times New Roman"/>
          <w:color w:val="215E99" w:themeColor="text2" w:themeTint="BF"/>
        </w:rPr>
        <w:fldChar w:fldCharType="end"/>
      </w:r>
      <w:r w:rsidR="00EE417A" w:rsidRPr="008F2093">
        <w:rPr>
          <w:rFonts w:cs="Times New Roman"/>
          <w:color w:val="215E99" w:themeColor="text2" w:themeTint="BF"/>
        </w:rPr>
        <w:t xml:space="preserve">. </w:t>
      </w:r>
      <w:r w:rsidR="00774E62" w:rsidRPr="008F2093">
        <w:rPr>
          <w:rFonts w:cs="Times New Roman"/>
          <w:color w:val="215E99" w:themeColor="text2" w:themeTint="BF"/>
        </w:rPr>
        <w:t xml:space="preserve">Equivalently, </w:t>
      </w:r>
      <w:r w:rsidR="00882F60" w:rsidRPr="008F2093">
        <w:rPr>
          <w:rFonts w:cs="Times New Roman"/>
          <w:color w:val="215E99" w:themeColor="text2" w:themeTint="BF"/>
        </w:rPr>
        <w:t>t</w:t>
      </w:r>
      <w:r w:rsidR="007824AD" w:rsidRPr="008F2093">
        <w:rPr>
          <w:rFonts w:cs="Times New Roman"/>
          <w:color w:val="215E99" w:themeColor="text2" w:themeTint="BF"/>
        </w:rPr>
        <w:t xml:space="preserve">he mean holding period in </w:t>
      </w:r>
      <w:r w:rsidR="00774E62" w:rsidRPr="008F2093">
        <w:rPr>
          <w:rFonts w:cs="Times New Roman"/>
          <w:color w:val="215E99" w:themeColor="text2" w:themeTint="BF"/>
        </w:rPr>
        <w:t xml:space="preserve">these strategy variants </w:t>
      </w:r>
      <w:r w:rsidR="007824AD" w:rsidRPr="008F2093">
        <w:rPr>
          <w:rFonts w:cs="Times New Roman"/>
          <w:color w:val="215E99" w:themeColor="text2" w:themeTint="BF"/>
        </w:rPr>
        <w:t>is 3.15 quarters.</w:t>
      </w:r>
    </w:p>
    <w:p w14:paraId="248F3A49" w14:textId="7574E538" w:rsidR="00774E62" w:rsidRPr="008F2093" w:rsidRDefault="00774E62" w:rsidP="007824AD">
      <w:pPr>
        <w:spacing w:line="360" w:lineRule="auto"/>
        <w:ind w:firstLine="567"/>
        <w:rPr>
          <w:rFonts w:cs="Times New Roman"/>
          <w:color w:val="215E99" w:themeColor="text2" w:themeTint="BF"/>
        </w:rPr>
      </w:pPr>
      <w:r w:rsidRPr="008F2093">
        <w:rPr>
          <w:rFonts w:cs="Times New Roman"/>
          <w:color w:val="215E99" w:themeColor="text2" w:themeTint="BF"/>
        </w:rPr>
        <w:t>In fact, all full horizon strategy variants ranged 23-37 trades as per</w:t>
      </w:r>
      <w:r w:rsidR="00B84249" w:rsidRPr="008F2093">
        <w:rPr>
          <w:rFonts w:cs="Times New Roman"/>
          <w:color w:val="215E99" w:themeColor="text2" w:themeTint="BF"/>
        </w:rPr>
        <w:t xml:space="preserve"> </w:t>
      </w:r>
      <w:r w:rsidR="00B84249" w:rsidRPr="008F2093">
        <w:rPr>
          <w:rFonts w:cs="Times New Roman"/>
          <w:color w:val="215E99" w:themeColor="text2" w:themeTint="BF"/>
        </w:rPr>
        <w:fldChar w:fldCharType="begin"/>
      </w:r>
      <w:r w:rsidR="00B84249" w:rsidRPr="008F2093">
        <w:rPr>
          <w:rFonts w:cs="Times New Roman"/>
          <w:color w:val="215E99" w:themeColor="text2" w:themeTint="BF"/>
        </w:rPr>
        <w:instrText xml:space="preserve"> REF _Ref235890198 \h </w:instrText>
      </w:r>
      <w:r w:rsidR="00B84249" w:rsidRPr="008F2093">
        <w:rPr>
          <w:rFonts w:cs="Times New Roman"/>
          <w:color w:val="215E99" w:themeColor="text2" w:themeTint="BF"/>
        </w:rPr>
      </w:r>
      <w:r w:rsidR="00B84249" w:rsidRPr="008F2093">
        <w:rPr>
          <w:rFonts w:cs="Times New Roman"/>
          <w:color w:val="215E99" w:themeColor="text2" w:themeTint="BF"/>
        </w:rPr>
        <w:fldChar w:fldCharType="separate"/>
      </w:r>
      <w:r w:rsidR="00B84249" w:rsidRPr="008F2093">
        <w:rPr>
          <w:color w:val="215E99" w:themeColor="text2" w:themeTint="BF"/>
        </w:rPr>
        <w:t xml:space="preserve">Table </w:t>
      </w:r>
      <w:r w:rsidR="00B84249" w:rsidRPr="008F2093">
        <w:rPr>
          <w:noProof/>
          <w:color w:val="215E99" w:themeColor="text2" w:themeTint="BF"/>
        </w:rPr>
        <w:t>4</w:t>
      </w:r>
      <w:r w:rsidR="00B84249" w:rsidRPr="008F2093">
        <w:rPr>
          <w:rFonts w:cs="Times New Roman"/>
          <w:color w:val="215E99" w:themeColor="text2" w:themeTint="BF"/>
        </w:rPr>
        <w:fldChar w:fldCharType="end"/>
      </w:r>
      <w:r w:rsidRPr="008F2093">
        <w:rPr>
          <w:rFonts w:cs="Times New Roman"/>
          <w:color w:val="215E99" w:themeColor="text2" w:themeTint="BF"/>
        </w:rPr>
        <w:t xml:space="preserve">. Therefore, the focus throughout the remainder of </w:t>
      </w:r>
      <w:r w:rsidRPr="008F2093">
        <w:rPr>
          <w:rFonts w:cs="Times New Roman"/>
          <w:color w:val="215E99" w:themeColor="text2" w:themeTint="BF"/>
        </w:rPr>
        <w:fldChar w:fldCharType="begin"/>
      </w:r>
      <w:r w:rsidRPr="008F2093">
        <w:rPr>
          <w:rFonts w:cs="Times New Roman"/>
          <w:color w:val="215E99" w:themeColor="text2" w:themeTint="BF"/>
        </w:rPr>
        <w:instrText xml:space="preserve"> REF _Ref235571544 \h </w:instrText>
      </w:r>
      <w:r w:rsidRPr="008F2093">
        <w:rPr>
          <w:rFonts w:cs="Times New Roman"/>
          <w:color w:val="215E99" w:themeColor="text2" w:themeTint="BF"/>
        </w:rPr>
      </w:r>
      <w:r w:rsidRPr="008F2093">
        <w:rPr>
          <w:rFonts w:cs="Times New Roman"/>
          <w:color w:val="215E99" w:themeColor="text2" w:themeTint="BF"/>
        </w:rPr>
        <w:fldChar w:fldCharType="separate"/>
      </w:r>
      <w:r w:rsidRPr="008F2093">
        <w:rPr>
          <w:rFonts w:cs="Times New Roman"/>
          <w:color w:val="215E99" w:themeColor="text2" w:themeTint="BF"/>
        </w:rPr>
        <w:t>5. RESULTS</w:t>
      </w:r>
      <w:r w:rsidRPr="008F2093">
        <w:rPr>
          <w:rFonts w:cs="Times New Roman"/>
          <w:color w:val="215E99" w:themeColor="text2" w:themeTint="BF"/>
        </w:rPr>
        <w:fldChar w:fldCharType="end"/>
      </w:r>
      <w:r w:rsidRPr="008F2093">
        <w:rPr>
          <w:rFonts w:cs="Times New Roman"/>
          <w:color w:val="215E99" w:themeColor="text2" w:themeTint="BF"/>
        </w:rPr>
        <w:t xml:space="preserve"> is on the more realistic net performance.</w:t>
      </w:r>
    </w:p>
    <w:p w14:paraId="5CE0CD0F" w14:textId="77777777" w:rsidR="00C90C8F" w:rsidRDefault="00C90C8F" w:rsidP="00C90C8F">
      <w:pPr>
        <w:pStyle w:val="Caption"/>
        <w:keepNext/>
      </w:pPr>
      <w:bookmarkStart w:id="50" w:name="_Ref235890198"/>
      <w:bookmarkStart w:id="51" w:name="_Ref231755684"/>
      <w:r>
        <w:t xml:space="preserve">Table </w:t>
      </w:r>
      <w:r>
        <w:fldChar w:fldCharType="begin"/>
      </w:r>
      <w:r>
        <w:instrText xml:space="preserve"> SEQ Table \* ARABIC </w:instrText>
      </w:r>
      <w:r>
        <w:fldChar w:fldCharType="separate"/>
      </w:r>
      <w:r>
        <w:rPr>
          <w:noProof/>
        </w:rPr>
        <w:t>4</w:t>
      </w:r>
      <w:r>
        <w:rPr>
          <w:noProof/>
        </w:rPr>
        <w:fldChar w:fldCharType="end"/>
      </w:r>
      <w:bookmarkEnd w:id="50"/>
      <w:r>
        <w:t>: Position changes in 12/1999-09/2025 strategies</w:t>
      </w:r>
      <w:bookmarkEnd w:id="51"/>
    </w:p>
    <w:tbl>
      <w:tblPr>
        <w:tblStyle w:val="TableGrid"/>
        <w:tblW w:w="0" w:type="auto"/>
        <w:tblLook w:val="04A0" w:firstRow="1" w:lastRow="0" w:firstColumn="1" w:lastColumn="0" w:noHBand="0" w:noVBand="1"/>
      </w:tblPr>
      <w:tblGrid>
        <w:gridCol w:w="5240"/>
        <w:gridCol w:w="1843"/>
        <w:gridCol w:w="1979"/>
      </w:tblGrid>
      <w:tr w:rsidR="00C90C8F" w:rsidRPr="00774E62" w14:paraId="4759450E" w14:textId="77777777" w:rsidTr="000546F4">
        <w:trPr>
          <w:tblHeader/>
        </w:trPr>
        <w:tc>
          <w:tcPr>
            <w:tcW w:w="5240" w:type="dxa"/>
          </w:tcPr>
          <w:p w14:paraId="37279D61" w14:textId="77777777" w:rsidR="00C90C8F" w:rsidRPr="00774E62" w:rsidRDefault="00C90C8F" w:rsidP="00746198">
            <w:pPr>
              <w:spacing w:line="360" w:lineRule="auto"/>
              <w:rPr>
                <w:rFonts w:cs="Times New Roman"/>
                <w:b/>
                <w:bCs/>
                <w:sz w:val="20"/>
                <w:szCs w:val="20"/>
              </w:rPr>
            </w:pPr>
            <w:r w:rsidRPr="00774E62">
              <w:rPr>
                <w:b/>
                <w:bCs/>
                <w:sz w:val="20"/>
                <w:szCs w:val="20"/>
              </w:rPr>
              <w:t>Strategy</w:t>
            </w:r>
          </w:p>
        </w:tc>
        <w:tc>
          <w:tcPr>
            <w:tcW w:w="1843" w:type="dxa"/>
          </w:tcPr>
          <w:p w14:paraId="05CD5F6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Count</w:t>
            </w:r>
          </w:p>
        </w:tc>
        <w:tc>
          <w:tcPr>
            <w:tcW w:w="1979" w:type="dxa"/>
          </w:tcPr>
          <w:p w14:paraId="32D242C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Percentage (%)</w:t>
            </w:r>
          </w:p>
        </w:tc>
      </w:tr>
      <w:tr w:rsidR="00C90C8F" w:rsidRPr="00774E62" w14:paraId="7A63FC18" w14:textId="77777777" w:rsidTr="000546F4">
        <w:tc>
          <w:tcPr>
            <w:tcW w:w="5240" w:type="dxa"/>
          </w:tcPr>
          <w:p w14:paraId="46BB05B9" w14:textId="0C931D24" w:rsidR="00C90C8F" w:rsidRPr="00774E62" w:rsidRDefault="00E519A8" w:rsidP="00746198">
            <w:pPr>
              <w:spacing w:line="360" w:lineRule="auto"/>
              <w:rPr>
                <w:rFonts w:cs="Times New Roman"/>
                <w:sz w:val="20"/>
                <w:szCs w:val="20"/>
              </w:rPr>
            </w:pPr>
            <w:r>
              <w:rPr>
                <w:sz w:val="20"/>
                <w:szCs w:val="20"/>
              </w:rPr>
              <w:t xml:space="preserve">RBC 5y </w:t>
            </w:r>
            <w:r w:rsidR="00C90C8F" w:rsidRPr="00774E62">
              <w:rPr>
                <w:sz w:val="20"/>
                <w:szCs w:val="20"/>
              </w:rPr>
              <w:t>1999-12-31_2025-09-30</w:t>
            </w:r>
            <w:r>
              <w:rPr>
                <w:sz w:val="20"/>
                <w:szCs w:val="20"/>
              </w:rPr>
              <w:t xml:space="preserve"> DD</w:t>
            </w:r>
            <w:r w:rsidR="00C90C8F" w:rsidRPr="00774E62">
              <w:rPr>
                <w:sz w:val="20"/>
                <w:szCs w:val="20"/>
              </w:rPr>
              <w:t xml:space="preserve"> (any lag, any leverage)</w:t>
            </w:r>
          </w:p>
        </w:tc>
        <w:tc>
          <w:tcPr>
            <w:tcW w:w="1843" w:type="dxa"/>
          </w:tcPr>
          <w:p w14:paraId="0FD769AB" w14:textId="77777777" w:rsidR="00C90C8F" w:rsidRPr="00774E62" w:rsidRDefault="00C90C8F" w:rsidP="00746198">
            <w:pPr>
              <w:spacing w:line="360" w:lineRule="auto"/>
              <w:rPr>
                <w:rFonts w:cs="Times New Roman"/>
                <w:sz w:val="20"/>
                <w:szCs w:val="20"/>
              </w:rPr>
            </w:pPr>
            <w:r w:rsidRPr="00774E62">
              <w:rPr>
                <w:sz w:val="20"/>
                <w:szCs w:val="20"/>
              </w:rPr>
              <w:t>37</w:t>
            </w:r>
          </w:p>
        </w:tc>
        <w:tc>
          <w:tcPr>
            <w:tcW w:w="1979" w:type="dxa"/>
          </w:tcPr>
          <w:p w14:paraId="55FD8855" w14:textId="77777777" w:rsidR="00C90C8F" w:rsidRPr="00774E62" w:rsidRDefault="00C90C8F" w:rsidP="00746198">
            <w:pPr>
              <w:spacing w:line="360" w:lineRule="auto"/>
              <w:rPr>
                <w:rFonts w:cs="Times New Roman"/>
                <w:sz w:val="20"/>
                <w:szCs w:val="20"/>
              </w:rPr>
            </w:pPr>
            <w:r w:rsidRPr="00774E62">
              <w:rPr>
                <w:sz w:val="20"/>
                <w:szCs w:val="20"/>
              </w:rPr>
              <w:t>0.57</w:t>
            </w:r>
          </w:p>
        </w:tc>
      </w:tr>
      <w:tr w:rsidR="00C90C8F" w:rsidRPr="00774E62" w14:paraId="40BC42E5" w14:textId="77777777" w:rsidTr="000546F4">
        <w:tc>
          <w:tcPr>
            <w:tcW w:w="5240" w:type="dxa"/>
          </w:tcPr>
          <w:p w14:paraId="68CB0F0A" w14:textId="2180C470" w:rsidR="00C90C8F" w:rsidRPr="00774E62" w:rsidRDefault="00E519A8" w:rsidP="00746198">
            <w:pPr>
              <w:spacing w:line="360" w:lineRule="auto"/>
              <w:rPr>
                <w:rFonts w:cs="Times New Roman"/>
                <w:sz w:val="20"/>
                <w:szCs w:val="20"/>
              </w:rPr>
            </w:pPr>
            <w:r>
              <w:rPr>
                <w:sz w:val="20"/>
                <w:szCs w:val="20"/>
              </w:rPr>
              <w:t xml:space="preserve">RBC 10y </w:t>
            </w:r>
            <w:r w:rsidRPr="00774E62">
              <w:rPr>
                <w:sz w:val="20"/>
                <w:szCs w:val="20"/>
              </w:rPr>
              <w:t>1999-12-31_2025-09-30</w:t>
            </w:r>
            <w:r>
              <w:rPr>
                <w:sz w:val="20"/>
                <w:szCs w:val="20"/>
              </w:rPr>
              <w:t xml:space="preserve"> DD</w:t>
            </w:r>
            <w:r w:rsidR="00C90C8F" w:rsidRPr="00774E62">
              <w:rPr>
                <w:sz w:val="20"/>
                <w:szCs w:val="20"/>
              </w:rPr>
              <w:t xml:space="preserve"> (any lag, any leverage)</w:t>
            </w:r>
          </w:p>
        </w:tc>
        <w:tc>
          <w:tcPr>
            <w:tcW w:w="1843" w:type="dxa"/>
          </w:tcPr>
          <w:p w14:paraId="510CE93E" w14:textId="77777777" w:rsidR="00C90C8F" w:rsidRPr="00774E62" w:rsidRDefault="00C90C8F" w:rsidP="00746198">
            <w:pPr>
              <w:spacing w:line="360" w:lineRule="auto"/>
              <w:rPr>
                <w:rFonts w:cs="Times New Roman"/>
                <w:sz w:val="20"/>
                <w:szCs w:val="20"/>
              </w:rPr>
            </w:pPr>
            <w:r w:rsidRPr="00774E62">
              <w:rPr>
                <w:sz w:val="20"/>
                <w:szCs w:val="20"/>
              </w:rPr>
              <w:t>32</w:t>
            </w:r>
          </w:p>
        </w:tc>
        <w:tc>
          <w:tcPr>
            <w:tcW w:w="1979" w:type="dxa"/>
          </w:tcPr>
          <w:p w14:paraId="775CDDF7" w14:textId="77777777" w:rsidR="00C90C8F" w:rsidRPr="00774E62" w:rsidRDefault="00C90C8F" w:rsidP="00746198">
            <w:pPr>
              <w:spacing w:line="360" w:lineRule="auto"/>
              <w:rPr>
                <w:rFonts w:cs="Times New Roman"/>
                <w:sz w:val="20"/>
                <w:szCs w:val="20"/>
              </w:rPr>
            </w:pPr>
            <w:r w:rsidRPr="00774E62">
              <w:rPr>
                <w:sz w:val="20"/>
                <w:szCs w:val="20"/>
              </w:rPr>
              <w:t>0.49</w:t>
            </w:r>
          </w:p>
        </w:tc>
      </w:tr>
      <w:tr w:rsidR="00C90C8F" w:rsidRPr="00774E62" w14:paraId="457EDB94" w14:textId="77777777" w:rsidTr="000546F4">
        <w:tc>
          <w:tcPr>
            <w:tcW w:w="5240" w:type="dxa"/>
          </w:tcPr>
          <w:p w14:paraId="115F0FE7" w14:textId="767E7523" w:rsidR="00C90C8F" w:rsidRPr="00774E62" w:rsidRDefault="00E519A8" w:rsidP="00746198">
            <w:pPr>
              <w:spacing w:line="360" w:lineRule="auto"/>
              <w:rPr>
                <w:rFonts w:cs="Times New Roman"/>
                <w:sz w:val="20"/>
                <w:szCs w:val="20"/>
              </w:rPr>
            </w:pPr>
            <w:r>
              <w:rPr>
                <w:sz w:val="20"/>
                <w:szCs w:val="20"/>
              </w:rPr>
              <w:t xml:space="preserve">RBC 5y </w:t>
            </w:r>
            <w:r w:rsidRPr="00774E62">
              <w:rPr>
                <w:sz w:val="20"/>
                <w:szCs w:val="20"/>
              </w:rPr>
              <w:t>1999-12-31_2025-09-30</w:t>
            </w:r>
            <w:r>
              <w:rPr>
                <w:sz w:val="20"/>
                <w:szCs w:val="20"/>
              </w:rPr>
              <w:t xml:space="preserve"> </w:t>
            </w:r>
            <w:r w:rsidR="00C90C8F" w:rsidRPr="00774E62">
              <w:rPr>
                <w:sz w:val="20"/>
                <w:szCs w:val="20"/>
              </w:rPr>
              <w:t>(any lag, any leverage)</w:t>
            </w:r>
          </w:p>
        </w:tc>
        <w:tc>
          <w:tcPr>
            <w:tcW w:w="1843" w:type="dxa"/>
          </w:tcPr>
          <w:p w14:paraId="06F1DA0D" w14:textId="77777777" w:rsidR="00C90C8F" w:rsidRPr="00774E62" w:rsidRDefault="00C90C8F" w:rsidP="00746198">
            <w:pPr>
              <w:spacing w:line="360" w:lineRule="auto"/>
              <w:rPr>
                <w:rFonts w:cs="Times New Roman"/>
                <w:sz w:val="20"/>
                <w:szCs w:val="20"/>
              </w:rPr>
            </w:pPr>
            <w:r w:rsidRPr="00774E62">
              <w:rPr>
                <w:sz w:val="20"/>
                <w:szCs w:val="20"/>
              </w:rPr>
              <w:t>25</w:t>
            </w:r>
          </w:p>
        </w:tc>
        <w:tc>
          <w:tcPr>
            <w:tcW w:w="1979" w:type="dxa"/>
          </w:tcPr>
          <w:p w14:paraId="0746E2FE" w14:textId="77777777" w:rsidR="00C90C8F" w:rsidRPr="00774E62" w:rsidRDefault="00C90C8F" w:rsidP="00746198">
            <w:pPr>
              <w:spacing w:line="360" w:lineRule="auto"/>
              <w:rPr>
                <w:rFonts w:cs="Times New Roman"/>
                <w:sz w:val="20"/>
                <w:szCs w:val="20"/>
              </w:rPr>
            </w:pPr>
            <w:r w:rsidRPr="00774E62">
              <w:rPr>
                <w:sz w:val="20"/>
                <w:szCs w:val="20"/>
              </w:rPr>
              <w:t>0.38</w:t>
            </w:r>
          </w:p>
        </w:tc>
      </w:tr>
      <w:tr w:rsidR="00C90C8F" w:rsidRPr="00774E62" w14:paraId="3FE732BF" w14:textId="77777777" w:rsidTr="000546F4">
        <w:tc>
          <w:tcPr>
            <w:tcW w:w="5240" w:type="dxa"/>
          </w:tcPr>
          <w:p w14:paraId="2EBA842C" w14:textId="69A6BA3A" w:rsidR="00C90C8F" w:rsidRPr="00774E62" w:rsidRDefault="00E519A8" w:rsidP="00746198">
            <w:pPr>
              <w:spacing w:line="360" w:lineRule="auto"/>
              <w:rPr>
                <w:rFonts w:cs="Times New Roman"/>
                <w:sz w:val="20"/>
                <w:szCs w:val="20"/>
              </w:rPr>
            </w:pPr>
            <w:r>
              <w:rPr>
                <w:sz w:val="20"/>
                <w:szCs w:val="20"/>
              </w:rPr>
              <w:t xml:space="preserve">RBC 10y </w:t>
            </w:r>
            <w:r w:rsidRPr="00774E62">
              <w:rPr>
                <w:sz w:val="20"/>
                <w:szCs w:val="20"/>
              </w:rPr>
              <w:t>1999-12-31_2025-09-30</w:t>
            </w:r>
            <w:r w:rsidR="00C90C8F" w:rsidRPr="00774E62">
              <w:rPr>
                <w:sz w:val="20"/>
                <w:szCs w:val="20"/>
              </w:rPr>
              <w:t xml:space="preserve"> (any lag, any leverage)</w:t>
            </w:r>
          </w:p>
        </w:tc>
        <w:tc>
          <w:tcPr>
            <w:tcW w:w="1843" w:type="dxa"/>
          </w:tcPr>
          <w:p w14:paraId="446D69CB" w14:textId="77777777" w:rsidR="00C90C8F" w:rsidRPr="00774E62" w:rsidRDefault="00C90C8F" w:rsidP="00746198">
            <w:pPr>
              <w:spacing w:line="360" w:lineRule="auto"/>
              <w:rPr>
                <w:rFonts w:cs="Times New Roman"/>
                <w:sz w:val="20"/>
                <w:szCs w:val="20"/>
              </w:rPr>
            </w:pPr>
            <w:r w:rsidRPr="00774E62">
              <w:rPr>
                <w:sz w:val="20"/>
                <w:szCs w:val="20"/>
              </w:rPr>
              <w:t>23</w:t>
            </w:r>
          </w:p>
        </w:tc>
        <w:tc>
          <w:tcPr>
            <w:tcW w:w="1979" w:type="dxa"/>
          </w:tcPr>
          <w:p w14:paraId="34807A79" w14:textId="77777777" w:rsidR="00C90C8F" w:rsidRPr="00774E62" w:rsidRDefault="00C90C8F" w:rsidP="00746198">
            <w:pPr>
              <w:spacing w:line="360" w:lineRule="auto"/>
              <w:rPr>
                <w:rFonts w:cs="Times New Roman"/>
                <w:sz w:val="20"/>
                <w:szCs w:val="20"/>
              </w:rPr>
            </w:pPr>
            <w:r w:rsidRPr="00774E62">
              <w:rPr>
                <w:sz w:val="20"/>
                <w:szCs w:val="20"/>
              </w:rPr>
              <w:t>0.35</w:t>
            </w:r>
          </w:p>
        </w:tc>
      </w:tr>
    </w:tbl>
    <w:p w14:paraId="6663CA25"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BCE1AA3" w14:textId="77777777" w:rsidR="00C90C8F" w:rsidRDefault="00C90C8F" w:rsidP="007824AD">
      <w:pPr>
        <w:spacing w:line="360" w:lineRule="auto"/>
        <w:ind w:firstLine="567"/>
        <w:rPr>
          <w:rFonts w:cs="Times New Roman"/>
        </w:rPr>
      </w:pPr>
    </w:p>
    <w:p w14:paraId="69E493A5" w14:textId="77777777" w:rsidR="00C90C8F" w:rsidRPr="008F2093" w:rsidRDefault="00C90C8F" w:rsidP="00C90C8F">
      <w:pPr>
        <w:spacing w:line="360" w:lineRule="auto"/>
        <w:ind w:firstLine="567"/>
        <w:rPr>
          <w:rFonts w:cs="Times New Roman"/>
          <w:color w:val="215E99" w:themeColor="text2" w:themeTint="BF"/>
        </w:rPr>
      </w:pPr>
      <w:r w:rsidRPr="008F2093">
        <w:rPr>
          <w:rFonts w:cs="Times New Roman"/>
          <w:color w:val="215E99" w:themeColor="text2" w:themeTint="BF"/>
        </w:rPr>
        <w:lastRenderedPageBreak/>
        <w:t>Buy-and-hold strategy results assume a similar trading cost profile, as the long position remains once initiated. Therefore, there is no need to distinguish between gross and net performance for the benchmark strategy.</w:t>
      </w:r>
    </w:p>
    <w:p w14:paraId="34B68F6D" w14:textId="2392AB78" w:rsidR="00E8120E" w:rsidRPr="008F2093" w:rsidRDefault="00C90C8F" w:rsidP="00C90C8F">
      <w:pPr>
        <w:spacing w:line="360" w:lineRule="auto"/>
        <w:ind w:firstLine="567"/>
        <w:rPr>
          <w:rFonts w:cs="Times New Roman"/>
          <w:color w:val="215E99" w:themeColor="text2" w:themeTint="BF"/>
        </w:rPr>
      </w:pPr>
      <w:r w:rsidRPr="008F2093">
        <w:rPr>
          <w:rFonts w:cs="Times New Roman"/>
          <w:color w:val="215E99" w:themeColor="text2" w:themeTint="BF"/>
        </w:rPr>
        <w:t xml:space="preserve">The low trading frequency </w:t>
      </w:r>
      <w:r w:rsidR="00774E62" w:rsidRPr="008F2093">
        <w:rPr>
          <w:rFonts w:cs="Times New Roman"/>
          <w:color w:val="215E99" w:themeColor="text2" w:themeTint="BF"/>
        </w:rPr>
        <w:t xml:space="preserve">is a key advantage of the DSGE strategy framework and it reinforces the view that the framework is capable of </w:t>
      </w:r>
      <w:r w:rsidRPr="008F2093">
        <w:rPr>
          <w:rFonts w:cs="Times New Roman"/>
          <w:color w:val="215E99" w:themeColor="text2" w:themeTint="BF"/>
        </w:rPr>
        <w:t xml:space="preserve">sustaining a net </w:t>
      </w:r>
      <w:r w:rsidR="00774E62" w:rsidRPr="008F2093">
        <w:rPr>
          <w:rFonts w:cs="Times New Roman"/>
          <w:color w:val="215E99" w:themeColor="text2" w:themeTint="BF"/>
        </w:rPr>
        <w:t>profit over the long-run.</w:t>
      </w:r>
    </w:p>
    <w:p w14:paraId="55D60D01" w14:textId="77777777" w:rsidR="00C90C8F" w:rsidRDefault="00242F0C" w:rsidP="00C90C8F">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5D536CBF" w14:textId="0C109134" w:rsidR="00207646" w:rsidRDefault="00C90C8F" w:rsidP="00C90C8F">
      <w:pPr>
        <w:pStyle w:val="Caption"/>
      </w:pPr>
      <w:bookmarkStart w:id="52" w:name="_Ref235890411"/>
      <w:bookmarkStart w:id="53" w:name="_Ref235572611"/>
      <w:r>
        <w:t xml:space="preserve">Figure </w:t>
      </w:r>
      <w:r w:rsidR="00960E99">
        <w:fldChar w:fldCharType="begin"/>
      </w:r>
      <w:r w:rsidR="00960E99">
        <w:instrText xml:space="preserve"> SEQ Figure \* ARABIC </w:instrText>
      </w:r>
      <w:r w:rsidR="00960E99">
        <w:fldChar w:fldCharType="separate"/>
      </w:r>
      <w:r w:rsidR="00960E99">
        <w:rPr>
          <w:noProof/>
        </w:rPr>
        <w:t>6</w:t>
      </w:r>
      <w:r w:rsidR="00960E99">
        <w:rPr>
          <w:noProof/>
        </w:rPr>
        <w:fldChar w:fldCharType="end"/>
      </w:r>
      <w:bookmarkEnd w:id="52"/>
      <w:r>
        <w:t xml:space="preserve">: </w:t>
      </w:r>
      <w:r w:rsidRPr="00C90C8F">
        <w:t xml:space="preserve">PnL </w:t>
      </w:r>
      <w:r w:rsidR="00EE417A">
        <w:t xml:space="preserve">and positions </w:t>
      </w:r>
      <w:r w:rsidRPr="00C90C8F">
        <w:t xml:space="preserve">for </w:t>
      </w:r>
      <w:r w:rsidR="00E519A8">
        <w:t xml:space="preserve">RBC 10y </w:t>
      </w:r>
      <w:r w:rsidRPr="00C90C8F">
        <w:t>1999-12-31_2025-09-30</w:t>
      </w:r>
      <w:r w:rsidR="00E519A8">
        <w:t xml:space="preserve"> </w:t>
      </w:r>
      <w:r w:rsidRPr="00C90C8F">
        <w:t>30</w:t>
      </w:r>
      <w:r w:rsidR="00E519A8">
        <w:t xml:space="preserve">b </w:t>
      </w:r>
      <w:r w:rsidRPr="00C90C8F">
        <w:t>lag</w:t>
      </w:r>
      <w:bookmarkEnd w:id="53"/>
      <w:r w:rsidR="00067F15">
        <w:t xml:space="preserve"> MR strategy</w:t>
      </w:r>
    </w:p>
    <w:p w14:paraId="73EC338E" w14:textId="002A0E5F" w:rsidR="00656C7D" w:rsidRDefault="00656C7D" w:rsidP="00656C7D">
      <w:pPr>
        <w:rPr>
          <w:i/>
          <w:iCs/>
          <w:color w:val="0E2841" w:themeColor="text2"/>
          <w:sz w:val="16"/>
          <w:szCs w:val="16"/>
        </w:rPr>
      </w:pPr>
      <w:r w:rsidRPr="00656C7D">
        <w:rPr>
          <w:i/>
          <w:iCs/>
          <w:color w:val="0E2841" w:themeColor="text2"/>
          <w:sz w:val="16"/>
          <w:szCs w:val="16"/>
        </w:rPr>
        <w:t>Source: own preparation</w:t>
      </w:r>
    </w:p>
    <w:p w14:paraId="5A0DEBC2" w14:textId="1CC37549" w:rsidR="00F61581" w:rsidRPr="00BE0105" w:rsidRDefault="00F61581" w:rsidP="00F61581">
      <w:pPr>
        <w:pStyle w:val="Heading2"/>
        <w:spacing w:line="360" w:lineRule="auto"/>
        <w:rPr>
          <w:rFonts w:cs="Times New Roman"/>
          <w:color w:val="215E99" w:themeColor="text2" w:themeTint="BF"/>
        </w:rPr>
      </w:pPr>
      <w:bookmarkStart w:id="54" w:name="_Toc237782527"/>
      <w:r w:rsidRPr="00BE0105">
        <w:rPr>
          <w:rFonts w:cs="Times New Roman"/>
          <w:color w:val="215E99" w:themeColor="text2" w:themeTint="BF"/>
        </w:rPr>
        <w:t>5.2. Strategy Type</w:t>
      </w:r>
      <w:bookmarkEnd w:id="54"/>
    </w:p>
    <w:p w14:paraId="631A4C5D" w14:textId="4E0A51C0" w:rsidR="00F61581" w:rsidRDefault="00F61581" w:rsidP="00F61581">
      <w:pPr>
        <w:spacing w:line="360" w:lineRule="auto"/>
        <w:ind w:firstLine="567"/>
        <w:rPr>
          <w:rFonts w:cs="Times New Roman"/>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_Ref235890097 \h </w:instrText>
      </w:r>
      <w:r>
        <w:rPr>
          <w:rFonts w:cs="Times New Roman"/>
        </w:rPr>
      </w:r>
      <w:r>
        <w:rPr>
          <w:rFonts w:cs="Times New Roman"/>
        </w:rPr>
        <w:fldChar w:fldCharType="separate"/>
      </w:r>
      <w:r>
        <w:t xml:space="preserve">Table </w:t>
      </w:r>
      <w:r>
        <w:rPr>
          <w:noProof/>
        </w:rPr>
        <w:t>2</w:t>
      </w:r>
      <w:r>
        <w:rPr>
          <w:rFonts w:cs="Times New Roman"/>
        </w:rPr>
        <w:fldChar w:fldCharType="end"/>
      </w:r>
      <w:r>
        <w:rPr>
          <w:rFonts w:cs="Times New Roman"/>
        </w:rPr>
        <w:t xml:space="preserve">, </w:t>
      </w:r>
      <w:r>
        <w:rPr>
          <w:rFonts w:cs="Times New Roman"/>
        </w:rPr>
        <w:fldChar w:fldCharType="begin"/>
      </w:r>
      <w:r>
        <w:rPr>
          <w:rFonts w:cs="Times New Roman"/>
        </w:rPr>
        <w:instrText xml:space="preserve"> REF _Ref235890167 \h </w:instrText>
      </w:r>
      <w:r>
        <w:rPr>
          <w:rFonts w:cs="Times New Roman"/>
        </w:rPr>
      </w:r>
      <w:r>
        <w:rPr>
          <w:rFonts w:cs="Times New Roman"/>
        </w:rPr>
        <w:fldChar w:fldCharType="separate"/>
      </w:r>
      <w:r>
        <w:t xml:space="preserve">Table </w:t>
      </w:r>
      <w:r>
        <w:rPr>
          <w:noProof/>
        </w:rPr>
        <w:t>3</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893C8F" w:rsidRPr="00BB5EF0">
        <w:rPr>
          <w:rFonts w:cs="Times New Roman"/>
        </w:rPr>
        <w:t xml:space="preserve">Appendix </w:t>
      </w:r>
      <w:r w:rsidR="00893C8F">
        <w:rPr>
          <w:rFonts w:cs="Times New Roman"/>
        </w:rPr>
        <w:t>D</w:t>
      </w:r>
      <w:r w:rsidR="00893C8F" w:rsidRPr="00BB5EF0">
        <w:rPr>
          <w:rFonts w:cs="Times New Roman"/>
        </w:rPr>
        <w:t xml:space="preserve">: </w:t>
      </w:r>
      <w:r w:rsidR="00893C8F">
        <w:rPr>
          <w:rFonts w:cs="Times New Roman"/>
        </w:rPr>
        <w:t>Extended Results: Strategy Results across Horizons</w:t>
      </w:r>
      <w:r>
        <w:rPr>
          <w:rFonts w:cs="Times New Roman"/>
        </w:rPr>
        <w:fldChar w:fldCharType="end"/>
      </w:r>
      <w:r>
        <w:rPr>
          <w:rFonts w:cs="Times New Roman"/>
        </w:rPr>
        <w:t xml:space="preserve"> show the dominance of mean-reversion in terms of PnL and SR, regardless of training data length, signal lag and other attributes. This suggests that 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 </w:t>
      </w:r>
      <w:r w:rsidRPr="008F2093">
        <w:rPr>
          <w:rFonts w:cs="Times New Roman"/>
          <w:color w:val="215E99" w:themeColor="text2" w:themeTint="BF"/>
        </w:rPr>
        <w:t xml:space="preserve">Realised data may assume more information about the state of the economy and react to additional short-term shocks </w:t>
      </w:r>
      <w:sdt>
        <w:sdtPr>
          <w:rPr>
            <w:rFonts w:cs="Times New Roman"/>
            <w:color w:val="215E99" w:themeColor="text2" w:themeTint="BF"/>
          </w:rPr>
          <w:id w:val="-2092759685"/>
          <w:citation/>
        </w:sdtPr>
        <w:sdtContent>
          <w:r w:rsidRPr="008F2093">
            <w:rPr>
              <w:rFonts w:cs="Times New Roman"/>
              <w:color w:val="215E99" w:themeColor="text2" w:themeTint="BF"/>
            </w:rPr>
            <w:fldChar w:fldCharType="begin"/>
          </w:r>
          <w:r w:rsidRPr="008F2093">
            <w:rPr>
              <w:rFonts w:cs="Times New Roman"/>
              <w:color w:val="215E99" w:themeColor="text2" w:themeTint="BF"/>
            </w:rPr>
            <w:instrText xml:space="preserve"> CITATION Bal22 \l 2057 </w:instrText>
          </w:r>
          <w:r w:rsidRPr="008F2093">
            <w:rPr>
              <w:rFonts w:cs="Times New Roman"/>
              <w:color w:val="215E99" w:themeColor="text2" w:themeTint="BF"/>
            </w:rPr>
            <w:fldChar w:fldCharType="separate"/>
          </w:r>
          <w:r w:rsidR="008652CE" w:rsidRPr="008652CE">
            <w:rPr>
              <w:rFonts w:cs="Times New Roman"/>
              <w:noProof/>
              <w:color w:val="215E99" w:themeColor="text2" w:themeTint="BF"/>
            </w:rPr>
            <w:t>(Baltussen &amp; Soebhag, 2022)</w:t>
          </w:r>
          <w:r w:rsidRPr="008F2093">
            <w:rPr>
              <w:rFonts w:cs="Times New Roman"/>
              <w:color w:val="215E99" w:themeColor="text2" w:themeTint="BF"/>
            </w:rPr>
            <w:fldChar w:fldCharType="end"/>
          </w:r>
        </w:sdtContent>
      </w:sdt>
      <w:r w:rsidRPr="008F2093">
        <w:rPr>
          <w:rFonts w:cs="Times New Roman"/>
          <w:color w:val="215E99" w:themeColor="text2" w:themeTint="BF"/>
        </w:rPr>
        <w:t>.</w:t>
      </w:r>
    </w:p>
    <w:p w14:paraId="02F0724B" w14:textId="7CD1E028" w:rsidR="00F61581" w:rsidRDefault="00F61581" w:rsidP="00F61581">
      <w:pPr>
        <w:spacing w:line="360" w:lineRule="auto"/>
        <w:ind w:firstLine="567"/>
        <w:rPr>
          <w:rFonts w:cs="Times New Roman"/>
        </w:rPr>
      </w:pPr>
      <w:r>
        <w:rPr>
          <w:rFonts w:cs="Times New Roman"/>
        </w:rPr>
        <w:t xml:space="preserve">The association between output performance and subsequent equity market moves is evident through the long-term consistency of the strategy, yet not as strong as other potentially </w:t>
      </w:r>
      <w:r>
        <w:rPr>
          <w:rFonts w:cs="Times New Roman"/>
        </w:rPr>
        <w:lastRenderedPageBreak/>
        <w:t xml:space="preserve">shorter-term variables, as net SRs are below buy-and-hold net SRs for several unlevered strategy variants. This is illustrated </w:t>
      </w:r>
      <w:r w:rsidRPr="008F2093">
        <w:rPr>
          <w:rFonts w:cs="Times New Roman"/>
          <w:color w:val="215E99" w:themeColor="text2" w:themeTint="BF"/>
        </w:rPr>
        <w:t xml:space="preserve">for variants of the full horizon strategy </w:t>
      </w:r>
      <w:r>
        <w:rPr>
          <w:rFonts w:cs="Times New Roman"/>
        </w:rPr>
        <w:t xml:space="preserve">in </w:t>
      </w:r>
      <w:r>
        <w:rPr>
          <w:rFonts w:cs="Times New Roman"/>
        </w:rPr>
        <w:fldChar w:fldCharType="begin"/>
      </w:r>
      <w:r>
        <w:rPr>
          <w:rFonts w:cs="Times New Roman"/>
        </w:rPr>
        <w:instrText xml:space="preserve"> REF _Ref235890459 \h </w:instrText>
      </w:r>
      <w:r>
        <w:rPr>
          <w:rFonts w:cs="Times New Roman"/>
        </w:rPr>
      </w:r>
      <w:r>
        <w:rPr>
          <w:rFonts w:cs="Times New Roman"/>
        </w:rPr>
        <w:fldChar w:fldCharType="separate"/>
      </w:r>
      <w:r>
        <w:t xml:space="preserve">Figure </w:t>
      </w:r>
      <w:r>
        <w:rPr>
          <w:noProof/>
        </w:rPr>
        <w:t>7</w:t>
      </w:r>
      <w:r>
        <w:rPr>
          <w:rFonts w:cs="Times New Roman"/>
        </w:rPr>
        <w:fldChar w:fldCharType="end"/>
      </w:r>
      <w:r>
        <w:rPr>
          <w:rFonts w:cs="Times New Roman"/>
        </w:rPr>
        <w:t>.</w:t>
      </w:r>
    </w:p>
    <w:p w14:paraId="5D5D46F0" w14:textId="77777777" w:rsidR="00F61581" w:rsidRDefault="00F61581" w:rsidP="00F61581">
      <w:pPr>
        <w:keepNext/>
        <w:spacing w:line="360" w:lineRule="auto"/>
      </w:pPr>
      <w:r>
        <w:rPr>
          <w:noProof/>
        </w:rPr>
        <w:drawing>
          <wp:inline distT="0" distB="0" distL="0" distR="0" wp14:anchorId="374051D1" wp14:editId="398F9E29">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5E775F06" w14:textId="6BA5275D" w:rsidR="00F61581" w:rsidRDefault="00F61581" w:rsidP="00F61581">
      <w:pPr>
        <w:pStyle w:val="Caption"/>
      </w:pPr>
      <w:bookmarkStart w:id="55" w:name="_Ref235890459"/>
      <w:bookmarkStart w:id="56" w:name="_Ref235572799"/>
      <w:r>
        <w:t xml:space="preserve">Figure </w:t>
      </w:r>
      <w:r>
        <w:fldChar w:fldCharType="begin"/>
      </w:r>
      <w:r>
        <w:instrText xml:space="preserve"> SEQ Figure \* ARABIC </w:instrText>
      </w:r>
      <w:r>
        <w:fldChar w:fldCharType="separate"/>
      </w:r>
      <w:r>
        <w:rPr>
          <w:noProof/>
        </w:rPr>
        <w:t>7</w:t>
      </w:r>
      <w:r>
        <w:rPr>
          <w:noProof/>
        </w:rPr>
        <w:fldChar w:fldCharType="end"/>
      </w:r>
      <w:bookmarkEnd w:id="55"/>
      <w:r>
        <w:t xml:space="preserve">: </w:t>
      </w:r>
      <w:r w:rsidRPr="00960E99">
        <w:t>MR and MOM Sharpe ratios</w:t>
      </w:r>
      <w:bookmarkEnd w:id="56"/>
      <w:r>
        <w:rPr>
          <w:rStyle w:val="FootnoteReference"/>
        </w:rPr>
        <w:footnoteReference w:id="3"/>
      </w:r>
    </w:p>
    <w:p w14:paraId="248540FF" w14:textId="77777777" w:rsidR="00F61581" w:rsidRPr="00656C7D" w:rsidRDefault="00F61581" w:rsidP="00F61581">
      <w:pPr>
        <w:rPr>
          <w:i/>
          <w:iCs/>
          <w:color w:val="0E2841" w:themeColor="text2"/>
          <w:sz w:val="16"/>
          <w:szCs w:val="16"/>
        </w:rPr>
      </w:pPr>
      <w:r w:rsidRPr="00656C7D">
        <w:rPr>
          <w:i/>
          <w:iCs/>
          <w:color w:val="0E2841" w:themeColor="text2"/>
          <w:sz w:val="16"/>
          <w:szCs w:val="16"/>
        </w:rPr>
        <w:t>Source: own preparation</w:t>
      </w:r>
    </w:p>
    <w:p w14:paraId="271B4BFB" w14:textId="3A41E0D1" w:rsidR="00F61581" w:rsidRPr="008F2093" w:rsidRDefault="00F61581" w:rsidP="00F61581">
      <w:pPr>
        <w:spacing w:line="360" w:lineRule="auto"/>
        <w:ind w:firstLine="567"/>
        <w:rPr>
          <w:rFonts w:cs="Times New Roman"/>
          <w:color w:val="215E99" w:themeColor="text2" w:themeTint="BF"/>
        </w:rPr>
      </w:pPr>
      <w:r>
        <w:rPr>
          <w:rFonts w:cs="Times New Roman"/>
        </w:rPr>
        <w:t xml:space="preserve">Furthermore, mean-reversion strategies are unprofitable during some periods of time whilst momentum strategies generate positive PnL, as discovered in </w:t>
      </w:r>
      <w:r>
        <w:rPr>
          <w:rFonts w:cs="Times New Roman"/>
        </w:rPr>
        <w:fldChar w:fldCharType="begin"/>
      </w:r>
      <w:r>
        <w:rPr>
          <w:rFonts w:cs="Times New Roman"/>
        </w:rPr>
        <w:instrText xml:space="preserve"> REF _Ref232342318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3.</w:t>
      </w:r>
      <w:r w:rsidRPr="00BB5EF0">
        <w:rPr>
          <w:rFonts w:cs="Times New Roman"/>
        </w:rPr>
        <w:t xml:space="preserve"> </w:t>
      </w:r>
      <w:r>
        <w:rPr>
          <w:rFonts w:cs="Times New Roman"/>
        </w:rPr>
        <w:t>Horizon</w:t>
      </w:r>
      <w:r>
        <w:rPr>
          <w:rFonts w:cs="Times New Roman"/>
        </w:rPr>
        <w:fldChar w:fldCharType="end"/>
      </w:r>
      <w:r>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positive PnL. </w:t>
      </w:r>
      <w:r w:rsidRPr="008F2093">
        <w:rPr>
          <w:rFonts w:cs="Times New Roman"/>
          <w:color w:val="215E99" w:themeColor="text2" w:themeTint="BF"/>
        </w:rPr>
        <w:t xml:space="preserve">More importantly, following forecasts after initial market shocks subside and into the recovery phase is key for profitability, as equity markets price in a series of anticipated </w:t>
      </w:r>
      <w:r w:rsidRPr="008F2093">
        <w:rPr>
          <w:rFonts w:cs="Times New Roman"/>
          <w:color w:val="215E99" w:themeColor="text2" w:themeTint="BF"/>
        </w:rPr>
        <w:lastRenderedPageBreak/>
        <w:t xml:space="preserve">interest rate cuts and depart from the actual state of the economy soon after positive forecasts beat realised output. Similar observations are found in the literature whereby there exists momentum in country/macro-linked equity indices in the near-term with reversals emerging over subsequent years </w:t>
      </w:r>
      <w:sdt>
        <w:sdtPr>
          <w:rPr>
            <w:rFonts w:cs="Times New Roman"/>
            <w:color w:val="215E99" w:themeColor="text2" w:themeTint="BF"/>
          </w:rPr>
          <w:id w:val="782073487"/>
          <w:citation/>
        </w:sdtPr>
        <w:sdtContent>
          <w:r w:rsidRPr="008F2093">
            <w:rPr>
              <w:rFonts w:cs="Times New Roman"/>
              <w:color w:val="215E99" w:themeColor="text2" w:themeTint="BF"/>
            </w:rPr>
            <w:fldChar w:fldCharType="begin"/>
          </w:r>
          <w:r w:rsidRPr="008F2093">
            <w:rPr>
              <w:rFonts w:cs="Times New Roman"/>
              <w:color w:val="215E99" w:themeColor="text2" w:themeTint="BF"/>
            </w:rPr>
            <w:instrText xml:space="preserve"> CITATION Bho06 \l 2057 </w:instrText>
          </w:r>
          <w:r w:rsidRPr="008F2093">
            <w:rPr>
              <w:rFonts w:cs="Times New Roman"/>
              <w:color w:val="215E99" w:themeColor="text2" w:themeTint="BF"/>
            </w:rPr>
            <w:fldChar w:fldCharType="separate"/>
          </w:r>
          <w:r w:rsidR="008652CE" w:rsidRPr="008652CE">
            <w:rPr>
              <w:rFonts w:cs="Times New Roman"/>
              <w:noProof/>
              <w:color w:val="215E99" w:themeColor="text2" w:themeTint="BF"/>
            </w:rPr>
            <w:t>(Bhojraj &amp; Swaminathan, 2006)</w:t>
          </w:r>
          <w:r w:rsidRPr="008F2093">
            <w:rPr>
              <w:rFonts w:cs="Times New Roman"/>
              <w:color w:val="215E99" w:themeColor="text2" w:themeTint="BF"/>
            </w:rPr>
            <w:fldChar w:fldCharType="end"/>
          </w:r>
        </w:sdtContent>
      </w:sdt>
      <w:r w:rsidRPr="008F2093">
        <w:rPr>
          <w:rFonts w:cs="Times New Roman"/>
          <w:color w:val="215E99" w:themeColor="text2" w:themeTint="BF"/>
        </w:rPr>
        <w:t>.</w:t>
      </w:r>
    </w:p>
    <w:p w14:paraId="5D3EB1C0" w14:textId="77777777" w:rsidR="00F61581" w:rsidRPr="008F2093" w:rsidRDefault="00F61581" w:rsidP="00F61581">
      <w:pPr>
        <w:spacing w:line="360" w:lineRule="auto"/>
        <w:ind w:firstLine="567"/>
        <w:rPr>
          <w:rFonts w:cs="Times New Roman"/>
          <w:color w:val="215E99" w:themeColor="text2" w:themeTint="BF"/>
        </w:rPr>
      </w:pPr>
      <w:r>
        <w:rPr>
          <w:rFonts w:cs="Times New Roman"/>
        </w:rPr>
        <w:t xml:space="preserve">The overall mechanism appears to favour mean-reversion towards realised output in the application of a trading signal to assets linked to the economy, which in this case are two major US equity indices. This reverses during volatile and troubling economic periods whereby pursuing the direction of the forecast instead is beneficial. </w:t>
      </w:r>
      <w:r w:rsidRPr="008F2093">
        <w:rPr>
          <w:rFonts w:cs="Times New Roman"/>
          <w:color w:val="215E99" w:themeColor="text2" w:themeTint="BF"/>
        </w:rPr>
        <w:t>This therefore answers the research question on forecasts leading or following realised values in generating profitable trades.</w:t>
      </w:r>
    </w:p>
    <w:p w14:paraId="57CF1D51" w14:textId="5D65FAE4" w:rsidR="00F61581" w:rsidRPr="00F61581" w:rsidRDefault="00F61581" w:rsidP="00F61581">
      <w:pPr>
        <w:spacing w:line="360" w:lineRule="auto"/>
        <w:ind w:firstLine="567"/>
        <w:rPr>
          <w:rFonts w:cs="Times New Roman"/>
        </w:rPr>
      </w:pPr>
      <w:r>
        <w:rPr>
          <w:rFonts w:cs="Times New Roman"/>
        </w:rPr>
        <w:t>A separate observation is that the consistency with which momentum and mean-reversion variants all either generate positive PnL or negative PnL demonstrates the appropriateness of the strategy setup. The opposite directions of momentum and mean-reversion variants under the same remaining parameters indicate signals are being generated as intended and driving contrasting long and short positions.</w:t>
      </w:r>
    </w:p>
    <w:p w14:paraId="7F239305" w14:textId="22A23E82" w:rsidR="00E8120E" w:rsidRPr="00BE0105" w:rsidRDefault="00E8120E" w:rsidP="00E8120E">
      <w:pPr>
        <w:pStyle w:val="Heading2"/>
        <w:spacing w:line="360" w:lineRule="auto"/>
        <w:rPr>
          <w:rFonts w:cs="Times New Roman"/>
          <w:color w:val="215E99" w:themeColor="text2" w:themeTint="BF"/>
        </w:rPr>
      </w:pPr>
      <w:bookmarkStart w:id="57" w:name="_Ref232342318"/>
      <w:bookmarkStart w:id="58" w:name="_Ref232356595"/>
      <w:bookmarkStart w:id="59" w:name="_Ref232358409"/>
      <w:bookmarkStart w:id="60" w:name="_Toc237782528"/>
      <w:r w:rsidRPr="00BE0105">
        <w:rPr>
          <w:rFonts w:cs="Times New Roman"/>
          <w:color w:val="215E99" w:themeColor="text2" w:themeTint="BF"/>
        </w:rPr>
        <w:t>5.</w:t>
      </w:r>
      <w:r w:rsidR="00F61581" w:rsidRPr="00BE0105">
        <w:rPr>
          <w:rFonts w:cs="Times New Roman"/>
          <w:color w:val="215E99" w:themeColor="text2" w:themeTint="BF"/>
        </w:rPr>
        <w:t>3</w:t>
      </w:r>
      <w:r w:rsidRPr="00BE0105">
        <w:rPr>
          <w:rFonts w:cs="Times New Roman"/>
          <w:color w:val="215E99" w:themeColor="text2" w:themeTint="BF"/>
        </w:rPr>
        <w:t xml:space="preserve">. </w:t>
      </w:r>
      <w:r w:rsidR="00664A01" w:rsidRPr="00BE0105">
        <w:rPr>
          <w:rFonts w:cs="Times New Roman"/>
          <w:color w:val="215E99" w:themeColor="text2" w:themeTint="BF"/>
        </w:rPr>
        <w:t>Horizon</w:t>
      </w:r>
      <w:bookmarkEnd w:id="57"/>
      <w:bookmarkEnd w:id="58"/>
      <w:bookmarkEnd w:id="59"/>
      <w:bookmarkEnd w:id="60"/>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4B6CE123" w:rsidR="00FC6CB3" w:rsidRPr="008F2093" w:rsidRDefault="00FC6CB3" w:rsidP="00E8120E">
      <w:pPr>
        <w:spacing w:line="360" w:lineRule="auto"/>
        <w:ind w:firstLine="567"/>
        <w:rPr>
          <w:rFonts w:cs="Times New Roman"/>
          <w:color w:val="215E99" w:themeColor="text2" w:themeTint="BF"/>
        </w:rPr>
      </w:pPr>
      <w:r>
        <w:rPr>
          <w:rFonts w:cs="Times New Roman"/>
        </w:rPr>
        <w:t>Among the strategies that did not employ leverage, the most successful one for the S&amp;P500 asset across the full horizon was the mean-reversion one with the RBC model</w:t>
      </w:r>
      <w:r w:rsidR="00ED7D45">
        <w:rPr>
          <w:rFonts w:cs="Times New Roman"/>
        </w:rPr>
        <w:t xml:space="preserve">, </w:t>
      </w:r>
      <w:r>
        <w:rPr>
          <w:rFonts w:cs="Times New Roman"/>
        </w:rPr>
        <w:t>AR functions trained over 10 years and a signal lag of 30 business days. It produced net PnL of 1.16 and net SR of 0.23.</w:t>
      </w:r>
      <w:r w:rsidR="00164609">
        <w:rPr>
          <w:rFonts w:cs="Times New Roman"/>
        </w:rPr>
        <w:t xml:space="preserve"> Its comparison with the strategies parametrised the same way except for horizon is shown in </w:t>
      </w:r>
      <w:r w:rsidR="00B84249">
        <w:rPr>
          <w:rFonts w:cs="Times New Roman"/>
        </w:rPr>
        <w:fldChar w:fldCharType="begin"/>
      </w:r>
      <w:r w:rsidR="00B84249">
        <w:rPr>
          <w:rFonts w:cs="Times New Roman"/>
        </w:rPr>
        <w:instrText xml:space="preserve"> REF _Ref235890215 \h </w:instrText>
      </w:r>
      <w:r w:rsidR="00B84249">
        <w:rPr>
          <w:rFonts w:cs="Times New Roman"/>
        </w:rPr>
      </w:r>
      <w:r w:rsidR="00B84249">
        <w:rPr>
          <w:rFonts w:cs="Times New Roman"/>
        </w:rPr>
        <w:fldChar w:fldCharType="separate"/>
      </w:r>
      <w:r w:rsidR="00B84249">
        <w:t xml:space="preserve">Table </w:t>
      </w:r>
      <w:r w:rsidR="00B84249">
        <w:rPr>
          <w:noProof/>
        </w:rPr>
        <w:t>5</w:t>
      </w:r>
      <w:r w:rsidR="00B84249">
        <w:rPr>
          <w:rFonts w:cs="Times New Roman"/>
        </w:rPr>
        <w:fldChar w:fldCharType="end"/>
      </w:r>
      <w:r w:rsidR="00B84249">
        <w:rPr>
          <w:rFonts w:cs="Times New Roman"/>
        </w:rPr>
        <w:t xml:space="preserve"> </w:t>
      </w:r>
      <w:r w:rsidR="00004DBF">
        <w:rPr>
          <w:rFonts w:cs="Times New Roman"/>
        </w:rPr>
        <w:t>and</w:t>
      </w:r>
      <w:r w:rsidR="00B84249">
        <w:rPr>
          <w:rFonts w:cs="Times New Roman"/>
        </w:rPr>
        <w:t xml:space="preserve"> </w:t>
      </w:r>
      <w:r w:rsidR="00B84249">
        <w:rPr>
          <w:rFonts w:cs="Times New Roman"/>
        </w:rPr>
        <w:fldChar w:fldCharType="begin"/>
      </w:r>
      <w:r w:rsidR="00B84249">
        <w:rPr>
          <w:rFonts w:cs="Times New Roman"/>
        </w:rPr>
        <w:instrText xml:space="preserve"> REF _Ref235890423 \h </w:instrText>
      </w:r>
      <w:r w:rsidR="00B84249">
        <w:rPr>
          <w:rFonts w:cs="Times New Roman"/>
        </w:rPr>
      </w:r>
      <w:r w:rsidR="00B84249">
        <w:rPr>
          <w:rFonts w:cs="Times New Roman"/>
        </w:rPr>
        <w:fldChar w:fldCharType="separate"/>
      </w:r>
      <w:r w:rsidR="00F61581">
        <w:t xml:space="preserve">Figure </w:t>
      </w:r>
      <w:r w:rsidR="00F61581">
        <w:rPr>
          <w:noProof/>
        </w:rPr>
        <w:t>8</w:t>
      </w:r>
      <w:r w:rsidR="00B84249">
        <w:rPr>
          <w:rFonts w:cs="Times New Roman"/>
        </w:rPr>
        <w:fldChar w:fldCharType="end"/>
      </w:r>
      <w:r w:rsidR="00164609">
        <w:rPr>
          <w:rFonts w:cs="Times New Roman"/>
        </w:rPr>
        <w:t>.</w:t>
      </w:r>
      <w:r w:rsidR="006A2CBF">
        <w:rPr>
          <w:rFonts w:cs="Times New Roman"/>
        </w:rPr>
        <w:t xml:space="preserve"> </w:t>
      </w:r>
      <w:r w:rsidR="006A2CBF" w:rsidRPr="008F2093">
        <w:rPr>
          <w:rFonts w:cs="Times New Roman"/>
          <w:color w:val="215E99" w:themeColor="text2" w:themeTint="BF"/>
        </w:rPr>
        <w:t>The strategy peaks at 0.81 net SR in 12/2009-12/2019 and experiences a trough of -0.67 net SR in 12/2007-12/2009.</w:t>
      </w:r>
    </w:p>
    <w:p w14:paraId="78D4039E" w14:textId="085D84A8" w:rsidR="00004DBF" w:rsidRDefault="00004DBF" w:rsidP="00004DBF">
      <w:pPr>
        <w:pStyle w:val="Caption"/>
        <w:keepNext/>
      </w:pPr>
      <w:bookmarkStart w:id="61" w:name="_Ref235890215"/>
      <w:bookmarkStart w:id="62" w:name="_Ref232275706"/>
      <w:r>
        <w:t xml:space="preserve">Table </w:t>
      </w:r>
      <w:r w:rsidR="00646A21">
        <w:fldChar w:fldCharType="begin"/>
      </w:r>
      <w:r w:rsidR="00646A21">
        <w:instrText xml:space="preserve"> SEQ Table \* ARABIC </w:instrText>
      </w:r>
      <w:r w:rsidR="00646A21">
        <w:fldChar w:fldCharType="separate"/>
      </w:r>
      <w:r w:rsidR="00646A21">
        <w:rPr>
          <w:noProof/>
        </w:rPr>
        <w:t>5</w:t>
      </w:r>
      <w:r w:rsidR="00646A21">
        <w:rPr>
          <w:noProof/>
        </w:rPr>
        <w:fldChar w:fldCharType="end"/>
      </w:r>
      <w:bookmarkEnd w:id="61"/>
      <w:r>
        <w:t>: Strategy comparison across horizons for S&amp;P</w:t>
      </w:r>
      <w:r w:rsidR="00E30419">
        <w:t xml:space="preserve"> </w:t>
      </w:r>
      <w:r>
        <w:t>500</w:t>
      </w:r>
      <w:bookmarkEnd w:id="62"/>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6A2CBF" w:rsidRPr="00004DBF" w14:paraId="2C5BB3DA" w14:textId="77777777" w:rsidTr="000546F4">
        <w:trPr>
          <w:trHeight w:val="285"/>
          <w:tblHeader/>
        </w:trPr>
        <w:tc>
          <w:tcPr>
            <w:tcW w:w="761" w:type="dxa"/>
            <w:noWrap/>
            <w:vAlign w:val="bottom"/>
          </w:tcPr>
          <w:p w14:paraId="0999F038" w14:textId="5683E3C4"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Net PnL</w:t>
            </w:r>
          </w:p>
        </w:tc>
        <w:tc>
          <w:tcPr>
            <w:tcW w:w="708" w:type="dxa"/>
            <w:noWrap/>
            <w:vAlign w:val="bottom"/>
          </w:tcPr>
          <w:p w14:paraId="00696475" w14:textId="4F46D782"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Net SR</w:t>
            </w:r>
          </w:p>
        </w:tc>
      </w:tr>
      <w:tr w:rsidR="006A2CBF" w:rsidRPr="00E8120E" w14:paraId="38DA8C0A" w14:textId="77777777" w:rsidTr="006A2CBF">
        <w:trPr>
          <w:trHeight w:val="285"/>
        </w:trPr>
        <w:tc>
          <w:tcPr>
            <w:tcW w:w="761" w:type="dxa"/>
            <w:noWrap/>
            <w:vAlign w:val="bottom"/>
          </w:tcPr>
          <w:p w14:paraId="550F8A3C" w14:textId="3E719DC6"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6A2CBF" w:rsidRPr="00004DBF" w:rsidRDefault="006A2C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6A2CBF" w:rsidRPr="00004DBF" w:rsidRDefault="006A2CBF" w:rsidP="00004DBF">
            <w:pPr>
              <w:spacing w:line="360" w:lineRule="auto"/>
              <w:rPr>
                <w:rFonts w:cs="Times New Roman"/>
                <w:sz w:val="20"/>
                <w:szCs w:val="20"/>
              </w:rPr>
            </w:pPr>
            <w:r w:rsidRPr="00004DBF">
              <w:rPr>
                <w:rFonts w:cs="Times New Roman"/>
                <w:color w:val="000000"/>
                <w:sz w:val="20"/>
                <w:szCs w:val="20"/>
              </w:rPr>
              <w:t>0.19</w:t>
            </w:r>
          </w:p>
        </w:tc>
      </w:tr>
      <w:tr w:rsidR="006A2CBF" w:rsidRPr="00E8120E" w14:paraId="6A766C58" w14:textId="77777777" w:rsidTr="006A2CBF">
        <w:trPr>
          <w:trHeight w:val="285"/>
        </w:trPr>
        <w:tc>
          <w:tcPr>
            <w:tcW w:w="761" w:type="dxa"/>
            <w:noWrap/>
            <w:vAlign w:val="bottom"/>
          </w:tcPr>
          <w:p w14:paraId="333B2164" w14:textId="725ACD4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6A2CBF" w:rsidRPr="00004DBF" w:rsidRDefault="006A2C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6A2CBF" w:rsidRPr="00004DBF" w:rsidRDefault="006A2C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6A2CBF" w:rsidRPr="00004DBF" w:rsidRDefault="006A2CBF" w:rsidP="00004DBF">
            <w:pPr>
              <w:spacing w:line="360" w:lineRule="auto"/>
              <w:rPr>
                <w:rFonts w:cs="Times New Roman"/>
                <w:sz w:val="20"/>
                <w:szCs w:val="20"/>
              </w:rPr>
            </w:pPr>
            <w:r w:rsidRPr="00004DBF">
              <w:rPr>
                <w:rFonts w:cs="Times New Roman"/>
                <w:color w:val="000000"/>
                <w:sz w:val="20"/>
                <w:szCs w:val="20"/>
              </w:rPr>
              <w:t>-0.67</w:t>
            </w:r>
          </w:p>
        </w:tc>
      </w:tr>
      <w:tr w:rsidR="006A2CBF" w:rsidRPr="00E8120E" w14:paraId="60BC19A3" w14:textId="77777777" w:rsidTr="006A2CBF">
        <w:trPr>
          <w:trHeight w:val="285"/>
        </w:trPr>
        <w:tc>
          <w:tcPr>
            <w:tcW w:w="761" w:type="dxa"/>
            <w:noWrap/>
            <w:vAlign w:val="bottom"/>
          </w:tcPr>
          <w:p w14:paraId="5C27644D" w14:textId="6C039B40"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6A2CBF" w:rsidRPr="00004DBF" w:rsidRDefault="006A2C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6A2CBF" w:rsidRPr="00004DBF" w:rsidRDefault="006A2C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6A2CBF" w:rsidRPr="00004DBF" w:rsidRDefault="006A2CBF" w:rsidP="00004DBF">
            <w:pPr>
              <w:spacing w:line="360" w:lineRule="auto"/>
              <w:rPr>
                <w:rFonts w:cs="Times New Roman"/>
                <w:sz w:val="20"/>
                <w:szCs w:val="20"/>
              </w:rPr>
            </w:pPr>
            <w:r w:rsidRPr="00004DBF">
              <w:rPr>
                <w:rFonts w:cs="Times New Roman"/>
                <w:color w:val="000000"/>
                <w:sz w:val="20"/>
                <w:szCs w:val="20"/>
              </w:rPr>
              <w:t>0.81</w:t>
            </w:r>
          </w:p>
        </w:tc>
      </w:tr>
      <w:tr w:rsidR="006A2CBF" w:rsidRPr="00E8120E" w14:paraId="01EB9DAB" w14:textId="77777777" w:rsidTr="006A2CBF">
        <w:trPr>
          <w:trHeight w:val="285"/>
        </w:trPr>
        <w:tc>
          <w:tcPr>
            <w:tcW w:w="761" w:type="dxa"/>
            <w:noWrap/>
            <w:vAlign w:val="bottom"/>
          </w:tcPr>
          <w:p w14:paraId="2B307DD9" w14:textId="5C9742A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6A2CBF" w:rsidRPr="00004DBF" w:rsidRDefault="006A2C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6A2CBF" w:rsidRPr="00004DBF" w:rsidRDefault="006A2C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6A2CBF" w:rsidRPr="00004DBF" w:rsidRDefault="006A2CBF" w:rsidP="00004DBF">
            <w:pPr>
              <w:spacing w:line="360" w:lineRule="auto"/>
              <w:rPr>
                <w:rFonts w:cs="Times New Roman"/>
                <w:sz w:val="20"/>
                <w:szCs w:val="20"/>
              </w:rPr>
            </w:pPr>
            <w:r w:rsidRPr="00004DBF">
              <w:rPr>
                <w:rFonts w:cs="Times New Roman"/>
                <w:color w:val="000000"/>
                <w:sz w:val="20"/>
                <w:szCs w:val="20"/>
              </w:rPr>
              <w:t>-0.25</w:t>
            </w:r>
          </w:p>
        </w:tc>
      </w:tr>
      <w:tr w:rsidR="006A2CBF" w:rsidRPr="00E8120E" w14:paraId="19F156B2" w14:textId="77777777" w:rsidTr="006A2CBF">
        <w:trPr>
          <w:trHeight w:val="285"/>
        </w:trPr>
        <w:tc>
          <w:tcPr>
            <w:tcW w:w="761" w:type="dxa"/>
            <w:noWrap/>
            <w:vAlign w:val="bottom"/>
          </w:tcPr>
          <w:p w14:paraId="470C64FD" w14:textId="0BB4315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6A2CBF" w:rsidRPr="00004DBF" w:rsidRDefault="006A2C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6A2CBF" w:rsidRPr="00004DBF" w:rsidRDefault="006A2C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6A2CBF" w:rsidRPr="00004DBF" w:rsidRDefault="006A2CBF" w:rsidP="00004DBF">
            <w:pPr>
              <w:spacing w:line="360" w:lineRule="auto"/>
              <w:rPr>
                <w:rFonts w:cs="Times New Roman"/>
                <w:sz w:val="20"/>
                <w:szCs w:val="20"/>
              </w:rPr>
            </w:pPr>
            <w:r w:rsidRPr="00004DBF">
              <w:rPr>
                <w:rFonts w:cs="Times New Roman"/>
                <w:color w:val="000000"/>
                <w:sz w:val="20"/>
                <w:szCs w:val="20"/>
              </w:rPr>
              <w:t>0.76</w:t>
            </w:r>
          </w:p>
        </w:tc>
      </w:tr>
      <w:tr w:rsidR="006A2CBF" w:rsidRPr="00E8120E" w14:paraId="32289A54" w14:textId="77777777" w:rsidTr="006A2CBF">
        <w:trPr>
          <w:trHeight w:val="285"/>
        </w:trPr>
        <w:tc>
          <w:tcPr>
            <w:tcW w:w="761" w:type="dxa"/>
            <w:shd w:val="clear" w:color="auto" w:fill="DAE9F7" w:themeFill="text2" w:themeFillTint="1A"/>
            <w:noWrap/>
            <w:vAlign w:val="bottom"/>
          </w:tcPr>
          <w:p w14:paraId="5A97A16F" w14:textId="4C17086E" w:rsidR="006A2CBF" w:rsidRPr="00004DBF" w:rsidRDefault="006A2C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shd w:val="clear" w:color="auto" w:fill="DAE9F7" w:themeFill="text2" w:themeFillTint="1A"/>
            <w:noWrap/>
            <w:vAlign w:val="bottom"/>
          </w:tcPr>
          <w:p w14:paraId="06191710" w14:textId="083A9E75"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6A2CBF" w:rsidRPr="00004DBF" w:rsidRDefault="006A2C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6A2CBF" w:rsidRPr="00004DBF" w:rsidRDefault="006A2CBF" w:rsidP="00004DBF">
            <w:pPr>
              <w:spacing w:line="360" w:lineRule="auto"/>
              <w:rPr>
                <w:rFonts w:cs="Times New Roman"/>
                <w:sz w:val="20"/>
                <w:szCs w:val="20"/>
              </w:rPr>
            </w:pPr>
            <w:r w:rsidRPr="00004DBF">
              <w:rPr>
                <w:rFonts w:cs="Times New Roman"/>
                <w:color w:val="000000"/>
                <w:sz w:val="20"/>
                <w:szCs w:val="20"/>
              </w:rPr>
              <w:t>0.23</w:t>
            </w:r>
          </w:p>
        </w:tc>
      </w:tr>
    </w:tbl>
    <w:p w14:paraId="05E30AA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9A07963" w14:textId="77777777" w:rsidR="001354F2" w:rsidRDefault="001354F2" w:rsidP="00E8120E">
      <w:pPr>
        <w:spacing w:line="360" w:lineRule="auto"/>
        <w:ind w:firstLine="567"/>
        <w:rPr>
          <w:rFonts w:cs="Times New Roman"/>
        </w:rPr>
      </w:pPr>
    </w:p>
    <w:p w14:paraId="5CEC41C5" w14:textId="77777777" w:rsidR="00960E99" w:rsidRDefault="00004DBF" w:rsidP="00960E99">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777C5E87" w14:textId="2639B997" w:rsidR="00004DBF" w:rsidRDefault="00960E99" w:rsidP="00960E99">
      <w:pPr>
        <w:pStyle w:val="Caption"/>
      </w:pPr>
      <w:bookmarkStart w:id="63" w:name="_Ref235890423"/>
      <w:bookmarkStart w:id="64" w:name="_Ref235572693"/>
      <w:r>
        <w:t xml:space="preserve">Figure </w:t>
      </w:r>
      <w:r w:rsidR="00F61581">
        <w:fldChar w:fldCharType="begin"/>
      </w:r>
      <w:r w:rsidR="00F61581">
        <w:instrText xml:space="preserve"> SEQ Figure \* ARABIC </w:instrText>
      </w:r>
      <w:r w:rsidR="00F61581">
        <w:fldChar w:fldCharType="separate"/>
      </w:r>
      <w:r w:rsidR="00F61581">
        <w:rPr>
          <w:noProof/>
        </w:rPr>
        <w:t>8</w:t>
      </w:r>
      <w:r w:rsidR="00F61581">
        <w:rPr>
          <w:noProof/>
        </w:rPr>
        <w:fldChar w:fldCharType="end"/>
      </w:r>
      <w:bookmarkEnd w:id="63"/>
      <w:r>
        <w:t xml:space="preserve">: </w:t>
      </w:r>
      <w:r w:rsidRPr="00960E99">
        <w:t>Strategy comparison across horizons for S&amp;P 500</w:t>
      </w:r>
      <w:bookmarkEnd w:id="64"/>
    </w:p>
    <w:p w14:paraId="6E9C0A38" w14:textId="1C15EF1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A21A2B6" w14:textId="589EAC81" w:rsidR="001354F2" w:rsidRDefault="00C5776C" w:rsidP="00E8120E">
      <w:pPr>
        <w:spacing w:line="360" w:lineRule="auto"/>
        <w:ind w:firstLine="567"/>
        <w:rPr>
          <w:rFonts w:cs="Times New Roman"/>
        </w:rPr>
      </w:pPr>
      <w:r>
        <w:rPr>
          <w:rFonts w:cs="Times New Roman"/>
        </w:rPr>
        <w:t xml:space="preserve">Despite overall Sharpe ratios not indicating </w:t>
      </w:r>
      <w:r w:rsidR="00ED7D45">
        <w:rPr>
          <w:rFonts w:cs="Times New Roman"/>
        </w:rPr>
        <w:t xml:space="preserve">market-beating </w:t>
      </w:r>
      <w:r>
        <w:rPr>
          <w:rFonts w:cs="Times New Roman"/>
        </w:rPr>
        <w:t>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early 2020s when it intuitively goes short into an economic downturn driven by the Covid pandemic. The stock market had quickly reacted positively following interest rate decreases and a technology firm-driven rally, thus it </w:t>
      </w:r>
      <w:r w:rsidR="00DE2C3C">
        <w:rPr>
          <w:rFonts w:cs="Times New Roman"/>
        </w:rPr>
        <w:t xml:space="preserve">can </w:t>
      </w:r>
      <w:r w:rsidR="0071480D">
        <w:rPr>
          <w:rFonts w:cs="Times New Roman"/>
        </w:rPr>
        <w:t>be argued there existed a greater decoupling of financial markets from the real economy. The strategy variant running throughout 2008-2009 also loses ground, although this is in line with the buy-and-hold strategy.</w:t>
      </w:r>
    </w:p>
    <w:p w14:paraId="2990EA5B" w14:textId="3C775419" w:rsidR="0071480D" w:rsidRDefault="00FB7ACE" w:rsidP="00E8120E">
      <w:pPr>
        <w:spacing w:line="360" w:lineRule="auto"/>
        <w:ind w:firstLine="567"/>
        <w:rPr>
          <w:rFonts w:cs="Times New Roman"/>
        </w:rPr>
      </w:pPr>
      <w:r>
        <w:rPr>
          <w:rFonts w:cs="Times New Roman"/>
        </w:rPr>
        <w:lastRenderedPageBreak/>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acyclical changes in output, as in </w:t>
      </w:r>
      <w:r w:rsidR="00DA1C35">
        <w:rPr>
          <w:rFonts w:cs="Times New Roman"/>
        </w:rPr>
        <w:t xml:space="preserve">the </w:t>
      </w:r>
      <w:r>
        <w:rPr>
          <w:rFonts w:cs="Times New Roman"/>
        </w:rPr>
        <w:t>mid</w:t>
      </w:r>
      <w:r w:rsidR="00DA1C35">
        <w:rPr>
          <w:rFonts w:cs="Times New Roman"/>
        </w:rPr>
        <w:t>-</w:t>
      </w:r>
      <w:r>
        <w:rPr>
          <w:rFonts w:cs="Times New Roman"/>
        </w:rPr>
        <w:t>2000s, to which equities appear to be correlated and from which the signal is able to generate positive PnL</w:t>
      </w:r>
      <w:r w:rsidR="00DE2C3C">
        <w:rPr>
          <w:rFonts w:cs="Times New Roman"/>
        </w:rPr>
        <w:t xml:space="preserve"> </w:t>
      </w:r>
      <w:r w:rsidR="00DE2C3C" w:rsidRPr="008F2093">
        <w:rPr>
          <w:rFonts w:cs="Times New Roman"/>
          <w:color w:val="215E99" w:themeColor="text2" w:themeTint="BF"/>
        </w:rPr>
        <w:t>whilst the buy-and-hold strategy does not</w:t>
      </w:r>
      <w:r>
        <w:rPr>
          <w:rFonts w:cs="Times New Roman"/>
        </w:rPr>
        <w:t>.</w:t>
      </w:r>
    </w:p>
    <w:p w14:paraId="7829B217" w14:textId="403E4AAC" w:rsidR="001354F2" w:rsidRPr="008F2093" w:rsidRDefault="00DA1C35" w:rsidP="00E8120E">
      <w:pPr>
        <w:spacing w:line="360" w:lineRule="auto"/>
        <w:ind w:firstLine="567"/>
        <w:rPr>
          <w:rFonts w:cs="Times New Roman"/>
          <w:color w:val="215E99" w:themeColor="text2" w:themeTint="BF"/>
        </w:rPr>
      </w:pPr>
      <w:r>
        <w:rPr>
          <w:rFonts w:cs="Times New Roman"/>
        </w:rPr>
        <w:t xml:space="preserve">For the framework to be profitable throughout all periods, it would require selecting the momentum strategy </w:t>
      </w:r>
      <w:r w:rsidR="00B53DDB">
        <w:rPr>
          <w:rFonts w:cs="Times New Roman"/>
        </w:rPr>
        <w:t>variants</w:t>
      </w:r>
      <w:r>
        <w:rPr>
          <w:rFonts w:cs="Times New Roman"/>
        </w:rPr>
        <w:t xml:space="preserve"> around the times of the </w:t>
      </w:r>
      <w:r w:rsidR="00E37729">
        <w:rPr>
          <w:rFonts w:cs="Times New Roman"/>
        </w:rPr>
        <w:t xml:space="preserve">GFC </w:t>
      </w:r>
      <w:r>
        <w:rPr>
          <w:rFonts w:cs="Times New Roman"/>
        </w:rPr>
        <w:t xml:space="preserve">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893C8F" w:rsidRPr="00BB5EF0">
        <w:rPr>
          <w:rFonts w:cs="Times New Roman"/>
        </w:rPr>
        <w:t xml:space="preserve">Appendix </w:t>
      </w:r>
      <w:r w:rsidR="00893C8F">
        <w:rPr>
          <w:rFonts w:cs="Times New Roman"/>
        </w:rPr>
        <w:t>D</w:t>
      </w:r>
      <w:r w:rsidR="00893C8F" w:rsidRPr="00BB5EF0">
        <w:rPr>
          <w:rFonts w:cs="Times New Roman"/>
        </w:rPr>
        <w:t xml:space="preserve">: </w:t>
      </w:r>
      <w:r w:rsidR="00893C8F">
        <w:rPr>
          <w:rFonts w:cs="Times New Roman"/>
        </w:rPr>
        <w:t>Extended Results: Strategy Results across Horizons</w:t>
      </w:r>
      <w:r>
        <w:rPr>
          <w:rFonts w:cs="Times New Roman"/>
        </w:rPr>
        <w:fldChar w:fldCharType="end"/>
      </w:r>
      <w:r>
        <w:rPr>
          <w:rFonts w:cs="Times New Roman"/>
        </w:rPr>
        <w:t>, these returned a respectable 0.54 net PnL (0.72 net SR) and 0.51 net PnL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r w:rsidR="0030670E">
        <w:rPr>
          <w:rFonts w:cs="Times New Roman"/>
        </w:rPr>
        <w:t xml:space="preserve"> </w:t>
      </w:r>
      <w:r w:rsidR="0030670E" w:rsidRPr="008F2093">
        <w:rPr>
          <w:rFonts w:cs="Times New Roman"/>
          <w:color w:val="215E99" w:themeColor="text2" w:themeTint="BF"/>
        </w:rPr>
        <w:t>The also addresses one of the research questions: forecasts can both lead and follow realised values in generating profitable trades and this feature changes depending on the time horizon.</w:t>
      </w:r>
      <w:r w:rsidR="0050152D" w:rsidRPr="008F2093">
        <w:rPr>
          <w:rFonts w:cs="Times New Roman"/>
          <w:color w:val="215E99" w:themeColor="text2" w:themeTint="BF"/>
        </w:rPr>
        <w:t xml:space="preserve"> In contrast, the literature finds </w:t>
      </w:r>
      <w:r w:rsidR="00885430" w:rsidRPr="008F2093">
        <w:rPr>
          <w:rFonts w:cs="Times New Roman"/>
          <w:color w:val="215E99" w:themeColor="text2" w:themeTint="BF"/>
        </w:rPr>
        <w:t xml:space="preserve">that conventional momentum strategies are prone to sharp reversals in ‘panic’ states following market declines and elevated volatility </w:t>
      </w:r>
      <w:sdt>
        <w:sdtPr>
          <w:rPr>
            <w:rFonts w:cs="Times New Roman"/>
            <w:color w:val="215E99" w:themeColor="text2" w:themeTint="BF"/>
          </w:rPr>
          <w:id w:val="1517189843"/>
          <w:citation/>
        </w:sdtPr>
        <w:sdtContent>
          <w:r w:rsidR="0050152D" w:rsidRPr="008F2093">
            <w:rPr>
              <w:rFonts w:cs="Times New Roman"/>
              <w:color w:val="215E99" w:themeColor="text2" w:themeTint="BF"/>
            </w:rPr>
            <w:fldChar w:fldCharType="begin"/>
          </w:r>
          <w:r w:rsidR="0050152D" w:rsidRPr="008F2093">
            <w:rPr>
              <w:rFonts w:cs="Times New Roman"/>
              <w:color w:val="215E99" w:themeColor="text2" w:themeTint="BF"/>
            </w:rPr>
            <w:instrText xml:space="preserve"> CITATION Dan16 \l 2057 </w:instrText>
          </w:r>
          <w:r w:rsidR="0050152D" w:rsidRPr="008F2093">
            <w:rPr>
              <w:rFonts w:cs="Times New Roman"/>
              <w:color w:val="215E99" w:themeColor="text2" w:themeTint="BF"/>
            </w:rPr>
            <w:fldChar w:fldCharType="separate"/>
          </w:r>
          <w:r w:rsidR="008652CE" w:rsidRPr="008652CE">
            <w:rPr>
              <w:rFonts w:cs="Times New Roman"/>
              <w:noProof/>
              <w:color w:val="215E99" w:themeColor="text2" w:themeTint="BF"/>
            </w:rPr>
            <w:t>(Daniel &amp; Moskowitz, 2016)</w:t>
          </w:r>
          <w:r w:rsidR="0050152D" w:rsidRPr="008F2093">
            <w:rPr>
              <w:rFonts w:cs="Times New Roman"/>
              <w:color w:val="215E99" w:themeColor="text2" w:themeTint="BF"/>
            </w:rPr>
            <w:fldChar w:fldCharType="end"/>
          </w:r>
        </w:sdtContent>
      </w:sdt>
      <w:r w:rsidR="0050152D" w:rsidRPr="008F2093">
        <w:rPr>
          <w:rFonts w:cs="Times New Roman"/>
          <w:color w:val="215E99" w:themeColor="text2" w:themeTint="BF"/>
        </w:rPr>
        <w:t>.</w:t>
      </w:r>
      <w:r w:rsidR="00885430" w:rsidRPr="008F2093">
        <w:rPr>
          <w:rFonts w:cs="Times New Roman"/>
          <w:color w:val="215E99" w:themeColor="text2" w:themeTint="BF"/>
        </w:rPr>
        <w:t xml:space="preserve"> This is due to the signal in this framework capturing macroeconomic forecast-realisation gaps rather than standard price momentum.</w:t>
      </w:r>
    </w:p>
    <w:p w14:paraId="073EB6F5" w14:textId="2CFE65BB" w:rsidR="005C6FB3" w:rsidRDefault="005C6FB3" w:rsidP="00E8120E">
      <w:pPr>
        <w:spacing w:line="360" w:lineRule="auto"/>
        <w:ind w:firstLine="567"/>
        <w:rPr>
          <w:rFonts w:cs="Times New Roman"/>
        </w:rPr>
      </w:pPr>
      <w:r>
        <w:rPr>
          <w:rFonts w:cs="Times New Roman"/>
        </w:rPr>
        <w:t xml:space="preserve">Setting </w:t>
      </w:r>
      <w:r w:rsidR="00DE2C3C">
        <w:rPr>
          <w:rFonts w:cs="Times New Roman"/>
        </w:rPr>
        <w:t>momentum</w:t>
      </w:r>
      <w:r>
        <w:rPr>
          <w:rFonts w:cs="Times New Roman"/>
        </w:rPr>
        <w:t xml:space="preserve"> </w:t>
      </w:r>
      <w:r w:rsidR="00517E2D">
        <w:rPr>
          <w:rFonts w:cs="Times New Roman"/>
        </w:rPr>
        <w:t>variants</w:t>
      </w:r>
      <w:r>
        <w:rPr>
          <w:rFonts w:cs="Times New Roman"/>
        </w:rPr>
        <w:t xml:space="preserve"> in place of </w:t>
      </w:r>
      <w:r w:rsidR="00DE2C3C">
        <w:rPr>
          <w:rFonts w:cs="Times New Roman"/>
        </w:rPr>
        <w:t xml:space="preserve">mean-reversion ones </w:t>
      </w:r>
      <w:r>
        <w:rPr>
          <w:rFonts w:cs="Times New Roman"/>
        </w:rPr>
        <w:t>for the aforementioned horizons produces lucrative results whereby net PnL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F77011">
            <w:rPr>
              <w:rFonts w:cs="Times New Roman"/>
            </w:rPr>
            <w:instrText xml:space="preserve"> \m Ham89</w:instrText>
          </w:r>
          <w:r w:rsidR="009F49B6">
            <w:rPr>
              <w:rFonts w:cs="Times New Roman"/>
            </w:rPr>
            <w:fldChar w:fldCharType="separate"/>
          </w:r>
          <w:r w:rsidR="008652CE" w:rsidRPr="008652CE">
            <w:rPr>
              <w:rFonts w:cs="Times New Roman"/>
              <w:noProof/>
            </w:rPr>
            <w:t>(Ang &amp; Timmermann, 2012; Hamilton, 1989)</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lastRenderedPageBreak/>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30670E">
        <w:rPr>
          <w:rFonts w:cs="Times New Roman"/>
        </w:rPr>
        <w:t xml:space="preserve"> </w:t>
      </w:r>
      <w:r w:rsidR="0030670E" w:rsidRPr="00D947B2">
        <w:rPr>
          <w:rFonts w:cs="Times New Roman"/>
          <w:color w:val="215E99" w:themeColor="text2" w:themeTint="BF"/>
        </w:rPr>
        <w:t>and further makes the case for the hypothesis that there exists value in generating DSGE-based systematic trading frameworks</w:t>
      </w:r>
      <w:r>
        <w:rPr>
          <w:rFonts w:cs="Times New Roman"/>
        </w:rPr>
        <w:t>.</w:t>
      </w:r>
      <w:r w:rsidR="00E30419">
        <w:rPr>
          <w:rFonts w:cs="Times New Roman"/>
        </w:rPr>
        <w:t xml:space="preserve"> </w:t>
      </w:r>
      <w:r w:rsidR="00B84249">
        <w:rPr>
          <w:rFonts w:cs="Times New Roman"/>
        </w:rPr>
        <w:fldChar w:fldCharType="begin"/>
      </w:r>
      <w:r w:rsidR="00B84249">
        <w:rPr>
          <w:rFonts w:cs="Times New Roman"/>
        </w:rPr>
        <w:instrText xml:space="preserve"> REF _Ref235890434 \h </w:instrText>
      </w:r>
      <w:r w:rsidR="00B84249">
        <w:rPr>
          <w:rFonts w:cs="Times New Roman"/>
        </w:rPr>
      </w:r>
      <w:r w:rsidR="00B84249">
        <w:rPr>
          <w:rFonts w:cs="Times New Roman"/>
        </w:rPr>
        <w:fldChar w:fldCharType="separate"/>
      </w:r>
      <w:r w:rsidR="00F61581">
        <w:t xml:space="preserve">Figure </w:t>
      </w:r>
      <w:r w:rsidR="00F61581">
        <w:rPr>
          <w:noProof/>
        </w:rPr>
        <w:t>9</w:t>
      </w:r>
      <w:r w:rsidR="00B84249">
        <w:rPr>
          <w:rFonts w:cs="Times New Roman"/>
        </w:rPr>
        <w:fldChar w:fldCharType="end"/>
      </w:r>
      <w:r w:rsidR="00B84249">
        <w:rPr>
          <w:rFonts w:cs="Times New Roman"/>
        </w:rPr>
        <w:t xml:space="preserve"> </w:t>
      </w:r>
      <w:r w:rsidR="00E30419">
        <w:rPr>
          <w:rFonts w:cs="Times New Roman"/>
        </w:rPr>
        <w:t xml:space="preserve">visualises </w:t>
      </w:r>
      <w:r w:rsidR="0030670E">
        <w:rPr>
          <w:rFonts w:cs="Times New Roman"/>
        </w:rPr>
        <w:t xml:space="preserve">the impact of the </w:t>
      </w:r>
      <w:r w:rsidR="0030670E" w:rsidRPr="00D947B2">
        <w:rPr>
          <w:rFonts w:cs="Times New Roman"/>
          <w:color w:val="215E99" w:themeColor="text2" w:themeTint="BF"/>
        </w:rPr>
        <w:t>hybrid approach</w:t>
      </w:r>
      <w:r w:rsidR="00E30419">
        <w:rPr>
          <w:rFonts w:cs="Times New Roman"/>
        </w:rPr>
        <w:t>.</w:t>
      </w:r>
    </w:p>
    <w:p w14:paraId="798841B4" w14:textId="77777777" w:rsidR="00960E99" w:rsidRDefault="00E30419" w:rsidP="00960E99">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D9268FF" w14:textId="65AA77BD" w:rsidR="00E30419" w:rsidRDefault="00960E99" w:rsidP="00960E99">
      <w:pPr>
        <w:pStyle w:val="Caption"/>
      </w:pPr>
      <w:bookmarkStart w:id="65" w:name="_Ref235890434"/>
      <w:bookmarkStart w:id="66" w:name="_Ref235572732"/>
      <w:r>
        <w:t xml:space="preserve">Figure </w:t>
      </w:r>
      <w:r w:rsidR="00F61581">
        <w:fldChar w:fldCharType="begin"/>
      </w:r>
      <w:r w:rsidR="00F61581">
        <w:instrText xml:space="preserve"> SEQ Figure \* ARABIC </w:instrText>
      </w:r>
      <w:r w:rsidR="00F61581">
        <w:fldChar w:fldCharType="separate"/>
      </w:r>
      <w:r w:rsidR="00F61581">
        <w:rPr>
          <w:noProof/>
        </w:rPr>
        <w:t>9</w:t>
      </w:r>
      <w:r w:rsidR="00F61581">
        <w:rPr>
          <w:noProof/>
        </w:rPr>
        <w:fldChar w:fldCharType="end"/>
      </w:r>
      <w:bookmarkEnd w:id="65"/>
      <w:r>
        <w:t xml:space="preserve">: </w:t>
      </w:r>
      <w:r w:rsidRPr="00960E99">
        <w:t>Strategy comparison across horizons for S&amp;P 500 with strategy type switching</w:t>
      </w:r>
      <w:bookmarkEnd w:id="66"/>
    </w:p>
    <w:p w14:paraId="0C35D3C7" w14:textId="0844E02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7EC06FD4" w14:textId="67A4536E"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PnL and net SR are lower </w:t>
      </w:r>
      <w:r w:rsidR="006A2CBF">
        <w:rPr>
          <w:rFonts w:cs="Times New Roman"/>
        </w:rPr>
        <w:t xml:space="preserve">for </w:t>
      </w:r>
      <w:r>
        <w:rPr>
          <w:rFonts w:cs="Times New Roman"/>
        </w:rPr>
        <w:t xml:space="preserve">this asset. This is </w:t>
      </w:r>
      <w:r w:rsidR="006A2CBF">
        <w:rPr>
          <w:rFonts w:cs="Times New Roman"/>
        </w:rPr>
        <w:t xml:space="preserve">captured </w:t>
      </w:r>
      <w:r>
        <w:rPr>
          <w:rFonts w:cs="Times New Roman"/>
        </w:rPr>
        <w:t xml:space="preserve">in </w:t>
      </w:r>
      <w:r w:rsidR="00B84249">
        <w:rPr>
          <w:rFonts w:cs="Times New Roman"/>
        </w:rPr>
        <w:fldChar w:fldCharType="begin"/>
      </w:r>
      <w:r w:rsidR="00B84249">
        <w:rPr>
          <w:rFonts w:cs="Times New Roman"/>
        </w:rPr>
        <w:instrText xml:space="preserve"> REF _Ref235890232 \h </w:instrText>
      </w:r>
      <w:r w:rsidR="00B84249">
        <w:rPr>
          <w:rFonts w:cs="Times New Roman"/>
        </w:rPr>
      </w:r>
      <w:r w:rsidR="00B84249">
        <w:rPr>
          <w:rFonts w:cs="Times New Roman"/>
        </w:rPr>
        <w:fldChar w:fldCharType="separate"/>
      </w:r>
      <w:r w:rsidR="00B84249">
        <w:t xml:space="preserve">Table </w:t>
      </w:r>
      <w:r w:rsidR="00B84249">
        <w:rPr>
          <w:noProof/>
        </w:rPr>
        <w:t>6</w:t>
      </w:r>
      <w:r w:rsidR="00B84249">
        <w:rPr>
          <w:rFonts w:cs="Times New Roman"/>
        </w:rPr>
        <w:fldChar w:fldCharType="end"/>
      </w:r>
      <w:r w:rsidR="00B84249">
        <w:rPr>
          <w:rFonts w:cs="Times New Roman"/>
        </w:rPr>
        <w:t xml:space="preserve"> </w:t>
      </w:r>
      <w:r w:rsidR="006A2CBF">
        <w:rPr>
          <w:rFonts w:cs="Times New Roman"/>
        </w:rPr>
        <w:t>and</w:t>
      </w:r>
      <w:r w:rsidR="00B84249">
        <w:rPr>
          <w:rFonts w:cs="Times New Roman"/>
        </w:rPr>
        <w:t xml:space="preserve"> </w:t>
      </w:r>
      <w:r w:rsidR="00B84249">
        <w:rPr>
          <w:rFonts w:cs="Times New Roman"/>
        </w:rPr>
        <w:fldChar w:fldCharType="begin"/>
      </w:r>
      <w:r w:rsidR="00B84249">
        <w:rPr>
          <w:rFonts w:cs="Times New Roman"/>
        </w:rPr>
        <w:instrText xml:space="preserve"> REF _Ref235890446 \h </w:instrText>
      </w:r>
      <w:r w:rsidR="00B84249">
        <w:rPr>
          <w:rFonts w:cs="Times New Roman"/>
        </w:rPr>
      </w:r>
      <w:r w:rsidR="00B84249">
        <w:rPr>
          <w:rFonts w:cs="Times New Roman"/>
        </w:rPr>
        <w:fldChar w:fldCharType="separate"/>
      </w:r>
      <w:r w:rsidR="00F61581">
        <w:t xml:space="preserve">Figure </w:t>
      </w:r>
      <w:r w:rsidR="00F61581">
        <w:rPr>
          <w:noProof/>
        </w:rPr>
        <w:t>10</w:t>
      </w:r>
      <w:r w:rsidR="00B84249">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w:t>
      </w:r>
      <w:r w:rsidR="006A2CBF">
        <w:rPr>
          <w:rFonts w:cs="Times New Roman"/>
        </w:rPr>
        <w:t>The</w:t>
      </w:r>
      <w:r w:rsidR="00367D15">
        <w:rPr>
          <w:rFonts w:cs="Times New Roman"/>
        </w:rPr>
        <w:t xml:space="preserve"> </w:t>
      </w:r>
      <w:r w:rsidR="006A2CBF">
        <w:rPr>
          <w:rFonts w:cs="Times New Roman"/>
        </w:rPr>
        <w:t xml:space="preserve">impact of </w:t>
      </w:r>
      <w:r w:rsidR="00367D15">
        <w:rPr>
          <w:rFonts w:cs="Times New Roman"/>
        </w:rPr>
        <w:t xml:space="preserve">greater PnL </w:t>
      </w:r>
      <w:r w:rsidR="006A2CBF">
        <w:rPr>
          <w:rFonts w:cs="Times New Roman"/>
        </w:rPr>
        <w:t xml:space="preserve">outweighs its greater </w:t>
      </w:r>
      <w:r w:rsidR="00367D15">
        <w:rPr>
          <w:rFonts w:cs="Times New Roman"/>
        </w:rPr>
        <w:t>standard deviation, except for the final horizon in which the S&amp;P 500 strategy experiences greater volatility and a lower cumulative PnL</w:t>
      </w:r>
      <w:r w:rsidR="006A2CBF">
        <w:rPr>
          <w:rFonts w:cs="Times New Roman"/>
        </w:rPr>
        <w:t>. The finding of overall profitability and horizon differences holds for the DJIA asset.</w:t>
      </w:r>
    </w:p>
    <w:p w14:paraId="21407F6B" w14:textId="7B2CF14E" w:rsidR="00E30419" w:rsidRDefault="00E30419" w:rsidP="00E30419">
      <w:pPr>
        <w:pStyle w:val="Caption"/>
        <w:keepNext/>
      </w:pPr>
      <w:bookmarkStart w:id="67" w:name="_Ref235890232"/>
      <w:bookmarkStart w:id="68" w:name="_Ref232282432"/>
      <w:r>
        <w:t xml:space="preserve">Table </w:t>
      </w:r>
      <w:r w:rsidR="00646A21">
        <w:fldChar w:fldCharType="begin"/>
      </w:r>
      <w:r w:rsidR="00646A21">
        <w:instrText xml:space="preserve"> SEQ Table \* ARABIC </w:instrText>
      </w:r>
      <w:r w:rsidR="00646A21">
        <w:fldChar w:fldCharType="separate"/>
      </w:r>
      <w:r w:rsidR="00646A21">
        <w:rPr>
          <w:noProof/>
        </w:rPr>
        <w:t>6</w:t>
      </w:r>
      <w:r w:rsidR="00646A21">
        <w:rPr>
          <w:noProof/>
        </w:rPr>
        <w:fldChar w:fldCharType="end"/>
      </w:r>
      <w:bookmarkEnd w:id="67"/>
      <w:r>
        <w:t>: Strategy comparison across horizons for Dow Jones Industrial Average</w:t>
      </w:r>
      <w:bookmarkEnd w:id="68"/>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B2564B" w:rsidRPr="00E30419" w14:paraId="72C6D4F6" w14:textId="77777777" w:rsidTr="000546F4">
        <w:trPr>
          <w:trHeight w:val="285"/>
          <w:tblHeader/>
        </w:trPr>
        <w:tc>
          <w:tcPr>
            <w:tcW w:w="761" w:type="dxa"/>
            <w:noWrap/>
            <w:vAlign w:val="bottom"/>
          </w:tcPr>
          <w:p w14:paraId="7BD035BA" w14:textId="4F52633A"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Net PnL</w:t>
            </w:r>
          </w:p>
        </w:tc>
        <w:tc>
          <w:tcPr>
            <w:tcW w:w="708" w:type="dxa"/>
            <w:noWrap/>
            <w:vAlign w:val="bottom"/>
          </w:tcPr>
          <w:p w14:paraId="308802E3" w14:textId="3BDCBB53"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Net SR</w:t>
            </w:r>
          </w:p>
        </w:tc>
      </w:tr>
      <w:tr w:rsidR="00B2564B" w:rsidRPr="00E8120E" w14:paraId="09A3961A" w14:textId="77777777" w:rsidTr="00B2564B">
        <w:trPr>
          <w:trHeight w:val="285"/>
        </w:trPr>
        <w:tc>
          <w:tcPr>
            <w:tcW w:w="761" w:type="dxa"/>
            <w:noWrap/>
            <w:vAlign w:val="bottom"/>
          </w:tcPr>
          <w:p w14:paraId="50E4D9ED" w14:textId="4DCEA4E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B2564B" w:rsidRPr="00E30419" w:rsidRDefault="00B2564B"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B2564B" w:rsidRPr="00E30419" w:rsidRDefault="00B2564B" w:rsidP="00E30419">
            <w:pPr>
              <w:spacing w:line="360" w:lineRule="auto"/>
              <w:rPr>
                <w:rFonts w:cs="Times New Roman"/>
                <w:sz w:val="20"/>
                <w:szCs w:val="20"/>
              </w:rPr>
            </w:pPr>
            <w:r w:rsidRPr="00E30419">
              <w:rPr>
                <w:rFonts w:cs="Times New Roman"/>
                <w:color w:val="000000"/>
                <w:sz w:val="20"/>
                <w:szCs w:val="20"/>
              </w:rPr>
              <w:t>0.13</w:t>
            </w:r>
          </w:p>
        </w:tc>
      </w:tr>
      <w:tr w:rsidR="00B2564B" w:rsidRPr="00E8120E" w14:paraId="5353A77E" w14:textId="77777777" w:rsidTr="00B2564B">
        <w:trPr>
          <w:trHeight w:val="285"/>
        </w:trPr>
        <w:tc>
          <w:tcPr>
            <w:tcW w:w="761" w:type="dxa"/>
            <w:noWrap/>
            <w:vAlign w:val="bottom"/>
          </w:tcPr>
          <w:p w14:paraId="63C2108D" w14:textId="18726157" w:rsidR="00B2564B" w:rsidRPr="00E30419" w:rsidRDefault="00B2564B" w:rsidP="00E30419">
            <w:pPr>
              <w:spacing w:line="360" w:lineRule="auto"/>
              <w:rPr>
                <w:rFonts w:cs="Times New Roman"/>
                <w:sz w:val="20"/>
                <w:szCs w:val="20"/>
              </w:rPr>
            </w:pPr>
            <w:r w:rsidRPr="00E30419">
              <w:rPr>
                <w:rFonts w:cs="Times New Roman"/>
                <w:color w:val="000000"/>
                <w:sz w:val="20"/>
                <w:szCs w:val="20"/>
              </w:rPr>
              <w:lastRenderedPageBreak/>
              <w:t>RBC</w:t>
            </w:r>
          </w:p>
        </w:tc>
        <w:tc>
          <w:tcPr>
            <w:tcW w:w="828" w:type="dxa"/>
            <w:noWrap/>
            <w:vAlign w:val="bottom"/>
          </w:tcPr>
          <w:p w14:paraId="2701D867" w14:textId="484764C6"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B2564B" w:rsidRPr="00E30419" w:rsidRDefault="00B2564B"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B2564B" w:rsidRPr="00E30419" w:rsidRDefault="00B2564B" w:rsidP="00E30419">
            <w:pPr>
              <w:spacing w:line="360" w:lineRule="auto"/>
              <w:rPr>
                <w:rFonts w:cs="Times New Roman"/>
                <w:sz w:val="20"/>
                <w:szCs w:val="20"/>
              </w:rPr>
            </w:pPr>
            <w:r w:rsidRPr="00E30419">
              <w:rPr>
                <w:rFonts w:cs="Times New Roman"/>
                <w:color w:val="000000"/>
                <w:sz w:val="20"/>
                <w:szCs w:val="20"/>
              </w:rPr>
              <w:t>-0.54</w:t>
            </w:r>
          </w:p>
        </w:tc>
      </w:tr>
      <w:tr w:rsidR="00B2564B" w:rsidRPr="00E8120E" w14:paraId="1DE4F047" w14:textId="77777777" w:rsidTr="00B2564B">
        <w:trPr>
          <w:trHeight w:val="285"/>
        </w:trPr>
        <w:tc>
          <w:tcPr>
            <w:tcW w:w="761" w:type="dxa"/>
            <w:noWrap/>
            <w:vAlign w:val="bottom"/>
          </w:tcPr>
          <w:p w14:paraId="4B4D6723" w14:textId="1F423D5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B2564B" w:rsidRPr="00E30419" w:rsidRDefault="00B2564B"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B2564B" w:rsidRPr="00E30419" w:rsidRDefault="00B2564B"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B2564B" w:rsidRPr="00E30419" w:rsidRDefault="00B2564B" w:rsidP="00E30419">
            <w:pPr>
              <w:spacing w:line="360" w:lineRule="auto"/>
              <w:rPr>
                <w:rFonts w:cs="Times New Roman"/>
                <w:sz w:val="20"/>
                <w:szCs w:val="20"/>
              </w:rPr>
            </w:pPr>
            <w:r w:rsidRPr="00E30419">
              <w:rPr>
                <w:rFonts w:cs="Times New Roman"/>
                <w:color w:val="000000"/>
                <w:sz w:val="20"/>
                <w:szCs w:val="20"/>
              </w:rPr>
              <w:t>0.74</w:t>
            </w:r>
          </w:p>
        </w:tc>
      </w:tr>
      <w:tr w:rsidR="00B2564B" w:rsidRPr="00E8120E" w14:paraId="37924B53" w14:textId="77777777" w:rsidTr="00B2564B">
        <w:trPr>
          <w:trHeight w:val="285"/>
        </w:trPr>
        <w:tc>
          <w:tcPr>
            <w:tcW w:w="761" w:type="dxa"/>
            <w:noWrap/>
            <w:vAlign w:val="bottom"/>
          </w:tcPr>
          <w:p w14:paraId="72E288C4" w14:textId="4F14586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B2564B" w:rsidRPr="00E30419" w:rsidRDefault="00B2564B"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B2564B" w:rsidRPr="00E30419" w:rsidRDefault="00B2564B"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r w:rsidR="00B2564B" w:rsidRPr="00E8120E" w14:paraId="57E1B46E" w14:textId="77777777" w:rsidTr="00B2564B">
        <w:trPr>
          <w:trHeight w:val="285"/>
        </w:trPr>
        <w:tc>
          <w:tcPr>
            <w:tcW w:w="761" w:type="dxa"/>
            <w:noWrap/>
            <w:vAlign w:val="bottom"/>
          </w:tcPr>
          <w:p w14:paraId="026084CD" w14:textId="3527EE7A"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B2564B" w:rsidRPr="00E30419" w:rsidRDefault="00B2564B"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B2564B" w:rsidRPr="00E30419" w:rsidRDefault="00B2564B" w:rsidP="00E30419">
            <w:pPr>
              <w:spacing w:line="360" w:lineRule="auto"/>
              <w:rPr>
                <w:rFonts w:cs="Times New Roman"/>
                <w:sz w:val="20"/>
                <w:szCs w:val="20"/>
              </w:rPr>
            </w:pPr>
            <w:r w:rsidRPr="00E30419">
              <w:rPr>
                <w:rFonts w:cs="Times New Roman"/>
                <w:color w:val="000000"/>
                <w:sz w:val="20"/>
                <w:szCs w:val="20"/>
              </w:rPr>
              <w:t>0.95</w:t>
            </w:r>
          </w:p>
        </w:tc>
      </w:tr>
      <w:tr w:rsidR="00B2564B" w:rsidRPr="00E8120E" w14:paraId="331367D4" w14:textId="77777777" w:rsidTr="00B2564B">
        <w:trPr>
          <w:trHeight w:val="285"/>
        </w:trPr>
        <w:tc>
          <w:tcPr>
            <w:tcW w:w="761" w:type="dxa"/>
            <w:shd w:val="clear" w:color="auto" w:fill="DAE9F7" w:themeFill="text2" w:themeFillTint="1A"/>
            <w:noWrap/>
            <w:vAlign w:val="bottom"/>
          </w:tcPr>
          <w:p w14:paraId="08D3C44B" w14:textId="5E75A29D"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B2564B" w:rsidRPr="00E30419" w:rsidRDefault="00B2564B"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bl>
    <w:p w14:paraId="5558C77B"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6D1F768" w14:textId="77777777" w:rsidR="00E30419" w:rsidRDefault="00E30419" w:rsidP="00E8120E">
      <w:pPr>
        <w:spacing w:line="360" w:lineRule="auto"/>
        <w:ind w:firstLine="567"/>
        <w:rPr>
          <w:rFonts w:cs="Times New Roman"/>
        </w:rPr>
      </w:pPr>
    </w:p>
    <w:p w14:paraId="00507768" w14:textId="77777777" w:rsidR="00960E99" w:rsidRDefault="00367D15" w:rsidP="00960E99">
      <w:pPr>
        <w:keepNext/>
        <w:spacing w:line="360" w:lineRule="auto"/>
      </w:pPr>
      <w:r>
        <w:rPr>
          <w:noProof/>
        </w:rPr>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68642FB" w14:textId="20BE868F" w:rsidR="00367D15" w:rsidRDefault="00960E99" w:rsidP="00960E99">
      <w:pPr>
        <w:pStyle w:val="Caption"/>
      </w:pPr>
      <w:bookmarkStart w:id="69" w:name="_Ref235890446"/>
      <w:bookmarkStart w:id="70" w:name="_Ref235572768"/>
      <w:r>
        <w:t xml:space="preserve">Figure </w:t>
      </w:r>
      <w:r w:rsidR="00F61581">
        <w:fldChar w:fldCharType="begin"/>
      </w:r>
      <w:r w:rsidR="00F61581">
        <w:instrText xml:space="preserve"> SEQ Figure \* ARABIC </w:instrText>
      </w:r>
      <w:r w:rsidR="00F61581">
        <w:fldChar w:fldCharType="separate"/>
      </w:r>
      <w:r w:rsidR="00F61581">
        <w:rPr>
          <w:noProof/>
        </w:rPr>
        <w:t>10</w:t>
      </w:r>
      <w:r w:rsidR="00F61581">
        <w:rPr>
          <w:noProof/>
        </w:rPr>
        <w:fldChar w:fldCharType="end"/>
      </w:r>
      <w:bookmarkEnd w:id="69"/>
      <w:r>
        <w:t xml:space="preserve">: </w:t>
      </w:r>
      <w:r w:rsidRPr="00960E99">
        <w:t>Strategy comparison across horizons for S&amp;P 500 and Dow Jones Industrial Average</w:t>
      </w:r>
      <w:bookmarkEnd w:id="70"/>
    </w:p>
    <w:p w14:paraId="24F1FDA2" w14:textId="636F6809"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AF85B4C" w14:textId="35C3955F" w:rsidR="00E8120E" w:rsidRPr="00BB5EF0" w:rsidRDefault="00E8120E" w:rsidP="00E8120E">
      <w:pPr>
        <w:pStyle w:val="Heading2"/>
        <w:spacing w:line="360" w:lineRule="auto"/>
        <w:rPr>
          <w:rFonts w:cs="Times New Roman"/>
        </w:rPr>
      </w:pPr>
      <w:bookmarkStart w:id="71" w:name="_Toc237782529"/>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71"/>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02D3E52F" w14:textId="7DD738B2" w:rsidR="001924E9"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performing noticeably worse in 12/2022-09/2025 as shown in</w:t>
      </w:r>
      <w:r w:rsidR="00B84249">
        <w:rPr>
          <w:rFonts w:cs="Times New Roman"/>
        </w:rPr>
        <w:t xml:space="preserve"> </w:t>
      </w:r>
      <w:r w:rsidR="00B84249">
        <w:rPr>
          <w:rFonts w:cs="Times New Roman"/>
        </w:rPr>
        <w:fldChar w:fldCharType="begin"/>
      </w:r>
      <w:r w:rsidR="00B84249">
        <w:rPr>
          <w:rFonts w:cs="Times New Roman"/>
        </w:rPr>
        <w:instrText xml:space="preserve"> REF _Ref235890247 \h </w:instrText>
      </w:r>
      <w:r w:rsidR="00B84249">
        <w:rPr>
          <w:rFonts w:cs="Times New Roman"/>
        </w:rPr>
      </w:r>
      <w:r w:rsidR="00B84249">
        <w:rPr>
          <w:rFonts w:cs="Times New Roman"/>
        </w:rPr>
        <w:fldChar w:fldCharType="separate"/>
      </w:r>
      <w:r w:rsidR="00B84249">
        <w:t xml:space="preserve">Table </w:t>
      </w:r>
      <w:r w:rsidR="00B84249">
        <w:rPr>
          <w:noProof/>
        </w:rPr>
        <w:t>7</w:t>
      </w:r>
      <w:r w:rsidR="00B84249">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w:t>
      </w:r>
    </w:p>
    <w:p w14:paraId="11CE1ABE" w14:textId="03AEBD6E" w:rsidR="001924E9" w:rsidRDefault="00534FDF" w:rsidP="00E8120E">
      <w:pPr>
        <w:spacing w:line="360" w:lineRule="auto"/>
        <w:ind w:firstLine="567"/>
        <w:rPr>
          <w:rFonts w:cs="Times New Roman"/>
        </w:rPr>
      </w:pPr>
      <w:r>
        <w:rPr>
          <w:rFonts w:cs="Times New Roman"/>
        </w:rPr>
        <w:lastRenderedPageBreak/>
        <w:t xml:space="preserve">The 20y strategy fares slightly worse than the 10y strategy across variants, plus does not produce results up to 12/2009 observations due to </w:t>
      </w:r>
      <w:r w:rsidR="001924E9">
        <w:rPr>
          <w:rFonts w:cs="Times New Roman"/>
        </w:rPr>
        <w:t xml:space="preserve">the </w:t>
      </w:r>
      <w:r>
        <w:rPr>
          <w:rFonts w:cs="Times New Roman"/>
        </w:rPr>
        <w:t>insufficient data availability.</w:t>
      </w:r>
    </w:p>
    <w:p w14:paraId="5025AD50" w14:textId="10DD97A5" w:rsidR="005352DB" w:rsidRPr="00BE0105" w:rsidRDefault="00534FDF" w:rsidP="00E8120E">
      <w:pPr>
        <w:spacing w:line="360" w:lineRule="auto"/>
        <w:ind w:firstLine="567"/>
        <w:rPr>
          <w:rFonts w:cs="Times New Roman"/>
          <w:color w:val="215E99" w:themeColor="text2" w:themeTint="BF"/>
        </w:rPr>
      </w:pPr>
      <w:r>
        <w:rPr>
          <w:rFonts w:cs="Times New Roman"/>
        </w:rPr>
        <w:t>10 years are most effective in increasing net PnL and net SR across horizon and signal lag variants for unlevered mean-reversion strategies.</w:t>
      </w:r>
      <w:r w:rsidR="001924E9">
        <w:rPr>
          <w:rFonts w:cs="Times New Roman"/>
        </w:rPr>
        <w:t xml:space="preserve"> </w:t>
      </w:r>
      <w:r w:rsidR="001924E9" w:rsidRPr="00D947B2">
        <w:rPr>
          <w:rFonts w:cs="Times New Roman"/>
          <w:color w:val="215E99" w:themeColor="text2" w:themeTint="BF"/>
        </w:rPr>
        <w:t xml:space="preserve">This demonstrates that the DSGE trading strategy can </w:t>
      </w:r>
      <w:r w:rsidR="001924E9" w:rsidRPr="00893C8F">
        <w:rPr>
          <w:rFonts w:cs="Times New Roman"/>
          <w:color w:val="215E99" w:themeColor="text2" w:themeTint="BF"/>
        </w:rPr>
        <w:t xml:space="preserve">be profitable traded under appropriate modelling choices. </w:t>
      </w:r>
      <w:r w:rsidRPr="00893C8F">
        <w:rPr>
          <w:rFonts w:cs="Times New Roman"/>
          <w:color w:val="215E99" w:themeColor="text2" w:themeTint="BF"/>
        </w:rPr>
        <w:t xml:space="preserve">Results </w:t>
      </w:r>
      <w:r w:rsidR="000B270A" w:rsidRPr="00893C8F">
        <w:rPr>
          <w:rFonts w:cs="Times New Roman"/>
          <w:color w:val="215E99" w:themeColor="text2" w:themeTint="BF"/>
        </w:rPr>
        <w:t>for</w:t>
      </w:r>
      <w:r w:rsidRPr="00893C8F">
        <w:rPr>
          <w:rFonts w:cs="Times New Roman"/>
          <w:color w:val="215E99" w:themeColor="text2" w:themeTint="BF"/>
        </w:rPr>
        <w:t xml:space="preserve"> more signal </w:t>
      </w:r>
      <w:r w:rsidRPr="00BE0105">
        <w:rPr>
          <w:rFonts w:cs="Times New Roman"/>
          <w:color w:val="215E99" w:themeColor="text2" w:themeTint="BF"/>
        </w:rPr>
        <w:t xml:space="preserve">lags can be found in </w:t>
      </w:r>
      <w:r w:rsidR="000B270A" w:rsidRPr="00BE0105">
        <w:rPr>
          <w:rFonts w:cs="Times New Roman"/>
          <w:color w:val="215E99" w:themeColor="text2" w:themeTint="BF"/>
        </w:rPr>
        <w:fldChar w:fldCharType="begin"/>
      </w:r>
      <w:r w:rsidR="000B270A" w:rsidRPr="00BE0105">
        <w:rPr>
          <w:rFonts w:cs="Times New Roman"/>
          <w:color w:val="215E99" w:themeColor="text2" w:themeTint="BF"/>
        </w:rPr>
        <w:instrText xml:space="preserve"> REF _Ref232351355 \h </w:instrText>
      </w:r>
      <w:r w:rsidR="000B270A" w:rsidRPr="00BE0105">
        <w:rPr>
          <w:rFonts w:cs="Times New Roman"/>
          <w:color w:val="215E99" w:themeColor="text2" w:themeTint="BF"/>
        </w:rPr>
      </w:r>
      <w:r w:rsidR="000B270A" w:rsidRPr="00BE0105">
        <w:rPr>
          <w:rFonts w:cs="Times New Roman"/>
          <w:color w:val="215E99" w:themeColor="text2" w:themeTint="BF"/>
        </w:rPr>
        <w:fldChar w:fldCharType="separate"/>
      </w:r>
      <w:r w:rsidR="00BE0105" w:rsidRPr="00BE0105">
        <w:rPr>
          <w:rFonts w:cs="Times New Roman"/>
          <w:color w:val="215E99" w:themeColor="text2" w:themeTint="BF"/>
        </w:rPr>
        <w:t>Appendix E: Extended Results: Strategy Results across Data Lengths</w:t>
      </w:r>
      <w:r w:rsidR="000B270A" w:rsidRPr="00BE0105">
        <w:rPr>
          <w:rFonts w:cs="Times New Roman"/>
          <w:color w:val="215E99" w:themeColor="text2" w:themeTint="BF"/>
        </w:rPr>
        <w:fldChar w:fldCharType="end"/>
      </w:r>
      <w:r w:rsidRPr="00BE0105">
        <w:rPr>
          <w:rFonts w:cs="Times New Roman"/>
          <w:color w:val="215E99" w:themeColor="text2" w:themeTint="BF"/>
        </w:rPr>
        <w:t>.</w:t>
      </w:r>
    </w:p>
    <w:p w14:paraId="4D524616" w14:textId="0101638D" w:rsidR="000B270A" w:rsidRDefault="000B270A" w:rsidP="000B270A">
      <w:pPr>
        <w:pStyle w:val="Caption"/>
        <w:keepNext/>
      </w:pPr>
      <w:bookmarkStart w:id="72" w:name="_Ref235890247"/>
      <w:bookmarkStart w:id="73" w:name="_Ref232351342"/>
      <w:r>
        <w:t xml:space="preserve">Table </w:t>
      </w:r>
      <w:r w:rsidR="00646A21">
        <w:fldChar w:fldCharType="begin"/>
      </w:r>
      <w:r w:rsidR="00646A21">
        <w:instrText xml:space="preserve"> SEQ Table \* ARABIC </w:instrText>
      </w:r>
      <w:r w:rsidR="00646A21">
        <w:fldChar w:fldCharType="separate"/>
      </w:r>
      <w:r w:rsidR="00646A21">
        <w:rPr>
          <w:noProof/>
        </w:rPr>
        <w:t>7</w:t>
      </w:r>
      <w:r w:rsidR="00646A21">
        <w:rPr>
          <w:noProof/>
        </w:rPr>
        <w:fldChar w:fldCharType="end"/>
      </w:r>
      <w:bookmarkEnd w:id="72"/>
      <w:r>
        <w:t>: Unlevered S&amp;P500 Data Length Results for 30b signal lag for all horizons</w:t>
      </w:r>
      <w:bookmarkEnd w:id="73"/>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1924E9" w:rsidRPr="000B270A" w14:paraId="35F970F6" w14:textId="77777777" w:rsidTr="000546F4">
        <w:trPr>
          <w:trHeight w:val="285"/>
          <w:tblHeader/>
        </w:trPr>
        <w:tc>
          <w:tcPr>
            <w:tcW w:w="761" w:type="dxa"/>
            <w:noWrap/>
            <w:vAlign w:val="bottom"/>
          </w:tcPr>
          <w:p w14:paraId="67914D04"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Net PnL</w:t>
            </w:r>
          </w:p>
        </w:tc>
        <w:tc>
          <w:tcPr>
            <w:tcW w:w="708" w:type="dxa"/>
            <w:noWrap/>
            <w:vAlign w:val="bottom"/>
          </w:tcPr>
          <w:p w14:paraId="7C8D32B3"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Net SR</w:t>
            </w:r>
          </w:p>
        </w:tc>
      </w:tr>
      <w:tr w:rsidR="001924E9" w:rsidRPr="00D61148" w14:paraId="478686C6" w14:textId="77777777" w:rsidTr="001924E9">
        <w:trPr>
          <w:trHeight w:val="285"/>
        </w:trPr>
        <w:tc>
          <w:tcPr>
            <w:tcW w:w="761" w:type="dxa"/>
            <w:noWrap/>
            <w:vAlign w:val="bottom"/>
          </w:tcPr>
          <w:p w14:paraId="3D6F5D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0.23</w:t>
            </w:r>
          </w:p>
        </w:tc>
      </w:tr>
      <w:tr w:rsidR="001924E9" w:rsidRPr="00D61148" w14:paraId="155CC8F6" w14:textId="77777777" w:rsidTr="001924E9">
        <w:trPr>
          <w:trHeight w:val="285"/>
        </w:trPr>
        <w:tc>
          <w:tcPr>
            <w:tcW w:w="761" w:type="dxa"/>
            <w:noWrap/>
            <w:vAlign w:val="bottom"/>
          </w:tcPr>
          <w:p w14:paraId="0EED45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r>
      <w:tr w:rsidR="001924E9" w:rsidRPr="00D61148" w14:paraId="662C7DE5" w14:textId="77777777" w:rsidTr="001924E9">
        <w:trPr>
          <w:trHeight w:val="285"/>
        </w:trPr>
        <w:tc>
          <w:tcPr>
            <w:tcW w:w="761" w:type="dxa"/>
            <w:shd w:val="clear" w:color="auto" w:fill="E8E8E8" w:themeFill="background2"/>
            <w:noWrap/>
            <w:vAlign w:val="bottom"/>
          </w:tcPr>
          <w:p w14:paraId="23964F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87C0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6AE476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59A9E67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5FB94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7F6ED6E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5A386EF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20588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shd w:val="clear" w:color="auto" w:fill="E8E8E8" w:themeFill="background2"/>
            <w:noWrap/>
            <w:vAlign w:val="bottom"/>
          </w:tcPr>
          <w:p w14:paraId="6A7AD1D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0.39</w:t>
            </w:r>
          </w:p>
        </w:tc>
      </w:tr>
      <w:tr w:rsidR="001924E9" w:rsidRPr="00D61148" w14:paraId="56C0397A" w14:textId="77777777" w:rsidTr="001924E9">
        <w:trPr>
          <w:trHeight w:val="285"/>
        </w:trPr>
        <w:tc>
          <w:tcPr>
            <w:tcW w:w="761" w:type="dxa"/>
            <w:shd w:val="clear" w:color="auto" w:fill="E8E8E8" w:themeFill="background2"/>
            <w:noWrap/>
            <w:vAlign w:val="bottom"/>
          </w:tcPr>
          <w:p w14:paraId="53E6B0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416B7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06791B4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6F185D6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14C4978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F6F9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1D737E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889536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0.27</w:t>
            </w:r>
          </w:p>
        </w:tc>
        <w:tc>
          <w:tcPr>
            <w:tcW w:w="708" w:type="dxa"/>
            <w:shd w:val="clear" w:color="auto" w:fill="E8E8E8" w:themeFill="background2"/>
            <w:noWrap/>
            <w:vAlign w:val="bottom"/>
          </w:tcPr>
          <w:p w14:paraId="6B09F5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0.19</w:t>
            </w:r>
          </w:p>
        </w:tc>
      </w:tr>
      <w:tr w:rsidR="001924E9" w:rsidRPr="00D61148" w14:paraId="071334B2" w14:textId="77777777" w:rsidTr="001924E9">
        <w:trPr>
          <w:trHeight w:val="285"/>
        </w:trPr>
        <w:tc>
          <w:tcPr>
            <w:tcW w:w="761" w:type="dxa"/>
            <w:noWrap/>
            <w:vAlign w:val="bottom"/>
          </w:tcPr>
          <w:p w14:paraId="2769F3E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-0.67</w:t>
            </w:r>
          </w:p>
        </w:tc>
      </w:tr>
      <w:tr w:rsidR="001924E9" w:rsidRPr="00D61148" w14:paraId="13D0FFB6" w14:textId="77777777" w:rsidTr="001924E9">
        <w:trPr>
          <w:trHeight w:val="285"/>
        </w:trPr>
        <w:tc>
          <w:tcPr>
            <w:tcW w:w="761" w:type="dxa"/>
            <w:noWrap/>
            <w:vAlign w:val="bottom"/>
          </w:tcPr>
          <w:p w14:paraId="06D949F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2C63E066" w14:textId="77777777" w:rsidTr="001924E9">
        <w:trPr>
          <w:trHeight w:val="285"/>
        </w:trPr>
        <w:tc>
          <w:tcPr>
            <w:tcW w:w="761" w:type="dxa"/>
            <w:shd w:val="clear" w:color="auto" w:fill="E8E8E8" w:themeFill="background2"/>
            <w:noWrap/>
            <w:vAlign w:val="bottom"/>
          </w:tcPr>
          <w:p w14:paraId="53EEA3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502B8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547FC62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44E1DD3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27F0B4B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852991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3C8E14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C7812C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1.4</w:t>
            </w:r>
          </w:p>
        </w:tc>
        <w:tc>
          <w:tcPr>
            <w:tcW w:w="708" w:type="dxa"/>
            <w:shd w:val="clear" w:color="auto" w:fill="E8E8E8" w:themeFill="background2"/>
            <w:noWrap/>
            <w:vAlign w:val="bottom"/>
          </w:tcPr>
          <w:p w14:paraId="3E2086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0.81</w:t>
            </w:r>
          </w:p>
        </w:tc>
      </w:tr>
      <w:tr w:rsidR="001924E9" w:rsidRPr="00D61148" w14:paraId="578D6755" w14:textId="77777777" w:rsidTr="001924E9">
        <w:trPr>
          <w:trHeight w:val="285"/>
        </w:trPr>
        <w:tc>
          <w:tcPr>
            <w:tcW w:w="761" w:type="dxa"/>
            <w:shd w:val="clear" w:color="auto" w:fill="E8E8E8" w:themeFill="background2"/>
            <w:noWrap/>
            <w:vAlign w:val="bottom"/>
          </w:tcPr>
          <w:p w14:paraId="0EA4864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BFC28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4F973CE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780849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0F3D17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B700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0B8A7D8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AFF108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1.25</w:t>
            </w:r>
          </w:p>
        </w:tc>
        <w:tc>
          <w:tcPr>
            <w:tcW w:w="708" w:type="dxa"/>
            <w:shd w:val="clear" w:color="auto" w:fill="E8E8E8" w:themeFill="background2"/>
            <w:noWrap/>
            <w:vAlign w:val="bottom"/>
          </w:tcPr>
          <w:p w14:paraId="007AB95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0.72</w:t>
            </w:r>
          </w:p>
        </w:tc>
      </w:tr>
      <w:tr w:rsidR="001924E9" w:rsidRPr="00D61148" w14:paraId="081EDF20" w14:textId="77777777" w:rsidTr="001924E9">
        <w:trPr>
          <w:trHeight w:val="285"/>
        </w:trPr>
        <w:tc>
          <w:tcPr>
            <w:tcW w:w="761" w:type="dxa"/>
            <w:shd w:val="clear" w:color="auto" w:fill="E8E8E8" w:themeFill="background2"/>
            <w:noWrap/>
            <w:vAlign w:val="bottom"/>
          </w:tcPr>
          <w:p w14:paraId="66C1FA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3ABA8D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21D9DC9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3DF191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759A93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5BE1B2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92424B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6AA09A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1.18</w:t>
            </w:r>
          </w:p>
        </w:tc>
        <w:tc>
          <w:tcPr>
            <w:tcW w:w="708" w:type="dxa"/>
            <w:shd w:val="clear" w:color="auto" w:fill="E8E8E8" w:themeFill="background2"/>
            <w:noWrap/>
            <w:vAlign w:val="bottom"/>
          </w:tcPr>
          <w:p w14:paraId="361156D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0.68</w:t>
            </w:r>
          </w:p>
        </w:tc>
      </w:tr>
      <w:tr w:rsidR="001924E9" w:rsidRPr="00D61148" w14:paraId="473012C4" w14:textId="77777777" w:rsidTr="001924E9">
        <w:trPr>
          <w:trHeight w:val="285"/>
        </w:trPr>
        <w:tc>
          <w:tcPr>
            <w:tcW w:w="761" w:type="dxa"/>
            <w:noWrap/>
            <w:vAlign w:val="bottom"/>
          </w:tcPr>
          <w:p w14:paraId="236283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54E2F4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2C4A9AF0" w14:textId="77777777" w:rsidTr="001924E9">
        <w:trPr>
          <w:trHeight w:val="285"/>
        </w:trPr>
        <w:tc>
          <w:tcPr>
            <w:tcW w:w="761" w:type="dxa"/>
            <w:noWrap/>
            <w:vAlign w:val="bottom"/>
          </w:tcPr>
          <w:p w14:paraId="1A4CC15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45B6B64B" w14:textId="77777777" w:rsidTr="001924E9">
        <w:trPr>
          <w:trHeight w:val="285"/>
        </w:trPr>
        <w:tc>
          <w:tcPr>
            <w:tcW w:w="761" w:type="dxa"/>
            <w:noWrap/>
            <w:vAlign w:val="bottom"/>
          </w:tcPr>
          <w:p w14:paraId="4526AE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0C0F0A45" w14:textId="77777777" w:rsidTr="001924E9">
        <w:trPr>
          <w:trHeight w:val="285"/>
        </w:trPr>
        <w:tc>
          <w:tcPr>
            <w:tcW w:w="761" w:type="dxa"/>
            <w:shd w:val="clear" w:color="auto" w:fill="E8E8E8" w:themeFill="background2"/>
            <w:noWrap/>
            <w:vAlign w:val="bottom"/>
          </w:tcPr>
          <w:p w14:paraId="0D7C48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73E49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248C1F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EA0B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6D217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24E635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E9E9EE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1641E6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681DE50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1D161F40" w14:textId="77777777" w:rsidTr="001924E9">
        <w:trPr>
          <w:trHeight w:val="285"/>
        </w:trPr>
        <w:tc>
          <w:tcPr>
            <w:tcW w:w="761" w:type="dxa"/>
            <w:shd w:val="clear" w:color="auto" w:fill="E8E8E8" w:themeFill="background2"/>
            <w:noWrap/>
            <w:vAlign w:val="bottom"/>
          </w:tcPr>
          <w:p w14:paraId="3809AC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6621A2A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336AFD7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A89F1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0902BB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8E7BA1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CD9D13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B3B861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7F13EA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370A54BF" w14:textId="77777777" w:rsidTr="001924E9">
        <w:trPr>
          <w:trHeight w:val="285"/>
        </w:trPr>
        <w:tc>
          <w:tcPr>
            <w:tcW w:w="761" w:type="dxa"/>
            <w:shd w:val="clear" w:color="auto" w:fill="E8E8E8" w:themeFill="background2"/>
            <w:noWrap/>
            <w:vAlign w:val="bottom"/>
          </w:tcPr>
          <w:p w14:paraId="74B990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DE9457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491A73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16DEC79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B9C64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39B8B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F5B9C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88F74B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0.18</w:t>
            </w:r>
          </w:p>
        </w:tc>
        <w:tc>
          <w:tcPr>
            <w:tcW w:w="708" w:type="dxa"/>
            <w:shd w:val="clear" w:color="auto" w:fill="E8E8E8" w:themeFill="background2"/>
            <w:noWrap/>
            <w:vAlign w:val="bottom"/>
          </w:tcPr>
          <w:p w14:paraId="1F36F2D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0.43</w:t>
            </w:r>
          </w:p>
        </w:tc>
      </w:tr>
    </w:tbl>
    <w:p w14:paraId="16D6E3F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2BC7E8B" w14:textId="3BA758D5" w:rsidR="00664A01" w:rsidRPr="00BB5EF0" w:rsidRDefault="00664A01" w:rsidP="00664A01">
      <w:pPr>
        <w:pStyle w:val="Heading2"/>
        <w:spacing w:line="360" w:lineRule="auto"/>
        <w:rPr>
          <w:rFonts w:cs="Times New Roman"/>
        </w:rPr>
      </w:pPr>
      <w:bookmarkStart w:id="74" w:name="_Toc237782530"/>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74"/>
    </w:p>
    <w:p w14:paraId="31182BB2" w14:textId="2BA46324" w:rsidR="00664A01" w:rsidRDefault="002B67E6" w:rsidP="00664A01">
      <w:pPr>
        <w:spacing w:line="360" w:lineRule="auto"/>
        <w:ind w:firstLine="567"/>
        <w:rPr>
          <w:rFonts w:cs="Times New Roman"/>
        </w:rPr>
      </w:pPr>
      <w:r>
        <w:rPr>
          <w:rFonts w:cs="Times New Roman"/>
        </w:rPr>
        <w:t xml:space="preserve">Three signals lags are run in the DSGE framework. These delay the relation of output forecasts </w:t>
      </w:r>
      <w:r w:rsidR="000777D7">
        <w:rPr>
          <w:rFonts w:cs="Times New Roman"/>
        </w:rPr>
        <w:t>to</w:t>
      </w:r>
      <w:r>
        <w:rPr>
          <w:rFonts w:cs="Times New Roman"/>
        </w:rPr>
        <w:t xml:space="preserve"> realised output values </w:t>
      </w:r>
      <w:r w:rsidR="001250A8">
        <w:rPr>
          <w:rFonts w:cs="Times New Roman"/>
        </w:rPr>
        <w:t xml:space="preserve">before </w:t>
      </w:r>
      <w:r>
        <w:rPr>
          <w:rFonts w:cs="Times New Roman"/>
        </w:rPr>
        <w:t xml:space="preserve">triggering </w:t>
      </w:r>
      <w:r w:rsidR="001250A8" w:rsidRPr="00D947B2">
        <w:rPr>
          <w:rFonts w:cs="Times New Roman"/>
          <w:color w:val="215E99" w:themeColor="text2" w:themeTint="BF"/>
        </w:rPr>
        <w:t xml:space="preserve">the opening </w:t>
      </w:r>
      <w:r w:rsidR="001250A8">
        <w:rPr>
          <w:rFonts w:cs="Times New Roman"/>
        </w:rPr>
        <w:t xml:space="preserve">of </w:t>
      </w:r>
      <w:r>
        <w:rPr>
          <w:rFonts w:cs="Times New Roman"/>
        </w:rPr>
        <w:t>a position.</w:t>
      </w:r>
    </w:p>
    <w:p w14:paraId="2146E7F0" w14:textId="75C0780B" w:rsidR="001250A8" w:rsidRPr="00D947B2" w:rsidRDefault="00AA0AB2" w:rsidP="00664A01">
      <w:pPr>
        <w:spacing w:line="360" w:lineRule="auto"/>
        <w:ind w:firstLine="567"/>
        <w:rPr>
          <w:rFonts w:cs="Times New Roman"/>
          <w:color w:val="215E99" w:themeColor="text2" w:themeTint="BF"/>
        </w:rPr>
      </w:pPr>
      <w:r>
        <w:rPr>
          <w:rFonts w:cs="Times New Roman"/>
        </w:rPr>
        <w:t>As with the 10y data length conclusion, the 30b signal lag consistently outperforms</w:t>
      </w:r>
      <w:r w:rsidR="00BD58D0">
        <w:rPr>
          <w:rFonts w:cs="Times New Roman"/>
        </w:rPr>
        <w:t xml:space="preserve"> </w:t>
      </w:r>
      <w:r w:rsidR="001250A8">
        <w:rPr>
          <w:rFonts w:cs="Times New Roman"/>
        </w:rPr>
        <w:t xml:space="preserve">other variants </w:t>
      </w:r>
      <w:r w:rsidR="00BD58D0">
        <w:rPr>
          <w:rFonts w:cs="Times New Roman"/>
        </w:rPr>
        <w:t>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 xml:space="preserve">that of the </w:t>
      </w:r>
      <w:r w:rsidRPr="00D947B2">
        <w:rPr>
          <w:rFonts w:cs="Times New Roman"/>
          <w:color w:val="215E99" w:themeColor="text2" w:themeTint="BF"/>
        </w:rPr>
        <w:t>winn</w:t>
      </w:r>
      <w:r w:rsidR="001250A8" w:rsidRPr="00D947B2">
        <w:rPr>
          <w:rFonts w:cs="Times New Roman"/>
          <w:color w:val="215E99" w:themeColor="text2" w:themeTint="BF"/>
        </w:rPr>
        <w:t>ing variant, as portrayed in</w:t>
      </w:r>
      <w:r w:rsidR="00B84249" w:rsidRPr="00D947B2">
        <w:rPr>
          <w:rFonts w:cs="Times New Roman"/>
          <w:color w:val="215E99" w:themeColor="text2" w:themeTint="BF"/>
        </w:rPr>
        <w:t xml:space="preserve"> </w:t>
      </w:r>
      <w:r w:rsidR="00B84249" w:rsidRPr="00D947B2">
        <w:rPr>
          <w:rFonts w:cs="Times New Roman"/>
          <w:color w:val="215E99" w:themeColor="text2" w:themeTint="BF"/>
        </w:rPr>
        <w:fldChar w:fldCharType="begin"/>
      </w:r>
      <w:r w:rsidR="00B84249" w:rsidRPr="00D947B2">
        <w:rPr>
          <w:rFonts w:cs="Times New Roman"/>
          <w:color w:val="215E99" w:themeColor="text2" w:themeTint="BF"/>
        </w:rPr>
        <w:instrText xml:space="preserve"> REF _Ref235890264 \h </w:instrText>
      </w:r>
      <w:r w:rsidR="00B84249" w:rsidRPr="00D947B2">
        <w:rPr>
          <w:rFonts w:cs="Times New Roman"/>
          <w:color w:val="215E99" w:themeColor="text2" w:themeTint="BF"/>
        </w:rPr>
      </w:r>
      <w:r w:rsidR="00B84249" w:rsidRPr="00D947B2">
        <w:rPr>
          <w:rFonts w:cs="Times New Roman"/>
          <w:color w:val="215E99" w:themeColor="text2" w:themeTint="BF"/>
        </w:rPr>
        <w:fldChar w:fldCharType="separate"/>
      </w:r>
      <w:r w:rsidR="00B84249" w:rsidRPr="00D947B2">
        <w:rPr>
          <w:color w:val="215E99" w:themeColor="text2" w:themeTint="BF"/>
        </w:rPr>
        <w:t xml:space="preserve">Table </w:t>
      </w:r>
      <w:r w:rsidR="00B84249" w:rsidRPr="00D947B2">
        <w:rPr>
          <w:noProof/>
          <w:color w:val="215E99" w:themeColor="text2" w:themeTint="BF"/>
        </w:rPr>
        <w:t>8</w:t>
      </w:r>
      <w:r w:rsidR="00B84249" w:rsidRPr="00D947B2">
        <w:rPr>
          <w:rFonts w:cs="Times New Roman"/>
          <w:color w:val="215E99" w:themeColor="text2" w:themeTint="BF"/>
        </w:rPr>
        <w:fldChar w:fldCharType="end"/>
      </w:r>
      <w:r>
        <w:rPr>
          <w:rFonts w:cs="Times New Roman"/>
        </w:rPr>
        <w:t xml:space="preserve">.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sidR="001250A8" w:rsidRPr="00D947B2">
        <w:rPr>
          <w:rFonts w:cs="Times New Roman"/>
          <w:color w:val="215E99" w:themeColor="text2" w:themeTint="BF"/>
        </w:rPr>
        <w:t xml:space="preserve">begin to </w:t>
      </w:r>
      <w:r w:rsidRPr="00D947B2">
        <w:rPr>
          <w:rFonts w:cs="Times New Roman"/>
          <w:color w:val="215E99" w:themeColor="text2" w:themeTint="BF"/>
        </w:rPr>
        <w:t xml:space="preserve">take </w:t>
      </w:r>
      <w:r w:rsidR="001250A8" w:rsidRPr="00D947B2">
        <w:rPr>
          <w:rFonts w:cs="Times New Roman"/>
          <w:color w:val="215E99" w:themeColor="text2" w:themeTint="BF"/>
        </w:rPr>
        <w:t xml:space="preserve">effect in equity markets </w:t>
      </w:r>
      <w:r w:rsidRPr="00D947B2">
        <w:rPr>
          <w:rFonts w:cs="Times New Roman"/>
          <w:color w:val="215E99" w:themeColor="text2" w:themeTint="BF"/>
        </w:rPr>
        <w:t xml:space="preserve">at least a month </w:t>
      </w:r>
      <w:r w:rsidR="001250A8" w:rsidRPr="00D947B2">
        <w:rPr>
          <w:rFonts w:cs="Times New Roman"/>
          <w:color w:val="215E99" w:themeColor="text2" w:themeTint="BF"/>
        </w:rPr>
        <w:t xml:space="preserve">after the reference date and continue to </w:t>
      </w:r>
      <w:r w:rsidRPr="00D947B2">
        <w:rPr>
          <w:rFonts w:cs="Times New Roman"/>
          <w:color w:val="215E99" w:themeColor="text2" w:themeTint="BF"/>
        </w:rPr>
        <w:t>translate to corresponding</w:t>
      </w:r>
      <w:r w:rsidR="001250A8" w:rsidRPr="00D947B2">
        <w:rPr>
          <w:rFonts w:cs="Times New Roman"/>
          <w:color w:val="215E99" w:themeColor="text2" w:themeTint="BF"/>
        </w:rPr>
        <w:t xml:space="preserve"> </w:t>
      </w:r>
      <w:r w:rsidRPr="00D947B2">
        <w:rPr>
          <w:rFonts w:cs="Times New Roman"/>
          <w:color w:val="215E99" w:themeColor="text2" w:themeTint="BF"/>
        </w:rPr>
        <w:t xml:space="preserve">valuations </w:t>
      </w:r>
      <w:r w:rsidR="001250A8" w:rsidRPr="00D947B2">
        <w:rPr>
          <w:rFonts w:cs="Times New Roman"/>
          <w:color w:val="215E99" w:themeColor="text2" w:themeTint="BF"/>
        </w:rPr>
        <w:t xml:space="preserve">throughout the rest of the quarter </w:t>
      </w:r>
      <w:r w:rsidRPr="00D947B2">
        <w:rPr>
          <w:rFonts w:cs="Times New Roman"/>
          <w:color w:val="215E99" w:themeColor="text2" w:themeTint="BF"/>
        </w:rPr>
        <w:t xml:space="preserve">for mean-reversion </w:t>
      </w:r>
      <w:r w:rsidRPr="00D947B2">
        <w:rPr>
          <w:rFonts w:cs="Times New Roman"/>
          <w:color w:val="215E99" w:themeColor="text2" w:themeTint="BF"/>
        </w:rPr>
        <w:lastRenderedPageBreak/>
        <w:t>variants</w:t>
      </w:r>
      <w:r w:rsidR="001250A8" w:rsidRPr="00D947B2">
        <w:rPr>
          <w:rFonts w:cs="Times New Roman"/>
          <w:color w:val="215E99" w:themeColor="text2" w:themeTint="BF"/>
        </w:rPr>
        <w:t>.</w:t>
      </w:r>
      <w:r w:rsidR="008D6364" w:rsidRPr="00D947B2">
        <w:rPr>
          <w:rFonts w:cs="Times New Roman"/>
          <w:color w:val="215E99" w:themeColor="text2" w:themeTint="BF"/>
        </w:rPr>
        <w:t xml:space="preserve"> This is aligned with literature findings whereby price drift persists for at least 60 trading days after the announcement of an earnings surprise</w:t>
      </w:r>
      <w:r w:rsidR="000408E4" w:rsidRPr="00D947B2">
        <w:rPr>
          <w:rFonts w:cs="Times New Roman"/>
          <w:color w:val="215E99" w:themeColor="text2" w:themeTint="BF"/>
        </w:rPr>
        <w:t xml:space="preserve"> and which</w:t>
      </w:r>
      <w:r w:rsidR="000408E4" w:rsidRPr="00D947B2">
        <w:rPr>
          <w:color w:val="215E99" w:themeColor="text2" w:themeTint="BF"/>
        </w:rPr>
        <w:t xml:space="preserve"> </w:t>
      </w:r>
      <w:r w:rsidR="000408E4" w:rsidRPr="00D947B2">
        <w:rPr>
          <w:rFonts w:cs="Times New Roman"/>
          <w:color w:val="215E99" w:themeColor="text2" w:themeTint="BF"/>
        </w:rPr>
        <w:t xml:space="preserve">gives empirical precedent for information from a scheduled fundamental release taking weeks to be fully priced </w:t>
      </w:r>
      <w:sdt>
        <w:sdtPr>
          <w:rPr>
            <w:rFonts w:cs="Times New Roman"/>
            <w:color w:val="215E99" w:themeColor="text2" w:themeTint="BF"/>
          </w:rPr>
          <w:id w:val="-1850940794"/>
          <w:citation/>
        </w:sdtPr>
        <w:sdtContent>
          <w:r w:rsidR="000408E4" w:rsidRPr="00D947B2">
            <w:rPr>
              <w:rFonts w:cs="Times New Roman"/>
              <w:color w:val="215E99" w:themeColor="text2" w:themeTint="BF"/>
            </w:rPr>
            <w:fldChar w:fldCharType="begin"/>
          </w:r>
          <w:r w:rsidR="000408E4" w:rsidRPr="00D947B2">
            <w:rPr>
              <w:rFonts w:cs="Times New Roman"/>
              <w:color w:val="215E99" w:themeColor="text2" w:themeTint="BF"/>
            </w:rPr>
            <w:instrText xml:space="preserve"> CITATION Ber89 \l 2057 </w:instrText>
          </w:r>
          <w:r w:rsidR="000408E4" w:rsidRPr="00D947B2">
            <w:rPr>
              <w:rFonts w:cs="Times New Roman"/>
              <w:color w:val="215E99" w:themeColor="text2" w:themeTint="BF"/>
            </w:rPr>
            <w:fldChar w:fldCharType="separate"/>
          </w:r>
          <w:r w:rsidR="008652CE" w:rsidRPr="008652CE">
            <w:rPr>
              <w:rFonts w:cs="Times New Roman"/>
              <w:noProof/>
              <w:color w:val="215E99" w:themeColor="text2" w:themeTint="BF"/>
            </w:rPr>
            <w:t>(Bernard &amp; Thomas, 1989)</w:t>
          </w:r>
          <w:r w:rsidR="000408E4" w:rsidRPr="00D947B2">
            <w:rPr>
              <w:rFonts w:cs="Times New Roman"/>
              <w:color w:val="215E99" w:themeColor="text2" w:themeTint="BF"/>
            </w:rPr>
            <w:fldChar w:fldCharType="end"/>
          </w:r>
        </w:sdtContent>
      </w:sdt>
      <w:r w:rsidR="008D6364" w:rsidRPr="00D947B2">
        <w:rPr>
          <w:rFonts w:cs="Times New Roman"/>
          <w:color w:val="215E99" w:themeColor="text2" w:themeTint="BF"/>
        </w:rPr>
        <w:t>.</w:t>
      </w:r>
    </w:p>
    <w:p w14:paraId="127753C4" w14:textId="14FB572B" w:rsidR="00BD58D0" w:rsidRPr="00D947B2" w:rsidRDefault="00EB6591" w:rsidP="00664A01">
      <w:pPr>
        <w:spacing w:line="360" w:lineRule="auto"/>
        <w:ind w:firstLine="567"/>
        <w:rPr>
          <w:rFonts w:cs="Times New Roman"/>
          <w:color w:val="215E99" w:themeColor="text2" w:themeTint="BF"/>
        </w:rPr>
      </w:pPr>
      <w:r w:rsidRPr="00D947B2">
        <w:rPr>
          <w:rFonts w:cs="Times New Roman"/>
          <w:color w:val="215E99" w:themeColor="text2" w:themeTint="BF"/>
        </w:rPr>
        <w:t>A longer lag length is also more practical in terms of signal generation</w:t>
      </w:r>
      <w:r w:rsidR="005A45C1" w:rsidRPr="00D947B2">
        <w:rPr>
          <w:rFonts w:cs="Times New Roman"/>
          <w:color w:val="215E99" w:themeColor="text2" w:themeTint="BF"/>
        </w:rPr>
        <w:t>: 30 business days allow more time for macroeconomic data providers to publish TFP and GDP data</w:t>
      </w:r>
      <w:r w:rsidR="001250A8" w:rsidRPr="00D947B2">
        <w:rPr>
          <w:rFonts w:cs="Times New Roman"/>
          <w:color w:val="215E99" w:themeColor="text2" w:themeTint="BF"/>
        </w:rPr>
        <w:t xml:space="preserve"> and for the data to be processed for signal generation</w:t>
      </w:r>
      <w:r w:rsidR="005A45C1" w:rsidRPr="00D947B2">
        <w:rPr>
          <w:rFonts w:cs="Times New Roman"/>
          <w:color w:val="215E99" w:themeColor="text2" w:themeTint="BF"/>
        </w:rPr>
        <w:t>.</w:t>
      </w:r>
    </w:p>
    <w:p w14:paraId="6E7913A5" w14:textId="56D09C08" w:rsidR="00646A21" w:rsidRDefault="00646A21" w:rsidP="00646A21">
      <w:pPr>
        <w:pStyle w:val="Caption"/>
        <w:keepNext/>
      </w:pPr>
      <w:bookmarkStart w:id="75" w:name="_Ref235890264"/>
      <w:bookmarkStart w:id="76" w:name="_Ref232353644"/>
      <w:r>
        <w:t xml:space="preserve">Table </w:t>
      </w:r>
      <w:r>
        <w:fldChar w:fldCharType="begin"/>
      </w:r>
      <w:r>
        <w:instrText xml:space="preserve"> SEQ Table \* ARABIC </w:instrText>
      </w:r>
      <w:r>
        <w:fldChar w:fldCharType="separate"/>
      </w:r>
      <w:r>
        <w:rPr>
          <w:noProof/>
        </w:rPr>
        <w:t>8</w:t>
      </w:r>
      <w:r>
        <w:rPr>
          <w:noProof/>
        </w:rPr>
        <w:fldChar w:fldCharType="end"/>
      </w:r>
      <w:bookmarkEnd w:id="75"/>
      <w:r>
        <w:t>: Unlevered S&amp;P500 MR signal lag results for 10y data length for all horizons</w:t>
      </w:r>
      <w:bookmarkEnd w:id="76"/>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42593B49" w14:textId="77777777" w:rsidTr="000546F4">
        <w:trPr>
          <w:trHeight w:val="285"/>
          <w:tblHeader/>
        </w:trPr>
        <w:tc>
          <w:tcPr>
            <w:tcW w:w="761" w:type="dxa"/>
            <w:noWrap/>
            <w:vAlign w:val="bottom"/>
          </w:tcPr>
          <w:p w14:paraId="283BD258" w14:textId="178D95D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PnL</w:t>
            </w:r>
          </w:p>
        </w:tc>
        <w:tc>
          <w:tcPr>
            <w:tcW w:w="708" w:type="dxa"/>
            <w:noWrap/>
            <w:vAlign w:val="bottom"/>
          </w:tcPr>
          <w:p w14:paraId="4E28A513" w14:textId="4F6C9A2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796B4C8F" w14:textId="77777777" w:rsidTr="000777D7">
        <w:trPr>
          <w:trHeight w:val="285"/>
        </w:trPr>
        <w:tc>
          <w:tcPr>
            <w:tcW w:w="761" w:type="dxa"/>
            <w:noWrap/>
            <w:vAlign w:val="bottom"/>
          </w:tcPr>
          <w:p w14:paraId="74443C94" w14:textId="2F53B5A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0777D7" w:rsidRPr="00646A21" w:rsidRDefault="000777D7"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14A89FB9" w14:textId="77777777" w:rsidTr="000777D7">
        <w:trPr>
          <w:trHeight w:val="285"/>
        </w:trPr>
        <w:tc>
          <w:tcPr>
            <w:tcW w:w="761" w:type="dxa"/>
            <w:noWrap/>
            <w:vAlign w:val="bottom"/>
          </w:tcPr>
          <w:p w14:paraId="24651252" w14:textId="2B5CF89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42AEA3DA" w14:textId="77777777" w:rsidTr="000777D7">
        <w:trPr>
          <w:trHeight w:val="285"/>
        </w:trPr>
        <w:tc>
          <w:tcPr>
            <w:tcW w:w="761" w:type="dxa"/>
            <w:noWrap/>
            <w:vAlign w:val="bottom"/>
          </w:tcPr>
          <w:p w14:paraId="2404371A" w14:textId="3A76F25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030894F1" w14:textId="77777777" w:rsidTr="001250A8">
        <w:trPr>
          <w:trHeight w:val="285"/>
        </w:trPr>
        <w:tc>
          <w:tcPr>
            <w:tcW w:w="761" w:type="dxa"/>
            <w:shd w:val="clear" w:color="auto" w:fill="E8E8E8" w:themeFill="background2"/>
            <w:noWrap/>
            <w:vAlign w:val="bottom"/>
          </w:tcPr>
          <w:p w14:paraId="40D0AFD2" w14:textId="3D3817C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0F5EC06" w14:textId="6A434F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56C68C4" w14:textId="13E3A15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AFBDEB9" w14:textId="03ED94FA"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2B9C4FE7" w14:textId="56606B0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26B20B97" w14:textId="4DF1E37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7735BF3" w14:textId="4CC4E72D"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F9B46AE" w14:textId="5984877C"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ADF4B95" w14:textId="2A534B0C"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3276DCB8" w14:textId="77777777" w:rsidTr="001250A8">
        <w:trPr>
          <w:trHeight w:val="285"/>
        </w:trPr>
        <w:tc>
          <w:tcPr>
            <w:tcW w:w="761" w:type="dxa"/>
            <w:shd w:val="clear" w:color="auto" w:fill="E8E8E8" w:themeFill="background2"/>
            <w:noWrap/>
            <w:vAlign w:val="bottom"/>
          </w:tcPr>
          <w:p w14:paraId="7B468D4E" w14:textId="2567BE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CA7EC89" w14:textId="7846E58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12A36A3" w14:textId="6F7B695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7ED026" w14:textId="61133EAC"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0B041FD8" w14:textId="64EAF6F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846535F" w14:textId="4B7BFA27"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CF93C4C" w14:textId="093891E3"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008B392F" w14:textId="17466032"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19FB5B86" w14:textId="655AF014"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30D89CA" w14:textId="77777777" w:rsidTr="001250A8">
        <w:trPr>
          <w:trHeight w:val="285"/>
        </w:trPr>
        <w:tc>
          <w:tcPr>
            <w:tcW w:w="761" w:type="dxa"/>
            <w:shd w:val="clear" w:color="auto" w:fill="E8E8E8" w:themeFill="background2"/>
            <w:noWrap/>
            <w:vAlign w:val="bottom"/>
          </w:tcPr>
          <w:p w14:paraId="14FE570A" w14:textId="42BB5B6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C5DC616" w14:textId="52D33CF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48547AF" w14:textId="462279DE"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81BCAA1" w14:textId="2019244E"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5D397C52" w14:textId="361E7DC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1633D1F" w14:textId="14D76E0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572C6DE1" w14:textId="227862B0"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E80439A" w14:textId="54670886"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1E732C6" w14:textId="1B32612D"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170676D3" w14:textId="77777777" w:rsidTr="000777D7">
        <w:trPr>
          <w:trHeight w:val="285"/>
        </w:trPr>
        <w:tc>
          <w:tcPr>
            <w:tcW w:w="761" w:type="dxa"/>
            <w:noWrap/>
            <w:vAlign w:val="bottom"/>
          </w:tcPr>
          <w:p w14:paraId="696C123A" w14:textId="5C3BCC2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D395C12" w14:textId="77777777" w:rsidTr="000777D7">
        <w:trPr>
          <w:trHeight w:val="285"/>
        </w:trPr>
        <w:tc>
          <w:tcPr>
            <w:tcW w:w="761" w:type="dxa"/>
            <w:noWrap/>
            <w:vAlign w:val="bottom"/>
          </w:tcPr>
          <w:p w14:paraId="6E094C4C" w14:textId="3D6887F3"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22C37AA4" w14:textId="77777777" w:rsidTr="000777D7">
        <w:trPr>
          <w:trHeight w:val="285"/>
        </w:trPr>
        <w:tc>
          <w:tcPr>
            <w:tcW w:w="761" w:type="dxa"/>
            <w:noWrap/>
            <w:vAlign w:val="bottom"/>
          </w:tcPr>
          <w:p w14:paraId="0C8DE3B4" w14:textId="22166C6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3DDE4B20" w14:textId="77777777" w:rsidTr="001250A8">
        <w:trPr>
          <w:trHeight w:val="285"/>
        </w:trPr>
        <w:tc>
          <w:tcPr>
            <w:tcW w:w="761" w:type="dxa"/>
            <w:shd w:val="clear" w:color="auto" w:fill="E8E8E8" w:themeFill="background2"/>
            <w:noWrap/>
            <w:vAlign w:val="bottom"/>
          </w:tcPr>
          <w:p w14:paraId="4044BD3F" w14:textId="5C43B9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81CE14C" w14:textId="56063F1E"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76FBD80E" w14:textId="2F492CC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369C7AD0" w14:textId="5FE66AB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203C6E" w14:textId="72E1F11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BBB0AA5" w14:textId="3693B21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1944F1C" w14:textId="6FA52785"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1AB9FB1" w14:textId="099CAC96"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24F6E270" w14:textId="49303E0D"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14562C9A" w14:textId="77777777" w:rsidTr="001250A8">
        <w:trPr>
          <w:trHeight w:val="285"/>
        </w:trPr>
        <w:tc>
          <w:tcPr>
            <w:tcW w:w="761" w:type="dxa"/>
            <w:shd w:val="clear" w:color="auto" w:fill="E8E8E8" w:themeFill="background2"/>
            <w:noWrap/>
            <w:vAlign w:val="bottom"/>
          </w:tcPr>
          <w:p w14:paraId="13F4D704" w14:textId="0CD9AD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2E98214" w14:textId="315BD81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3301A00" w14:textId="706F5059"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7623896" w14:textId="7E2692F7"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7E218A03" w14:textId="5E6749F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7B885C8" w14:textId="54433EBC"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CF12AB1" w14:textId="2057C1EA"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AFF8465" w14:textId="419BB0B5"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0CE9388D" w14:textId="7242300C"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17FAFD2E" w14:textId="77777777" w:rsidTr="001250A8">
        <w:trPr>
          <w:trHeight w:val="285"/>
        </w:trPr>
        <w:tc>
          <w:tcPr>
            <w:tcW w:w="761" w:type="dxa"/>
            <w:shd w:val="clear" w:color="auto" w:fill="E8E8E8" w:themeFill="background2"/>
            <w:noWrap/>
            <w:vAlign w:val="bottom"/>
          </w:tcPr>
          <w:p w14:paraId="48F9BE7A" w14:textId="7AD957F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00D2071" w14:textId="4C05DC6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2A26BE4" w14:textId="26768C1A"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C11BF54" w14:textId="188F95DA"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FE5C785" w14:textId="2A7E04BA"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D24072A" w14:textId="65E6EA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A33CBE6" w14:textId="6751202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021F0EC" w14:textId="295CBE35"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2F834319" w14:textId="765C49BB"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2D71418F" w14:textId="77777777" w:rsidTr="000777D7">
        <w:trPr>
          <w:trHeight w:val="285"/>
        </w:trPr>
        <w:tc>
          <w:tcPr>
            <w:tcW w:w="761" w:type="dxa"/>
            <w:noWrap/>
            <w:vAlign w:val="bottom"/>
          </w:tcPr>
          <w:p w14:paraId="12CF89CE" w14:textId="3F5A1B2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0777D7" w:rsidRPr="00646A21" w:rsidRDefault="000777D7"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r>
      <w:tr w:rsidR="000777D7" w:rsidRPr="00D61148" w14:paraId="478088B7" w14:textId="77777777" w:rsidTr="000777D7">
        <w:trPr>
          <w:trHeight w:val="285"/>
        </w:trPr>
        <w:tc>
          <w:tcPr>
            <w:tcW w:w="761" w:type="dxa"/>
            <w:noWrap/>
            <w:vAlign w:val="bottom"/>
          </w:tcPr>
          <w:p w14:paraId="6CECE263" w14:textId="79CBD36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0777D7" w:rsidRPr="00646A21" w:rsidRDefault="000777D7"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785EEEEC" w14:textId="77777777" w:rsidTr="000777D7">
        <w:trPr>
          <w:trHeight w:val="285"/>
        </w:trPr>
        <w:tc>
          <w:tcPr>
            <w:tcW w:w="761" w:type="dxa"/>
            <w:noWrap/>
            <w:vAlign w:val="bottom"/>
          </w:tcPr>
          <w:p w14:paraId="683546FE" w14:textId="32B1597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EF15B68" w14:textId="58C1B27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-0.35</w:t>
            </w:r>
          </w:p>
        </w:tc>
      </w:tr>
      <w:tr w:rsidR="000777D7" w:rsidRPr="00D61148" w14:paraId="367E245D" w14:textId="77777777" w:rsidTr="001250A8">
        <w:trPr>
          <w:trHeight w:val="285"/>
        </w:trPr>
        <w:tc>
          <w:tcPr>
            <w:tcW w:w="761" w:type="dxa"/>
            <w:shd w:val="clear" w:color="auto" w:fill="E8E8E8" w:themeFill="background2"/>
            <w:noWrap/>
            <w:vAlign w:val="bottom"/>
          </w:tcPr>
          <w:p w14:paraId="65FC9B1F" w14:textId="75566C8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6D7CF9A" w14:textId="0F8E757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0440A88" w14:textId="673C80B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0D54D71B" w14:textId="1723A2D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0ACCD62B" w14:textId="4D2AACD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F40DB4D" w14:textId="7936217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62A1535" w14:textId="2CAF2FF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77C4C06" w14:textId="57CF1CA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02821A85" w14:textId="71C876B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0.76</w:t>
            </w:r>
          </w:p>
        </w:tc>
      </w:tr>
      <w:tr w:rsidR="000777D7" w:rsidRPr="00D61148" w14:paraId="524D0255" w14:textId="77777777" w:rsidTr="001250A8">
        <w:trPr>
          <w:trHeight w:val="285"/>
        </w:trPr>
        <w:tc>
          <w:tcPr>
            <w:tcW w:w="761" w:type="dxa"/>
            <w:shd w:val="clear" w:color="auto" w:fill="E8E8E8" w:themeFill="background2"/>
            <w:noWrap/>
            <w:vAlign w:val="bottom"/>
          </w:tcPr>
          <w:p w14:paraId="239193FF" w14:textId="4D574C5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2E7663F" w14:textId="2919C8C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24A32BD" w14:textId="5D3771B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3894AD0" w14:textId="3311B4D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1507D25A" w14:textId="4953B3F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81D706E" w14:textId="2B2CAB8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C6F0C78" w14:textId="6BBC4F5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B3E2FA2" w14:textId="323D013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1A5F62A7" w14:textId="517A449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1CD089BE" w14:textId="77777777" w:rsidTr="001250A8">
        <w:trPr>
          <w:trHeight w:val="285"/>
        </w:trPr>
        <w:tc>
          <w:tcPr>
            <w:tcW w:w="761" w:type="dxa"/>
            <w:shd w:val="clear" w:color="auto" w:fill="E8E8E8" w:themeFill="background2"/>
            <w:noWrap/>
            <w:vAlign w:val="bottom"/>
          </w:tcPr>
          <w:p w14:paraId="29099E70" w14:textId="12A5623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10FECE0" w14:textId="789742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FF4471" w14:textId="77ED8BBE"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DF14849" w14:textId="5E2C870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6F234A" w14:textId="0A0C815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EA990A5" w14:textId="2AB59689"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1EDDB7" w14:textId="689A27C7"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D2C6BCD" w14:textId="5D014A91"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D6E8E15" w14:textId="1046D99A" w:rsidR="000777D7" w:rsidRPr="00646A21" w:rsidRDefault="000777D7" w:rsidP="00646A21">
            <w:pPr>
              <w:spacing w:line="360" w:lineRule="auto"/>
              <w:rPr>
                <w:rFonts w:cs="Times New Roman"/>
                <w:sz w:val="20"/>
                <w:szCs w:val="20"/>
              </w:rPr>
            </w:pPr>
            <w:r w:rsidRPr="00646A21">
              <w:rPr>
                <w:rFonts w:cs="Times New Roman"/>
                <w:color w:val="000000"/>
                <w:sz w:val="20"/>
                <w:szCs w:val="20"/>
              </w:rPr>
              <w:t>0.38</w:t>
            </w:r>
          </w:p>
        </w:tc>
      </w:tr>
    </w:tbl>
    <w:p w14:paraId="4CF53488"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2411D29" w14:textId="77777777" w:rsidR="00646A21" w:rsidRDefault="00646A21" w:rsidP="00664A01">
      <w:pPr>
        <w:spacing w:line="360" w:lineRule="auto"/>
        <w:ind w:firstLine="567"/>
        <w:rPr>
          <w:rFonts w:cs="Times New Roman"/>
        </w:rPr>
      </w:pPr>
    </w:p>
    <w:p w14:paraId="0824018A" w14:textId="6D2A12EE" w:rsidR="002B67E6" w:rsidRDefault="00BD58D0" w:rsidP="00664A01">
      <w:pPr>
        <w:spacing w:line="360" w:lineRule="auto"/>
        <w:ind w:firstLine="567"/>
        <w:rPr>
          <w:rFonts w:cs="Times New Roman"/>
        </w:rPr>
      </w:pPr>
      <w:r>
        <w:rPr>
          <w:rFonts w:cs="Times New Roman"/>
        </w:rPr>
        <w:t>The reverse is true for momentum strategies</w:t>
      </w:r>
      <w:r w:rsidR="001250A8">
        <w:rPr>
          <w:rFonts w:cs="Times New Roman"/>
        </w:rPr>
        <w:t xml:space="preserve"> </w:t>
      </w:r>
      <w:r w:rsidR="001250A8" w:rsidRPr="00D947B2">
        <w:rPr>
          <w:rFonts w:cs="Times New Roman"/>
          <w:color w:val="215E99" w:themeColor="text2" w:themeTint="BF"/>
        </w:rPr>
        <w:t>in</w:t>
      </w:r>
      <w:r w:rsidR="00B84249" w:rsidRPr="00D947B2">
        <w:rPr>
          <w:rFonts w:cs="Times New Roman"/>
          <w:color w:val="215E99" w:themeColor="text2" w:themeTint="BF"/>
        </w:rPr>
        <w:t xml:space="preserve"> </w:t>
      </w:r>
      <w:r w:rsidR="00B84249" w:rsidRPr="00D947B2">
        <w:rPr>
          <w:rFonts w:cs="Times New Roman"/>
          <w:color w:val="215E99" w:themeColor="text2" w:themeTint="BF"/>
        </w:rPr>
        <w:fldChar w:fldCharType="begin"/>
      </w:r>
      <w:r w:rsidR="00B84249" w:rsidRPr="00D947B2">
        <w:rPr>
          <w:rFonts w:cs="Times New Roman"/>
          <w:color w:val="215E99" w:themeColor="text2" w:themeTint="BF"/>
        </w:rPr>
        <w:instrText xml:space="preserve"> REF _Ref235890282 \h </w:instrText>
      </w:r>
      <w:r w:rsidR="00B84249" w:rsidRPr="00D947B2">
        <w:rPr>
          <w:rFonts w:cs="Times New Roman"/>
          <w:color w:val="215E99" w:themeColor="text2" w:themeTint="BF"/>
        </w:rPr>
      </w:r>
      <w:r w:rsidR="00B84249" w:rsidRPr="00D947B2">
        <w:rPr>
          <w:rFonts w:cs="Times New Roman"/>
          <w:color w:val="215E99" w:themeColor="text2" w:themeTint="BF"/>
        </w:rPr>
        <w:fldChar w:fldCharType="separate"/>
      </w:r>
      <w:r w:rsidR="00B84249" w:rsidRPr="00D947B2">
        <w:rPr>
          <w:color w:val="215E99" w:themeColor="text2" w:themeTint="BF"/>
        </w:rPr>
        <w:t xml:space="preserve">Table </w:t>
      </w:r>
      <w:r w:rsidR="00B84249" w:rsidRPr="00D947B2">
        <w:rPr>
          <w:noProof/>
          <w:color w:val="215E99" w:themeColor="text2" w:themeTint="BF"/>
        </w:rPr>
        <w:t>9</w:t>
      </w:r>
      <w:r w:rsidR="00B84249" w:rsidRPr="00D947B2">
        <w:rPr>
          <w:rFonts w:cs="Times New Roman"/>
          <w:color w:val="215E99" w:themeColor="text2" w:themeTint="BF"/>
        </w:rPr>
        <w:fldChar w:fldCharType="end"/>
      </w:r>
      <w:r>
        <w:rPr>
          <w:rFonts w:cs="Times New Roman"/>
        </w:rPr>
        <w:t xml:space="preserve">: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w:t>
      </w:r>
      <w:r w:rsidR="00CB5697">
        <w:rPr>
          <w:rFonts w:cs="Times New Roman"/>
        </w:rPr>
        <w:t xml:space="preserve"> </w:t>
      </w:r>
      <w:r w:rsidR="00AA0AB2">
        <w:rPr>
          <w:rFonts w:cs="Times New Roman"/>
        </w:rPr>
        <w:t>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w:t>
      </w:r>
      <w:r w:rsidR="00CB5697">
        <w:rPr>
          <w:rFonts w:cs="Times New Roman"/>
        </w:rPr>
        <w:t xml:space="preserve">associated </w:t>
      </w:r>
      <w:r>
        <w:rPr>
          <w:rFonts w:cs="Times New Roman"/>
        </w:rPr>
        <w:t xml:space="preserve">asset. However, this </w:t>
      </w:r>
      <w:r>
        <w:rPr>
          <w:rFonts w:cs="Times New Roman"/>
        </w:rPr>
        <w:lastRenderedPageBreak/>
        <w:t>phenomenon is not as clear as with the 30b signal lags in mean-reversion</w:t>
      </w:r>
      <w:r w:rsidR="00CB5697">
        <w:rPr>
          <w:rFonts w:cs="Times New Roman"/>
        </w:rPr>
        <w:t xml:space="preserve"> </w:t>
      </w:r>
      <w:r w:rsidR="00CB5697" w:rsidRPr="00D947B2">
        <w:rPr>
          <w:rFonts w:cs="Times New Roman"/>
          <w:color w:val="215E99" w:themeColor="text2" w:themeTint="BF"/>
        </w:rPr>
        <w:t xml:space="preserve">whereby the 10b lag does not end victorious in two out of </w:t>
      </w:r>
      <w:r w:rsidR="00B42D69" w:rsidRPr="00D947B2">
        <w:rPr>
          <w:rFonts w:cs="Times New Roman"/>
          <w:color w:val="215E99" w:themeColor="text2" w:themeTint="BF"/>
        </w:rPr>
        <w:t xml:space="preserve">six </w:t>
      </w:r>
      <w:r w:rsidR="00CB5697" w:rsidRPr="00D947B2">
        <w:rPr>
          <w:rFonts w:cs="Times New Roman"/>
          <w:color w:val="215E99" w:themeColor="text2" w:themeTint="BF"/>
        </w:rPr>
        <w:t>momentum horizons</w:t>
      </w:r>
      <w:r>
        <w:rPr>
          <w:rFonts w:cs="Times New Roman"/>
        </w:rPr>
        <w:t>.</w:t>
      </w:r>
    </w:p>
    <w:p w14:paraId="701923D4" w14:textId="1FFABC31" w:rsidR="00646A21" w:rsidRDefault="00646A21" w:rsidP="00646A21">
      <w:pPr>
        <w:pStyle w:val="Caption"/>
        <w:keepNext/>
      </w:pPr>
      <w:bookmarkStart w:id="77" w:name="_Ref235890282"/>
      <w:bookmarkStart w:id="78" w:name="_Ref232353707"/>
      <w:r>
        <w:t xml:space="preserve">Table </w:t>
      </w:r>
      <w:r>
        <w:fldChar w:fldCharType="begin"/>
      </w:r>
      <w:r>
        <w:instrText xml:space="preserve"> SEQ Table \* ARABIC </w:instrText>
      </w:r>
      <w:r>
        <w:fldChar w:fldCharType="separate"/>
      </w:r>
      <w:r>
        <w:rPr>
          <w:noProof/>
        </w:rPr>
        <w:t>9</w:t>
      </w:r>
      <w:r>
        <w:rPr>
          <w:noProof/>
        </w:rPr>
        <w:fldChar w:fldCharType="end"/>
      </w:r>
      <w:bookmarkEnd w:id="77"/>
      <w:r>
        <w:t>: Unlevered S&amp;P500 MOM signal lag results for 10y data length for all horizons</w:t>
      </w:r>
      <w:bookmarkEnd w:id="78"/>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6B30D674" w14:textId="77777777" w:rsidTr="000546F4">
        <w:trPr>
          <w:trHeight w:val="285"/>
          <w:tblHeader/>
        </w:trPr>
        <w:tc>
          <w:tcPr>
            <w:tcW w:w="761" w:type="dxa"/>
            <w:noWrap/>
            <w:vAlign w:val="bottom"/>
          </w:tcPr>
          <w:p w14:paraId="2277AFFB" w14:textId="67DE2C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PnL</w:t>
            </w:r>
          </w:p>
        </w:tc>
        <w:tc>
          <w:tcPr>
            <w:tcW w:w="708" w:type="dxa"/>
            <w:noWrap/>
            <w:vAlign w:val="bottom"/>
          </w:tcPr>
          <w:p w14:paraId="46A4CD9C" w14:textId="00303057"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3B4750C7" w14:textId="77777777" w:rsidTr="000777D7">
        <w:trPr>
          <w:trHeight w:val="285"/>
        </w:trPr>
        <w:tc>
          <w:tcPr>
            <w:tcW w:w="761" w:type="dxa"/>
            <w:noWrap/>
            <w:vAlign w:val="bottom"/>
          </w:tcPr>
          <w:p w14:paraId="4BA00990" w14:textId="15B6D72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1CEA76A3" w14:textId="77777777" w:rsidTr="000777D7">
        <w:trPr>
          <w:trHeight w:val="285"/>
        </w:trPr>
        <w:tc>
          <w:tcPr>
            <w:tcW w:w="761" w:type="dxa"/>
            <w:noWrap/>
            <w:vAlign w:val="bottom"/>
          </w:tcPr>
          <w:p w14:paraId="39F2AD5F" w14:textId="35865D6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3D8D3464" w14:textId="77777777" w:rsidTr="000777D7">
        <w:trPr>
          <w:trHeight w:val="285"/>
        </w:trPr>
        <w:tc>
          <w:tcPr>
            <w:tcW w:w="761" w:type="dxa"/>
            <w:noWrap/>
            <w:vAlign w:val="bottom"/>
          </w:tcPr>
          <w:p w14:paraId="69D605E2" w14:textId="605C4C8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0777D7" w:rsidRPr="00646A21" w:rsidRDefault="000777D7" w:rsidP="00646A21">
            <w:pPr>
              <w:spacing w:line="360" w:lineRule="auto"/>
              <w:rPr>
                <w:rFonts w:cs="Times New Roman"/>
                <w:sz w:val="20"/>
                <w:szCs w:val="20"/>
              </w:rPr>
            </w:pPr>
            <w:r w:rsidRPr="00646A21">
              <w:rPr>
                <w:rFonts w:cs="Times New Roman"/>
                <w:color w:val="000000"/>
                <w:sz w:val="20"/>
                <w:szCs w:val="20"/>
              </w:rPr>
              <w:t>-1.17</w:t>
            </w:r>
          </w:p>
        </w:tc>
        <w:tc>
          <w:tcPr>
            <w:tcW w:w="708" w:type="dxa"/>
            <w:noWrap/>
            <w:vAlign w:val="bottom"/>
          </w:tcPr>
          <w:p w14:paraId="3C9C76BE" w14:textId="4D65D981"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5A559004" w14:textId="77777777" w:rsidTr="001250A8">
        <w:trPr>
          <w:trHeight w:val="285"/>
        </w:trPr>
        <w:tc>
          <w:tcPr>
            <w:tcW w:w="761" w:type="dxa"/>
            <w:shd w:val="clear" w:color="auto" w:fill="E8E8E8" w:themeFill="background2"/>
            <w:noWrap/>
            <w:vAlign w:val="bottom"/>
          </w:tcPr>
          <w:p w14:paraId="6D1FB8AB" w14:textId="6670FFF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4FC57E0" w14:textId="2D51DDA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FC431FA" w14:textId="5E333241"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4BDF233" w14:textId="5E43808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36017914" w14:textId="29061C6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18EB321" w14:textId="554C2B9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7AE20B" w14:textId="1DA0F43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73E6696" w14:textId="50B34E38"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E1566AF" w14:textId="29D4C84C"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DC7291C" w14:textId="77777777" w:rsidTr="001250A8">
        <w:trPr>
          <w:trHeight w:val="285"/>
        </w:trPr>
        <w:tc>
          <w:tcPr>
            <w:tcW w:w="761" w:type="dxa"/>
            <w:shd w:val="clear" w:color="auto" w:fill="E8E8E8" w:themeFill="background2"/>
            <w:noWrap/>
            <w:vAlign w:val="bottom"/>
          </w:tcPr>
          <w:p w14:paraId="1F82C41E" w14:textId="730CCC6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6AA847E" w14:textId="3293B1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A9CE90" w14:textId="7B7FCBA6"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66164C" w14:textId="5D12E77E"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56722CFC" w14:textId="0CDB263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534B568" w14:textId="2B56657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2204C46" w14:textId="405B8B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C1AC5B7" w14:textId="48F9FEFA"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4ED71887" w14:textId="786A044F"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62E7A73D" w14:textId="77777777" w:rsidTr="001250A8">
        <w:trPr>
          <w:trHeight w:val="285"/>
        </w:trPr>
        <w:tc>
          <w:tcPr>
            <w:tcW w:w="761" w:type="dxa"/>
            <w:shd w:val="clear" w:color="auto" w:fill="E8E8E8" w:themeFill="background2"/>
            <w:noWrap/>
            <w:vAlign w:val="bottom"/>
          </w:tcPr>
          <w:p w14:paraId="5C811F04" w14:textId="59EB7077"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608FC26E" w14:textId="7FAB7C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22D7F9" w14:textId="32B3780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01C40F0D" w14:textId="04666E9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598223E9" w14:textId="451E6CF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0A898B5" w14:textId="5DCD8B7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EF73A4A" w14:textId="1768085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3D83D6F7" w14:textId="5A10F77B"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2CE2B4FB" w14:textId="1C0B8555"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2124C007" w14:textId="77777777" w:rsidTr="000777D7">
        <w:trPr>
          <w:trHeight w:val="285"/>
        </w:trPr>
        <w:tc>
          <w:tcPr>
            <w:tcW w:w="761" w:type="dxa"/>
            <w:noWrap/>
            <w:vAlign w:val="bottom"/>
          </w:tcPr>
          <w:p w14:paraId="6C07B4E9" w14:textId="0268E1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6E9E11B9" w14:textId="77777777" w:rsidTr="000777D7">
        <w:trPr>
          <w:trHeight w:val="285"/>
        </w:trPr>
        <w:tc>
          <w:tcPr>
            <w:tcW w:w="761" w:type="dxa"/>
            <w:noWrap/>
            <w:vAlign w:val="bottom"/>
          </w:tcPr>
          <w:p w14:paraId="19E78651" w14:textId="4EA43F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3A9EE4DB" w14:textId="77777777" w:rsidTr="000777D7">
        <w:trPr>
          <w:trHeight w:val="285"/>
        </w:trPr>
        <w:tc>
          <w:tcPr>
            <w:tcW w:w="761" w:type="dxa"/>
            <w:noWrap/>
            <w:vAlign w:val="bottom"/>
          </w:tcPr>
          <w:p w14:paraId="411ACC09" w14:textId="48769CB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A6B8574" w14:textId="77777777" w:rsidTr="001250A8">
        <w:trPr>
          <w:trHeight w:val="285"/>
        </w:trPr>
        <w:tc>
          <w:tcPr>
            <w:tcW w:w="761" w:type="dxa"/>
            <w:shd w:val="clear" w:color="auto" w:fill="E8E8E8" w:themeFill="background2"/>
            <w:noWrap/>
            <w:vAlign w:val="bottom"/>
          </w:tcPr>
          <w:p w14:paraId="7CBE7248" w14:textId="75A5B35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133345C" w14:textId="218B56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46C7F2C" w14:textId="2C2CCC4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15774FB" w14:textId="779057E0"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32F8B4A" w14:textId="3B6B5AC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1FF6203" w14:textId="0CCB333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D5FD58B" w14:textId="0103D23D"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60902822" w14:textId="7A870D37"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367DBEF3" w14:textId="36DE7D68"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5F3A6E8F" w14:textId="77777777" w:rsidTr="001250A8">
        <w:trPr>
          <w:trHeight w:val="285"/>
        </w:trPr>
        <w:tc>
          <w:tcPr>
            <w:tcW w:w="761" w:type="dxa"/>
            <w:shd w:val="clear" w:color="auto" w:fill="E8E8E8" w:themeFill="background2"/>
            <w:noWrap/>
            <w:vAlign w:val="bottom"/>
          </w:tcPr>
          <w:p w14:paraId="79EB8063" w14:textId="1971D17E"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AA96095" w14:textId="16EFFC1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EEB0F78" w14:textId="6DF46198"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0ABD322F" w14:textId="64CD644B"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173AE269" w14:textId="6EC169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90C8580" w14:textId="447B431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06A518D" w14:textId="4DA97C6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09C73DBB" w14:textId="59C590D6"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4DC168B6" w14:textId="10A41822"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393EFA1E" w14:textId="77777777" w:rsidTr="001250A8">
        <w:trPr>
          <w:trHeight w:val="285"/>
        </w:trPr>
        <w:tc>
          <w:tcPr>
            <w:tcW w:w="761" w:type="dxa"/>
            <w:shd w:val="clear" w:color="auto" w:fill="E8E8E8" w:themeFill="background2"/>
            <w:noWrap/>
            <w:vAlign w:val="bottom"/>
          </w:tcPr>
          <w:p w14:paraId="5FB043DB" w14:textId="15621A0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08281595" w14:textId="76F829B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4D0B39F" w14:textId="4CF09F47"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5587A0F8" w14:textId="21CFD2E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4F372B80" w14:textId="1C7939C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128CAC70" w14:textId="2467D0C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39BFFD7C" w14:textId="18F2E93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56C4BC0" w14:textId="3068D253"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5D9622D1" w14:textId="0D9BF8E4"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6FAD8C21" w14:textId="77777777" w:rsidTr="000777D7">
        <w:trPr>
          <w:trHeight w:val="285"/>
        </w:trPr>
        <w:tc>
          <w:tcPr>
            <w:tcW w:w="761" w:type="dxa"/>
            <w:noWrap/>
            <w:vAlign w:val="bottom"/>
          </w:tcPr>
          <w:p w14:paraId="400E1934" w14:textId="6FC5C5B4"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0777D7" w:rsidRPr="00646A21" w:rsidRDefault="000777D7"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0777D7" w:rsidRPr="00646A21" w:rsidRDefault="000777D7" w:rsidP="00646A21">
            <w:pPr>
              <w:spacing w:line="360" w:lineRule="auto"/>
              <w:rPr>
                <w:rFonts w:cs="Times New Roman"/>
                <w:sz w:val="20"/>
                <w:szCs w:val="20"/>
              </w:rPr>
            </w:pPr>
            <w:r w:rsidRPr="00646A21">
              <w:rPr>
                <w:rFonts w:cs="Times New Roman"/>
                <w:color w:val="000000"/>
                <w:sz w:val="20"/>
                <w:szCs w:val="20"/>
              </w:rPr>
              <w:t>0.35</w:t>
            </w:r>
          </w:p>
        </w:tc>
      </w:tr>
      <w:tr w:rsidR="000777D7" w:rsidRPr="00D61148" w14:paraId="2A74231A" w14:textId="77777777" w:rsidTr="000777D7">
        <w:trPr>
          <w:trHeight w:val="285"/>
        </w:trPr>
        <w:tc>
          <w:tcPr>
            <w:tcW w:w="761" w:type="dxa"/>
            <w:noWrap/>
            <w:vAlign w:val="bottom"/>
          </w:tcPr>
          <w:p w14:paraId="6FE5B802" w14:textId="3A34B11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c>
          <w:tcPr>
            <w:tcW w:w="708" w:type="dxa"/>
            <w:noWrap/>
            <w:vAlign w:val="bottom"/>
          </w:tcPr>
          <w:p w14:paraId="2187F7D8" w14:textId="42C9048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52062C4C" w14:textId="77777777" w:rsidTr="000777D7">
        <w:trPr>
          <w:trHeight w:val="285"/>
        </w:trPr>
        <w:tc>
          <w:tcPr>
            <w:tcW w:w="761" w:type="dxa"/>
            <w:noWrap/>
            <w:vAlign w:val="bottom"/>
          </w:tcPr>
          <w:p w14:paraId="447374C9" w14:textId="7386A3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0.25</w:t>
            </w:r>
          </w:p>
        </w:tc>
      </w:tr>
      <w:tr w:rsidR="000777D7" w:rsidRPr="00D61148" w14:paraId="798DE556" w14:textId="77777777" w:rsidTr="001250A8">
        <w:trPr>
          <w:trHeight w:val="285"/>
        </w:trPr>
        <w:tc>
          <w:tcPr>
            <w:tcW w:w="761" w:type="dxa"/>
            <w:shd w:val="clear" w:color="auto" w:fill="E8E8E8" w:themeFill="background2"/>
            <w:noWrap/>
            <w:vAlign w:val="bottom"/>
          </w:tcPr>
          <w:p w14:paraId="51DE3EFE" w14:textId="3D2FA44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62378E1" w14:textId="2E6D828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9E12B14" w14:textId="4837AB2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3E3E61DA" w14:textId="4205F56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7A3CBBE3" w14:textId="54CC617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700EF8D" w14:textId="02C76D9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9F29FE8" w14:textId="0BCF438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7BED5D25" w14:textId="3208286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076C516" w14:textId="0DA838E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-0.38</w:t>
            </w:r>
          </w:p>
        </w:tc>
      </w:tr>
      <w:tr w:rsidR="000777D7" w:rsidRPr="00D61148" w14:paraId="23909078" w14:textId="77777777" w:rsidTr="001250A8">
        <w:trPr>
          <w:trHeight w:val="285"/>
        </w:trPr>
        <w:tc>
          <w:tcPr>
            <w:tcW w:w="761" w:type="dxa"/>
            <w:shd w:val="clear" w:color="auto" w:fill="E8E8E8" w:themeFill="background2"/>
            <w:noWrap/>
            <w:vAlign w:val="bottom"/>
          </w:tcPr>
          <w:p w14:paraId="53A418DD" w14:textId="20F656E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95AC39B" w14:textId="56D8869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0EEBAD" w14:textId="3121329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9740191" w14:textId="2A0DC8F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726D20F1" w14:textId="743C3A6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5F95B4C3" w14:textId="396874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D447662" w14:textId="03AD04A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67E4367" w14:textId="1EC6ED8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1743C31" w14:textId="7453CAF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034DAAE2" w14:textId="77777777" w:rsidTr="001250A8">
        <w:trPr>
          <w:trHeight w:val="285"/>
        </w:trPr>
        <w:tc>
          <w:tcPr>
            <w:tcW w:w="761" w:type="dxa"/>
            <w:shd w:val="clear" w:color="auto" w:fill="E8E8E8" w:themeFill="background2"/>
            <w:noWrap/>
            <w:vAlign w:val="bottom"/>
          </w:tcPr>
          <w:p w14:paraId="7C030A15" w14:textId="7A488EFD"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1BA6B434" w14:textId="11F7004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655BEA02" w14:textId="3B4B83C8"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22D34A2" w14:textId="5D59FBA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6B48DF86" w14:textId="1004A5D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5B40C1E" w14:textId="6AA39B71"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741BF3A" w14:textId="0B4663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4051F63A" w14:textId="1B9221AC"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312C47AE" w14:textId="7F4B7E7E" w:rsidR="000777D7" w:rsidRPr="00646A21" w:rsidRDefault="000777D7" w:rsidP="00646A21">
            <w:pPr>
              <w:spacing w:line="360" w:lineRule="auto"/>
              <w:rPr>
                <w:rFonts w:cs="Times New Roman"/>
                <w:sz w:val="20"/>
                <w:szCs w:val="20"/>
              </w:rPr>
            </w:pPr>
            <w:r w:rsidRPr="00646A21">
              <w:rPr>
                <w:rFonts w:cs="Times New Roman"/>
                <w:color w:val="000000"/>
                <w:sz w:val="20"/>
                <w:szCs w:val="20"/>
              </w:rPr>
              <w:t>-0.76</w:t>
            </w:r>
          </w:p>
        </w:tc>
      </w:tr>
    </w:tbl>
    <w:p w14:paraId="75ED1427"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76A9649" w14:textId="77777777" w:rsidR="00646A21" w:rsidRDefault="00646A21" w:rsidP="00664A01">
      <w:pPr>
        <w:spacing w:line="360" w:lineRule="auto"/>
        <w:ind w:firstLine="567"/>
        <w:rPr>
          <w:rFonts w:cs="Times New Roman"/>
        </w:rPr>
      </w:pPr>
    </w:p>
    <w:p w14:paraId="3E350307" w14:textId="019BEA3F" w:rsidR="00664A01" w:rsidRPr="00D947B2" w:rsidRDefault="00BD58D0" w:rsidP="00BD58D0">
      <w:pPr>
        <w:spacing w:line="360" w:lineRule="auto"/>
        <w:ind w:firstLine="567"/>
        <w:rPr>
          <w:rFonts w:cs="Times New Roman"/>
          <w:color w:val="215E99" w:themeColor="text2" w:themeTint="BF"/>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r w:rsidR="00592723">
        <w:rPr>
          <w:rFonts w:cs="Times New Roman"/>
        </w:rPr>
        <w:t xml:space="preserve"> </w:t>
      </w:r>
      <w:r w:rsidR="00592723" w:rsidRPr="00D947B2">
        <w:rPr>
          <w:rFonts w:cs="Times New Roman"/>
          <w:color w:val="215E99" w:themeColor="text2" w:themeTint="BF"/>
        </w:rPr>
        <w:t>This concludes the research question on appropriate timing of DSGE forecasts and realised data to successfully generate trading signals.</w:t>
      </w:r>
    </w:p>
    <w:p w14:paraId="12C20A59" w14:textId="7858B658" w:rsidR="00664A01" w:rsidRPr="00BB5EF0" w:rsidRDefault="00664A01" w:rsidP="00664A01">
      <w:pPr>
        <w:pStyle w:val="Heading2"/>
        <w:spacing w:line="360" w:lineRule="auto"/>
        <w:rPr>
          <w:rFonts w:cs="Times New Roman"/>
        </w:rPr>
      </w:pPr>
      <w:bookmarkStart w:id="79" w:name="_Ref235885544"/>
      <w:bookmarkStart w:id="80" w:name="_Toc237782531"/>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79"/>
      <w:bookmarkEnd w:id="80"/>
    </w:p>
    <w:p w14:paraId="3DE17229" w14:textId="1212F049" w:rsidR="00664A01" w:rsidRPr="00D947B2" w:rsidRDefault="005F6B8B" w:rsidP="00664A01">
      <w:pPr>
        <w:spacing w:line="360" w:lineRule="auto"/>
        <w:ind w:firstLine="567"/>
        <w:rPr>
          <w:rFonts w:cs="Times New Roman"/>
          <w:color w:val="215E99" w:themeColor="text2" w:themeTint="BF"/>
        </w:rPr>
      </w:pPr>
      <w:r w:rsidRPr="00D947B2">
        <w:rPr>
          <w:rFonts w:cs="Times New Roman"/>
          <w:color w:val="215E99" w:themeColor="text2" w:themeTint="BF"/>
        </w:rPr>
        <w:t xml:space="preserve">Directly applying leverage as a scalar and doubling down on persistent positions collectively represent the concept of leverage. </w:t>
      </w:r>
      <w:r w:rsidR="00111189" w:rsidRPr="00D947B2">
        <w:rPr>
          <w:rFonts w:cs="Times New Roman"/>
          <w:color w:val="215E99" w:themeColor="text2" w:themeTint="BF"/>
        </w:rPr>
        <w:t xml:space="preserve">Trading directions in these strategy variants are aligned with their unlevered counterparts, yet the magnitudes of resulting positions diverge. </w:t>
      </w:r>
      <w:r w:rsidR="00B84249" w:rsidRPr="00D947B2">
        <w:rPr>
          <w:rFonts w:cs="Times New Roman"/>
          <w:color w:val="215E99" w:themeColor="text2" w:themeTint="BF"/>
        </w:rPr>
        <w:fldChar w:fldCharType="begin"/>
      </w:r>
      <w:r w:rsidR="00B84249" w:rsidRPr="00D947B2">
        <w:rPr>
          <w:rFonts w:cs="Times New Roman"/>
          <w:color w:val="215E99" w:themeColor="text2" w:themeTint="BF"/>
        </w:rPr>
        <w:instrText xml:space="preserve"> REF _Ref235890097 \h </w:instrText>
      </w:r>
      <w:r w:rsidR="00B84249" w:rsidRPr="00D947B2">
        <w:rPr>
          <w:rFonts w:cs="Times New Roman"/>
          <w:color w:val="215E99" w:themeColor="text2" w:themeTint="BF"/>
        </w:rPr>
      </w:r>
      <w:r w:rsidR="00B84249" w:rsidRPr="00D947B2">
        <w:rPr>
          <w:rFonts w:cs="Times New Roman"/>
          <w:color w:val="215E99" w:themeColor="text2" w:themeTint="BF"/>
        </w:rPr>
        <w:fldChar w:fldCharType="separate"/>
      </w:r>
      <w:r w:rsidR="00B84249" w:rsidRPr="00D947B2">
        <w:rPr>
          <w:color w:val="215E99" w:themeColor="text2" w:themeTint="BF"/>
        </w:rPr>
        <w:t xml:space="preserve">Table </w:t>
      </w:r>
      <w:r w:rsidR="00B84249" w:rsidRPr="00D947B2">
        <w:rPr>
          <w:noProof/>
          <w:color w:val="215E99" w:themeColor="text2" w:themeTint="BF"/>
        </w:rPr>
        <w:t>2</w:t>
      </w:r>
      <w:r w:rsidR="00B84249" w:rsidRPr="00D947B2">
        <w:rPr>
          <w:rFonts w:cs="Times New Roman"/>
          <w:color w:val="215E99" w:themeColor="text2" w:themeTint="BF"/>
        </w:rPr>
        <w:fldChar w:fldCharType="end"/>
      </w:r>
      <w:r w:rsidR="00B84249" w:rsidRPr="00D947B2">
        <w:rPr>
          <w:rFonts w:cs="Times New Roman"/>
          <w:color w:val="215E99" w:themeColor="text2" w:themeTint="BF"/>
        </w:rPr>
        <w:t xml:space="preserve"> </w:t>
      </w:r>
      <w:r w:rsidR="00C76010" w:rsidRPr="00D947B2">
        <w:rPr>
          <w:rFonts w:cs="Times New Roman"/>
          <w:color w:val="215E99" w:themeColor="text2" w:themeTint="BF"/>
        </w:rPr>
        <w:t xml:space="preserve">and </w:t>
      </w:r>
      <w:r w:rsidR="00B84249" w:rsidRPr="00D947B2">
        <w:rPr>
          <w:rFonts w:cs="Times New Roman"/>
          <w:color w:val="215E99" w:themeColor="text2" w:themeTint="BF"/>
        </w:rPr>
        <w:fldChar w:fldCharType="begin"/>
      </w:r>
      <w:r w:rsidR="00B84249" w:rsidRPr="00D947B2">
        <w:rPr>
          <w:rFonts w:cs="Times New Roman"/>
          <w:color w:val="215E99" w:themeColor="text2" w:themeTint="BF"/>
        </w:rPr>
        <w:instrText xml:space="preserve"> REF _Ref235890469 \h </w:instrText>
      </w:r>
      <w:r w:rsidR="00B84249" w:rsidRPr="00D947B2">
        <w:rPr>
          <w:rFonts w:cs="Times New Roman"/>
          <w:color w:val="215E99" w:themeColor="text2" w:themeTint="BF"/>
        </w:rPr>
      </w:r>
      <w:r w:rsidR="00B84249" w:rsidRPr="00D947B2">
        <w:rPr>
          <w:rFonts w:cs="Times New Roman"/>
          <w:color w:val="215E99" w:themeColor="text2" w:themeTint="BF"/>
        </w:rPr>
        <w:fldChar w:fldCharType="separate"/>
      </w:r>
      <w:r w:rsidR="00B84249" w:rsidRPr="00D947B2">
        <w:rPr>
          <w:color w:val="215E99" w:themeColor="text2" w:themeTint="BF"/>
        </w:rPr>
        <w:t xml:space="preserve">Figure </w:t>
      </w:r>
      <w:r w:rsidR="00B84249" w:rsidRPr="00D947B2">
        <w:rPr>
          <w:noProof/>
          <w:color w:val="215E99" w:themeColor="text2" w:themeTint="BF"/>
        </w:rPr>
        <w:t>11</w:t>
      </w:r>
      <w:r w:rsidR="00B84249" w:rsidRPr="00D947B2">
        <w:rPr>
          <w:rFonts w:cs="Times New Roman"/>
          <w:color w:val="215E99" w:themeColor="text2" w:themeTint="BF"/>
        </w:rPr>
        <w:fldChar w:fldCharType="end"/>
      </w:r>
      <w:r w:rsidR="00B84249" w:rsidRPr="00D947B2">
        <w:rPr>
          <w:rFonts w:cs="Times New Roman"/>
          <w:color w:val="215E99" w:themeColor="text2" w:themeTint="BF"/>
        </w:rPr>
        <w:t xml:space="preserve"> </w:t>
      </w:r>
      <w:r w:rsidR="00C76010" w:rsidRPr="00D947B2">
        <w:rPr>
          <w:rFonts w:cs="Times New Roman"/>
          <w:color w:val="215E99" w:themeColor="text2" w:themeTint="BF"/>
        </w:rPr>
        <w:t xml:space="preserve">show that </w:t>
      </w:r>
      <w:r w:rsidRPr="00D947B2">
        <w:rPr>
          <w:rFonts w:cs="Times New Roman"/>
          <w:color w:val="215E99" w:themeColor="text2" w:themeTint="BF"/>
        </w:rPr>
        <w:t xml:space="preserve">they can </w:t>
      </w:r>
      <w:r w:rsidR="00C76010" w:rsidRPr="00D947B2">
        <w:rPr>
          <w:rFonts w:cs="Times New Roman"/>
          <w:color w:val="215E99" w:themeColor="text2" w:themeTint="BF"/>
        </w:rPr>
        <w:t>have positive effects on net PnL.</w:t>
      </w:r>
    </w:p>
    <w:p w14:paraId="5959F5AC" w14:textId="00C5C326" w:rsidR="00664A01" w:rsidRDefault="003171F1" w:rsidP="00664A01">
      <w:pPr>
        <w:spacing w:line="360" w:lineRule="auto"/>
        <w:ind w:firstLine="567"/>
        <w:rPr>
          <w:rFonts w:cs="Times New Roman"/>
        </w:rPr>
      </w:pPr>
      <w:r>
        <w:rPr>
          <w:rFonts w:cs="Times New Roman"/>
        </w:rPr>
        <w:t xml:space="preserve">The approach to signal generation and position setting in this framework is conducive to applying leverage. Positions change infrequently and, provided the right mean-reversion </w:t>
      </w:r>
      <w:r>
        <w:rPr>
          <w:rFonts w:cs="Times New Roman"/>
        </w:rPr>
        <w:lastRenderedPageBreak/>
        <w:t>strategy type is selected</w:t>
      </w:r>
      <w:r w:rsidR="005F6B8B">
        <w:rPr>
          <w:rFonts w:cs="Times New Roman"/>
        </w:rPr>
        <w:t xml:space="preserve"> </w:t>
      </w:r>
      <w:r w:rsidR="005F6B8B" w:rsidRPr="00D947B2">
        <w:rPr>
          <w:rFonts w:cs="Times New Roman"/>
          <w:color w:val="215E99" w:themeColor="text2" w:themeTint="BF"/>
        </w:rPr>
        <w:t>and the portfolio is established in a benign regime</w:t>
      </w:r>
      <w:r>
        <w:rPr>
          <w:rFonts w:cs="Times New Roman"/>
        </w:rPr>
        <w:t xml:space="preserve">, the portfolio is well prepared to earn excess returns and cover higher trading costs. </w:t>
      </w:r>
      <w:r w:rsidR="005F6B8B" w:rsidRPr="00D947B2">
        <w:rPr>
          <w:rFonts w:cs="Times New Roman"/>
          <w:color w:val="215E99" w:themeColor="text2" w:themeTint="BF"/>
        </w:rPr>
        <w:t xml:space="preserve">Furthermore, the assets chosen for trading in this framework consist of a broad range of equities whose long-term cumulative value generally increases. </w:t>
      </w:r>
      <w:r>
        <w:rPr>
          <w:rFonts w:cs="Times New Roman"/>
        </w:rPr>
        <w:t>However, the benefit is path-dependent and may not materialise under high volatility.</w:t>
      </w:r>
    </w:p>
    <w:p w14:paraId="300C420D" w14:textId="77777777" w:rsidR="005F6B8B" w:rsidRDefault="003171F1" w:rsidP="00664A01">
      <w:pPr>
        <w:spacing w:line="360" w:lineRule="auto"/>
        <w:ind w:firstLine="567"/>
        <w:rPr>
          <w:rFonts w:cs="Times New Roman"/>
        </w:rPr>
      </w:pPr>
      <w:r>
        <w:rPr>
          <w:rFonts w:cs="Times New Roman"/>
        </w:rPr>
        <w:t xml:space="preserve">Doubling down is very similar to 2x leverage in the DSGE framework. This is due to long periods of time during which positioning remains unchanged, hence doubling down </w:t>
      </w:r>
      <w:r w:rsidRPr="00D947B2">
        <w:rPr>
          <w:rFonts w:cs="Times New Roman"/>
          <w:color w:val="215E99" w:themeColor="text2" w:themeTint="BF"/>
        </w:rPr>
        <w:t>sets in</w:t>
      </w:r>
      <w:r w:rsidR="005F6B8B" w:rsidRPr="00D947B2">
        <w:rPr>
          <w:rFonts w:cs="Times New Roman"/>
          <w:color w:val="215E99" w:themeColor="text2" w:themeTint="BF"/>
        </w:rPr>
        <w:t xml:space="preserve"> frequentl</w:t>
      </w:r>
      <w:r w:rsidR="005F6B8B">
        <w:rPr>
          <w:rFonts w:cs="Times New Roman"/>
        </w:rPr>
        <w:t>y</w:t>
      </w:r>
      <w:r>
        <w:rPr>
          <w:rFonts w:cs="Times New Roman"/>
        </w:rPr>
        <w:t>.</w:t>
      </w:r>
    </w:p>
    <w:p w14:paraId="67AE8BB2" w14:textId="219B343A" w:rsidR="0077660D" w:rsidRPr="00D947B2" w:rsidRDefault="003171F1" w:rsidP="005F6B8B">
      <w:pPr>
        <w:spacing w:line="360" w:lineRule="auto"/>
        <w:ind w:firstLine="567"/>
        <w:rPr>
          <w:rFonts w:cs="Times New Roman"/>
          <w:color w:val="215E99" w:themeColor="text2" w:themeTint="BF"/>
        </w:rPr>
      </w:pPr>
      <w:r>
        <w:rPr>
          <w:rFonts w:cs="Times New Roman"/>
        </w:rPr>
        <w:t>Combining the impact of both scaling approaches results in an effective near 4x leverage and final net PnL of 3.97 in the 10 year-calibrated 30 day</w:t>
      </w:r>
      <w:r w:rsidR="005F6B8B">
        <w:rPr>
          <w:rFonts w:cs="Times New Roman"/>
        </w:rPr>
        <w:t xml:space="preserve"> </w:t>
      </w:r>
      <w:r>
        <w:rPr>
          <w:rFonts w:cs="Times New Roman"/>
        </w:rPr>
        <w:t>signal</w:t>
      </w:r>
      <w:r w:rsidR="005F6B8B">
        <w:rPr>
          <w:rFonts w:cs="Times New Roman"/>
        </w:rPr>
        <w:t>-</w:t>
      </w:r>
      <w:r>
        <w:rPr>
          <w:rFonts w:cs="Times New Roman"/>
        </w:rPr>
        <w:t>lagged full horizon</w:t>
      </w:r>
      <w:r w:rsidR="005F6B8B">
        <w:rPr>
          <w:rFonts w:cs="Times New Roman"/>
        </w:rPr>
        <w:t xml:space="preserve"> </w:t>
      </w:r>
      <w:r>
        <w:rPr>
          <w:rFonts w:cs="Times New Roman"/>
        </w:rPr>
        <w:t>mean-reversion strategy</w:t>
      </w:r>
      <w:r w:rsidR="002A2A2C">
        <w:rPr>
          <w:rFonts w:cs="Times New Roman"/>
        </w:rPr>
        <w:t xml:space="preserve"> for the S&amp;P 500 asset</w:t>
      </w:r>
      <w:r>
        <w:rPr>
          <w:rFonts w:cs="Times New Roman"/>
        </w:rPr>
        <w:t>. Net SR remains at 0.24 due to the increased volatility of PnL</w:t>
      </w:r>
      <w:r w:rsidR="0077660D">
        <w:rPr>
          <w:rFonts w:cs="Times New Roman"/>
        </w:rPr>
        <w:t xml:space="preserve"> </w:t>
      </w:r>
      <w:r w:rsidR="0077660D" w:rsidRPr="00D947B2">
        <w:rPr>
          <w:rFonts w:cs="Times New Roman"/>
          <w:color w:val="215E99" w:themeColor="text2" w:themeTint="BF"/>
        </w:rPr>
        <w:t xml:space="preserve">and is expected in the absence of variance-conditioning dynamic leverage techniques </w:t>
      </w:r>
      <w:sdt>
        <w:sdtPr>
          <w:rPr>
            <w:rFonts w:cs="Times New Roman"/>
            <w:color w:val="215E99" w:themeColor="text2" w:themeTint="BF"/>
          </w:rPr>
          <w:id w:val="-694992478"/>
          <w:citation/>
        </w:sdtPr>
        <w:sdtContent>
          <w:r w:rsidR="0077660D" w:rsidRPr="00D947B2">
            <w:rPr>
              <w:rFonts w:cs="Times New Roman"/>
              <w:color w:val="215E99" w:themeColor="text2" w:themeTint="BF"/>
            </w:rPr>
            <w:fldChar w:fldCharType="begin"/>
          </w:r>
          <w:r w:rsidR="0077660D" w:rsidRPr="00D947B2">
            <w:rPr>
              <w:rFonts w:cs="Times New Roman"/>
              <w:color w:val="215E99" w:themeColor="text2" w:themeTint="BF"/>
            </w:rPr>
            <w:instrText xml:space="preserve"> CITATION Dan16 \l 2057 </w:instrText>
          </w:r>
          <w:r w:rsidR="0077660D" w:rsidRPr="00D947B2">
            <w:rPr>
              <w:rFonts w:cs="Times New Roman"/>
              <w:color w:val="215E99" w:themeColor="text2" w:themeTint="BF"/>
            </w:rPr>
            <w:fldChar w:fldCharType="separate"/>
          </w:r>
          <w:r w:rsidR="008652CE" w:rsidRPr="008652CE">
            <w:rPr>
              <w:rFonts w:cs="Times New Roman"/>
              <w:noProof/>
              <w:color w:val="215E99" w:themeColor="text2" w:themeTint="BF"/>
            </w:rPr>
            <w:t>(Daniel &amp; Moskowitz, 2016)</w:t>
          </w:r>
          <w:r w:rsidR="0077660D" w:rsidRPr="00D947B2">
            <w:rPr>
              <w:rFonts w:cs="Times New Roman"/>
              <w:color w:val="215E99" w:themeColor="text2" w:themeTint="BF"/>
            </w:rPr>
            <w:fldChar w:fldCharType="end"/>
          </w:r>
        </w:sdtContent>
      </w:sdt>
      <w:r w:rsidR="0077660D" w:rsidRPr="00D947B2">
        <w:rPr>
          <w:rFonts w:cs="Times New Roman"/>
          <w:color w:val="215E99" w:themeColor="text2" w:themeTint="BF"/>
        </w:rPr>
        <w:t>.</w:t>
      </w:r>
    </w:p>
    <w:p w14:paraId="107B905B" w14:textId="4BDFE705" w:rsidR="005F6B8B" w:rsidRPr="00D947B2" w:rsidRDefault="005F6B8B" w:rsidP="005F6B8B">
      <w:pPr>
        <w:spacing w:line="360" w:lineRule="auto"/>
        <w:ind w:firstLine="567"/>
        <w:rPr>
          <w:rFonts w:cs="Times New Roman"/>
          <w:color w:val="215E99" w:themeColor="text2" w:themeTint="BF"/>
        </w:rPr>
      </w:pPr>
      <w:r w:rsidRPr="00D947B2">
        <w:rPr>
          <w:rFonts w:cs="Times New Roman"/>
          <w:color w:val="215E99" w:themeColor="text2" w:themeTint="BF"/>
        </w:rPr>
        <w:t>The impact reinforces the view that there exist assets that can be profitably traded based on signals related to DSGE modelling</w:t>
      </w:r>
      <w:r w:rsidR="00593F06" w:rsidRPr="00D947B2">
        <w:rPr>
          <w:rFonts w:cs="Times New Roman"/>
          <w:color w:val="215E99" w:themeColor="text2" w:themeTint="BF"/>
        </w:rPr>
        <w:t xml:space="preserve"> and reaffirms the hypothesis that there is value in pursuing this framework.</w:t>
      </w:r>
    </w:p>
    <w:p w14:paraId="6923C2E1" w14:textId="77777777" w:rsidR="00960E99" w:rsidRDefault="00C76010" w:rsidP="00960E99">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2593437D" w14:textId="62CC94B0" w:rsidR="00C76010" w:rsidRDefault="00960E99" w:rsidP="00960E99">
      <w:pPr>
        <w:pStyle w:val="Caption"/>
      </w:pPr>
      <w:bookmarkStart w:id="81" w:name="_Ref235890469"/>
      <w:bookmarkStart w:id="82" w:name="_Ref235572833"/>
      <w:r>
        <w:t xml:space="preserve">Figure </w:t>
      </w:r>
      <w:r>
        <w:fldChar w:fldCharType="begin"/>
      </w:r>
      <w:r>
        <w:instrText xml:space="preserve"> SEQ Figure \* ARABIC </w:instrText>
      </w:r>
      <w:r>
        <w:fldChar w:fldCharType="separate"/>
      </w:r>
      <w:r>
        <w:rPr>
          <w:noProof/>
        </w:rPr>
        <w:t>11</w:t>
      </w:r>
      <w:r>
        <w:rPr>
          <w:noProof/>
        </w:rPr>
        <w:fldChar w:fldCharType="end"/>
      </w:r>
      <w:bookmarkEnd w:id="81"/>
      <w:r>
        <w:t xml:space="preserve">: </w:t>
      </w:r>
      <w:r w:rsidRPr="00960E99">
        <w:t xml:space="preserve">PnL with doubling down and 2x leverage of </w:t>
      </w:r>
      <w:r w:rsidR="00067F15">
        <w:t xml:space="preserve">RBC </w:t>
      </w:r>
      <w:r w:rsidRPr="00960E99">
        <w:t>10</w:t>
      </w:r>
      <w:r w:rsidR="00067F15">
        <w:t xml:space="preserve">y </w:t>
      </w:r>
      <w:r w:rsidRPr="00960E99">
        <w:t>1999-12-31_2025-09-30</w:t>
      </w:r>
      <w:r w:rsidR="00067F15">
        <w:t xml:space="preserve"> </w:t>
      </w:r>
      <w:r w:rsidRPr="00960E99">
        <w:t>30</w:t>
      </w:r>
      <w:r w:rsidR="00067F15">
        <w:t xml:space="preserve">b </w:t>
      </w:r>
      <w:r w:rsidRPr="00960E99">
        <w:t>lag</w:t>
      </w:r>
      <w:bookmarkEnd w:id="82"/>
      <w:r w:rsidR="00067F15">
        <w:t xml:space="preserve"> strategy</w:t>
      </w:r>
    </w:p>
    <w:p w14:paraId="475F60AC" w14:textId="456D7B4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2B1B501" w14:textId="698EB614" w:rsidR="00093290" w:rsidRPr="00BB5EF0" w:rsidRDefault="00093290" w:rsidP="00093290">
      <w:pPr>
        <w:pStyle w:val="Heading2"/>
        <w:spacing w:line="360" w:lineRule="auto"/>
        <w:rPr>
          <w:rFonts w:cs="Times New Roman"/>
        </w:rPr>
      </w:pPr>
      <w:bookmarkStart w:id="83" w:name="_Toc237782532"/>
      <w:r>
        <w:rPr>
          <w:rFonts w:cs="Times New Roman"/>
        </w:rPr>
        <w:lastRenderedPageBreak/>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83"/>
    </w:p>
    <w:p w14:paraId="1C9EA3E5" w14:textId="1C598C6B" w:rsidR="00093290" w:rsidRPr="00D947B2" w:rsidRDefault="002732A1" w:rsidP="00093290">
      <w:pPr>
        <w:spacing w:line="360" w:lineRule="auto"/>
        <w:ind w:firstLine="567"/>
        <w:rPr>
          <w:rFonts w:cs="Times New Roman"/>
          <w:color w:val="215E99" w:themeColor="text2" w:themeTint="BF"/>
        </w:rPr>
      </w:pPr>
      <w:r>
        <w:rPr>
          <w:rFonts w:cs="Times New Roman"/>
        </w:rPr>
        <w:t>The buy-and-hold strategy prints a net PnL of 2.03 and net SR of 0.4. Being long one unit in an equity asset, it performs well in bull markets and poorly in bear markets</w:t>
      </w:r>
      <w:r w:rsidR="00F07B72">
        <w:rPr>
          <w:rFonts w:cs="Times New Roman"/>
        </w:rPr>
        <w:t>.</w:t>
      </w:r>
      <w:r w:rsidR="00F25115">
        <w:rPr>
          <w:rFonts w:cs="Times New Roman"/>
        </w:rPr>
        <w:t xml:space="preserve"> </w:t>
      </w:r>
      <w:r w:rsidR="00F25115" w:rsidRPr="00D947B2">
        <w:rPr>
          <w:rFonts w:cs="Times New Roman"/>
          <w:color w:val="215E99" w:themeColor="text2" w:themeTint="BF"/>
        </w:rPr>
        <w:t>Its infrequent trading, long-term investment horizon and applicability to the equities asset class render it an acceptable benchmark for the DSGE trading strategy</w:t>
      </w:r>
      <w:r w:rsidR="0077660D" w:rsidRPr="00D947B2">
        <w:rPr>
          <w:rFonts w:cs="Times New Roman"/>
          <w:color w:val="215E99" w:themeColor="text2" w:themeTint="BF"/>
        </w:rPr>
        <w:t xml:space="preserve"> </w:t>
      </w:r>
      <w:sdt>
        <w:sdtPr>
          <w:rPr>
            <w:rFonts w:cs="Times New Roman"/>
            <w:color w:val="215E99" w:themeColor="text2" w:themeTint="BF"/>
          </w:rPr>
          <w:id w:val="-1219349555"/>
          <w:citation/>
        </w:sdtPr>
        <w:sdtContent>
          <w:r w:rsidR="0077660D" w:rsidRPr="00D947B2">
            <w:rPr>
              <w:rFonts w:cs="Times New Roman"/>
              <w:color w:val="215E99" w:themeColor="text2" w:themeTint="BF"/>
            </w:rPr>
            <w:fldChar w:fldCharType="begin"/>
          </w:r>
          <w:r w:rsidR="0077660D" w:rsidRPr="00D947B2">
            <w:rPr>
              <w:rFonts w:cs="Times New Roman"/>
              <w:color w:val="215E99" w:themeColor="text2" w:themeTint="BF"/>
            </w:rPr>
            <w:instrText xml:space="preserve"> CITATION Mal19 \l 2057 </w:instrText>
          </w:r>
          <w:r w:rsidR="0077660D" w:rsidRPr="00D947B2">
            <w:rPr>
              <w:rFonts w:cs="Times New Roman"/>
              <w:color w:val="215E99" w:themeColor="text2" w:themeTint="BF"/>
            </w:rPr>
            <w:fldChar w:fldCharType="separate"/>
          </w:r>
          <w:r w:rsidR="008652CE" w:rsidRPr="008652CE">
            <w:rPr>
              <w:rFonts w:cs="Times New Roman"/>
              <w:noProof/>
              <w:color w:val="215E99" w:themeColor="text2" w:themeTint="BF"/>
            </w:rPr>
            <w:t>(Malkiel, 2019)</w:t>
          </w:r>
          <w:r w:rsidR="0077660D" w:rsidRPr="00D947B2">
            <w:rPr>
              <w:rFonts w:cs="Times New Roman"/>
              <w:color w:val="215E99" w:themeColor="text2" w:themeTint="BF"/>
            </w:rPr>
            <w:fldChar w:fldCharType="end"/>
          </w:r>
        </w:sdtContent>
      </w:sdt>
      <w:r w:rsidR="00F25115" w:rsidRPr="00D947B2">
        <w:rPr>
          <w:rFonts w:cs="Times New Roman"/>
          <w:color w:val="215E99" w:themeColor="text2" w:themeTint="BF"/>
        </w:rPr>
        <w:t>.</w:t>
      </w:r>
    </w:p>
    <w:p w14:paraId="1BEED408" w14:textId="1E24A656" w:rsidR="00164609" w:rsidRDefault="0015218C" w:rsidP="00093290">
      <w:pPr>
        <w:spacing w:line="360" w:lineRule="auto"/>
        <w:ind w:firstLine="567"/>
        <w:rPr>
          <w:rFonts w:cs="Times New Roman"/>
        </w:rPr>
      </w:pPr>
      <w:r w:rsidRPr="00D947B2">
        <w:rPr>
          <w:rFonts w:cs="Times New Roman"/>
          <w:color w:val="215E99" w:themeColor="text2" w:themeTint="BF"/>
        </w:rPr>
        <w:t>Whilst delivering on the objective of systematically earning a net profit, t</w:t>
      </w:r>
      <w:r w:rsidR="00F07B72" w:rsidRPr="00D947B2">
        <w:rPr>
          <w:rFonts w:cs="Times New Roman"/>
          <w:color w:val="215E99" w:themeColor="text2" w:themeTint="BF"/>
        </w:rPr>
        <w:t xml:space="preserve">he best unlevered DSGE strategy performs slightly worse than </w:t>
      </w:r>
      <w:r w:rsidRPr="00D947B2">
        <w:rPr>
          <w:rFonts w:cs="Times New Roman"/>
          <w:color w:val="215E99" w:themeColor="text2" w:themeTint="BF"/>
        </w:rPr>
        <w:t xml:space="preserve">the buy-and-hold strategy </w:t>
      </w:r>
      <w:r w:rsidR="00F07B72" w:rsidRPr="00D947B2">
        <w:rPr>
          <w:rFonts w:cs="Times New Roman"/>
          <w:color w:val="215E99" w:themeColor="text2" w:themeTint="BF"/>
        </w:rPr>
        <w:t>over the full horizon</w:t>
      </w:r>
      <w:r w:rsidRPr="00D947B2">
        <w:rPr>
          <w:rFonts w:cs="Times New Roman"/>
          <w:color w:val="215E99" w:themeColor="text2" w:themeTint="BF"/>
        </w:rPr>
        <w:t>. A</w:t>
      </w:r>
      <w:r w:rsidR="00F07B72" w:rsidRPr="00D947B2">
        <w:rPr>
          <w:rFonts w:cs="Times New Roman"/>
          <w:color w:val="215E99" w:themeColor="text2" w:themeTint="BF"/>
        </w:rPr>
        <w:t xml:space="preserve">forementioned nuances </w:t>
      </w:r>
      <w:r w:rsidR="00397877" w:rsidRPr="00D947B2">
        <w:rPr>
          <w:rFonts w:cs="Times New Roman"/>
          <w:color w:val="215E99" w:themeColor="text2" w:themeTint="BF"/>
        </w:rPr>
        <w:t xml:space="preserve">described </w:t>
      </w:r>
      <w:r w:rsidRPr="00D947B2">
        <w:rPr>
          <w:rFonts w:cs="Times New Roman"/>
          <w:color w:val="215E99" w:themeColor="text2" w:themeTint="BF"/>
        </w:rPr>
        <w:t xml:space="preserve">throughout </w:t>
      </w:r>
      <w:r w:rsidRPr="00D947B2">
        <w:rPr>
          <w:rFonts w:cs="Times New Roman"/>
          <w:color w:val="215E99" w:themeColor="text2" w:themeTint="BF"/>
        </w:rPr>
        <w:fldChar w:fldCharType="begin"/>
      </w:r>
      <w:r w:rsidRPr="00D947B2">
        <w:rPr>
          <w:rFonts w:cs="Times New Roman"/>
          <w:color w:val="215E99" w:themeColor="text2" w:themeTint="BF"/>
        </w:rPr>
        <w:instrText xml:space="preserve"> REF _Ref235741468 \h </w:instrText>
      </w:r>
      <w:r w:rsidRPr="00D947B2">
        <w:rPr>
          <w:rFonts w:cs="Times New Roman"/>
          <w:color w:val="215E99" w:themeColor="text2" w:themeTint="BF"/>
        </w:rPr>
      </w:r>
      <w:r w:rsidRPr="00D947B2">
        <w:rPr>
          <w:rFonts w:cs="Times New Roman"/>
          <w:color w:val="215E99" w:themeColor="text2" w:themeTint="BF"/>
        </w:rPr>
        <w:fldChar w:fldCharType="separate"/>
      </w:r>
      <w:r w:rsidRPr="00D947B2">
        <w:rPr>
          <w:rFonts w:cs="Times New Roman"/>
          <w:color w:val="215E99" w:themeColor="text2" w:themeTint="BF"/>
        </w:rPr>
        <w:t>5. RESULTS</w:t>
      </w:r>
      <w:r w:rsidRPr="00D947B2">
        <w:rPr>
          <w:rFonts w:cs="Times New Roman"/>
          <w:color w:val="215E99" w:themeColor="text2" w:themeTint="BF"/>
        </w:rPr>
        <w:fldChar w:fldCharType="end"/>
      </w:r>
      <w:r w:rsidRPr="00D947B2">
        <w:rPr>
          <w:rFonts w:cs="Times New Roman"/>
          <w:color w:val="215E99" w:themeColor="text2" w:themeTint="BF"/>
        </w:rPr>
        <w:t xml:space="preserve"> improve performance, for example adding leverage or introducing logic that switches between mean-reversion and momentum depending on the regime</w:t>
      </w:r>
      <w:r w:rsidR="00F07B72" w:rsidRPr="00D947B2">
        <w:rPr>
          <w:rFonts w:cs="Times New Roman"/>
          <w:color w:val="215E99" w:themeColor="text2" w:themeTint="BF"/>
        </w:rPr>
        <w:t xml:space="preserve">. </w:t>
      </w:r>
      <w:r w:rsidR="00F07B72">
        <w:rPr>
          <w:rFonts w:cs="Times New Roman"/>
        </w:rPr>
        <w:t>Net PnL progression over time is illustrated in</w:t>
      </w:r>
      <w:r w:rsidR="00B84249">
        <w:rPr>
          <w:rFonts w:cs="Times New Roman"/>
        </w:rPr>
        <w:t xml:space="preserve"> </w:t>
      </w:r>
      <w:r w:rsidR="00B84249">
        <w:rPr>
          <w:rFonts w:cs="Times New Roman"/>
        </w:rPr>
        <w:fldChar w:fldCharType="begin"/>
      </w:r>
      <w:r w:rsidR="00B84249">
        <w:rPr>
          <w:rFonts w:cs="Times New Roman"/>
        </w:rPr>
        <w:instrText xml:space="preserve"> REF _Ref235890487 \h </w:instrText>
      </w:r>
      <w:r w:rsidR="00B84249">
        <w:rPr>
          <w:rFonts w:cs="Times New Roman"/>
        </w:rPr>
      </w:r>
      <w:r w:rsidR="00B84249">
        <w:rPr>
          <w:rFonts w:cs="Times New Roman"/>
        </w:rPr>
        <w:fldChar w:fldCharType="separate"/>
      </w:r>
      <w:r w:rsidR="00B84249">
        <w:t xml:space="preserve">Figure </w:t>
      </w:r>
      <w:r w:rsidR="00B84249">
        <w:rPr>
          <w:noProof/>
        </w:rPr>
        <w:t>12</w:t>
      </w:r>
      <w:r w:rsidR="00B84249">
        <w:rPr>
          <w:rFonts w:cs="Times New Roman"/>
        </w:rPr>
        <w:fldChar w:fldCharType="end"/>
      </w:r>
      <w:r w:rsidR="00F07B72">
        <w:rPr>
          <w:rFonts w:cs="Times New Roman"/>
        </w:rPr>
        <w:t>.</w:t>
      </w:r>
    </w:p>
    <w:p w14:paraId="412450A9" w14:textId="6B9C7170"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w:t>
      </w:r>
      <w:r w:rsidR="0015218C">
        <w:rPr>
          <w:rFonts w:cs="Times New Roman"/>
        </w:rPr>
        <w:t xml:space="preserve">analysis </w:t>
      </w:r>
      <w:r w:rsidR="00E54D5E">
        <w:rPr>
          <w:rFonts w:cs="Times New Roman"/>
        </w:rPr>
        <w:t xml:space="preserve">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F61581">
        <w:rPr>
          <w:rFonts w:cs="Times New Roman"/>
        </w:rPr>
        <w:t>5</w:t>
      </w:r>
      <w:r w:rsidR="00F61581" w:rsidRPr="00BB5EF0">
        <w:rPr>
          <w:rFonts w:cs="Times New Roman"/>
        </w:rPr>
        <w:t>.</w:t>
      </w:r>
      <w:r w:rsidR="00F61581">
        <w:rPr>
          <w:rFonts w:cs="Times New Roman"/>
        </w:rPr>
        <w:t>3.</w:t>
      </w:r>
      <w:r w:rsidR="00F61581" w:rsidRPr="00BB5EF0">
        <w:rPr>
          <w:rFonts w:cs="Times New Roman"/>
        </w:rPr>
        <w:t xml:space="preserve"> </w:t>
      </w:r>
      <w:r w:rsidR="00F61581">
        <w:rPr>
          <w:rFonts w:cs="Times New Roman"/>
        </w:rPr>
        <w:t>Horizon</w:t>
      </w:r>
      <w:r w:rsidR="00E54D5E">
        <w:rPr>
          <w:rFonts w:cs="Times New Roman"/>
        </w:rPr>
        <w:fldChar w:fldCharType="end"/>
      </w:r>
      <w:r w:rsidR="0015218C">
        <w:rPr>
          <w:rFonts w:cs="Times New Roman"/>
        </w:rPr>
        <w:t xml:space="preserve"> </w:t>
      </w:r>
      <w:r w:rsidR="0015218C" w:rsidRPr="00D947B2">
        <w:rPr>
          <w:rFonts w:cs="Times New Roman"/>
          <w:color w:val="215E99" w:themeColor="text2" w:themeTint="BF"/>
        </w:rPr>
        <w:t xml:space="preserve">and </w:t>
      </w:r>
      <w:r w:rsidR="0015218C" w:rsidRPr="00D947B2">
        <w:rPr>
          <w:rFonts w:cs="Times New Roman"/>
          <w:color w:val="215E99" w:themeColor="text2" w:themeTint="BF"/>
        </w:rPr>
        <w:fldChar w:fldCharType="begin"/>
      </w:r>
      <w:r w:rsidR="0015218C" w:rsidRPr="00D947B2">
        <w:rPr>
          <w:rFonts w:cs="Times New Roman"/>
          <w:color w:val="215E99" w:themeColor="text2" w:themeTint="BF"/>
        </w:rPr>
        <w:instrText xml:space="preserve"> REF _Ref235741745 \h </w:instrText>
      </w:r>
      <w:r w:rsidR="0015218C" w:rsidRPr="00D947B2">
        <w:rPr>
          <w:rFonts w:cs="Times New Roman"/>
          <w:color w:val="215E99" w:themeColor="text2" w:themeTint="BF"/>
        </w:rPr>
      </w:r>
      <w:r w:rsidR="0015218C" w:rsidRPr="00D947B2">
        <w:rPr>
          <w:rFonts w:cs="Times New Roman"/>
          <w:color w:val="215E99" w:themeColor="text2" w:themeTint="BF"/>
        </w:rPr>
        <w:fldChar w:fldCharType="separate"/>
      </w:r>
      <w:r w:rsidR="0015218C" w:rsidRPr="00D947B2">
        <w:rPr>
          <w:rFonts w:cs="Times New Roman"/>
          <w:color w:val="215E99" w:themeColor="text2" w:themeTint="BF"/>
        </w:rPr>
        <w:t>5.1. Gross and Net Performance</w:t>
      </w:r>
      <w:r w:rsidR="0015218C" w:rsidRPr="00D947B2">
        <w:rPr>
          <w:rFonts w:cs="Times New Roman"/>
          <w:color w:val="215E99" w:themeColor="text2" w:themeTint="BF"/>
        </w:rPr>
        <w:fldChar w:fldCharType="end"/>
      </w:r>
      <w:r w:rsidR="00E54D5E">
        <w:rPr>
          <w:rFonts w:cs="Times New Roman"/>
        </w:rPr>
        <w:t>.</w:t>
      </w:r>
    </w:p>
    <w:p w14:paraId="0C97D5F0" w14:textId="77777777" w:rsidR="00960E99" w:rsidRDefault="00F07B72" w:rsidP="00960E99">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5E87CF57" w14:textId="29ACFC14" w:rsidR="00F07B72" w:rsidRDefault="00960E99" w:rsidP="00960E99">
      <w:pPr>
        <w:pStyle w:val="Caption"/>
      </w:pPr>
      <w:bookmarkStart w:id="84" w:name="_Ref235890487"/>
      <w:bookmarkStart w:id="85" w:name="_Ref235572869"/>
      <w:r>
        <w:t xml:space="preserve">Figure </w:t>
      </w:r>
      <w:r>
        <w:fldChar w:fldCharType="begin"/>
      </w:r>
      <w:r>
        <w:instrText xml:space="preserve"> SEQ Figure \* ARABIC </w:instrText>
      </w:r>
      <w:r>
        <w:fldChar w:fldCharType="separate"/>
      </w:r>
      <w:r>
        <w:rPr>
          <w:noProof/>
        </w:rPr>
        <w:t>12</w:t>
      </w:r>
      <w:r>
        <w:rPr>
          <w:noProof/>
        </w:rPr>
        <w:fldChar w:fldCharType="end"/>
      </w:r>
      <w:bookmarkEnd w:id="84"/>
      <w:r>
        <w:t xml:space="preserve">: </w:t>
      </w:r>
      <w:r w:rsidRPr="00960E99">
        <w:t>DSGE strategy benchmark with buy-and-hold for S&amp;P 500</w:t>
      </w:r>
      <w:bookmarkEnd w:id="85"/>
    </w:p>
    <w:p w14:paraId="2E5BDD47" w14:textId="08E43948"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86" w:name="_Toc237782533"/>
      <w:r w:rsidRPr="00BB5EF0">
        <w:rPr>
          <w:rFonts w:cs="Times New Roman"/>
        </w:rPr>
        <w:lastRenderedPageBreak/>
        <w:t xml:space="preserve">6. </w:t>
      </w:r>
      <w:r w:rsidR="005475C8">
        <w:rPr>
          <w:rFonts w:cs="Times New Roman"/>
        </w:rPr>
        <w:t>LIMITATIONS AND IMPROVEMENTS</w:t>
      </w:r>
      <w:bookmarkEnd w:id="86"/>
    </w:p>
    <w:p w14:paraId="4543A205" w14:textId="34B34D5B" w:rsidR="00055827" w:rsidRPr="00D947B2" w:rsidRDefault="00192752" w:rsidP="002937FC">
      <w:pPr>
        <w:spacing w:line="360" w:lineRule="auto"/>
        <w:ind w:firstLine="567"/>
        <w:rPr>
          <w:rFonts w:cs="Times New Roman"/>
          <w:color w:val="215E99" w:themeColor="text2" w:themeTint="BF"/>
        </w:rPr>
      </w:pPr>
      <w:r>
        <w:rPr>
          <w:rFonts w:cs="Times New Roman"/>
        </w:rPr>
        <w:t xml:space="preserve">The DSGE trading framework is designed in a way to facilitate the interpretation of DSGE model forecasts and realised macroeconomic data in the context of signal generation in a systematic trading strategy. </w:t>
      </w:r>
      <w:r w:rsidR="00055827" w:rsidRPr="00D947B2">
        <w:rPr>
          <w:rFonts w:cs="Times New Roman"/>
          <w:color w:val="215E99" w:themeColor="text2" w:themeTint="BF"/>
        </w:rPr>
        <w:t>Whilst confirmed it adds value upon trading, the DSGE trading strategy research questions leave room for future improvements that are explored in this section.</w:t>
      </w:r>
    </w:p>
    <w:p w14:paraId="5314E0F4" w14:textId="57EF980F" w:rsidR="00B44B6F" w:rsidRPr="00D25CE9" w:rsidRDefault="00192752" w:rsidP="002937FC">
      <w:pPr>
        <w:spacing w:line="360" w:lineRule="auto"/>
        <w:ind w:firstLine="567"/>
        <w:rPr>
          <w:rFonts w:cs="Times New Roman"/>
          <w:color w:val="215E99" w:themeColor="text2" w:themeTint="BF"/>
        </w:rPr>
      </w:pPr>
      <w:r w:rsidRPr="00D25CE9">
        <w:rPr>
          <w:rFonts w:cs="Times New Roman"/>
          <w:color w:val="000000" w:themeColor="text1"/>
        </w:rPr>
        <w:t>Results show that a basic RBC model and AR1 process estimation are capable of producing the data required</w:t>
      </w:r>
      <w:r w:rsidR="00F52FF8" w:rsidRPr="00D25CE9">
        <w:rPr>
          <w:rFonts w:cs="Times New Roman"/>
          <w:color w:val="000000" w:themeColor="text1"/>
        </w:rPr>
        <w:t xml:space="preserve"> </w:t>
      </w:r>
      <w:r w:rsidR="00F52FF8" w:rsidRPr="00D25CE9">
        <w:rPr>
          <w:rFonts w:cs="Times New Roman"/>
          <w:color w:val="215E99" w:themeColor="text2" w:themeTint="BF"/>
        </w:rPr>
        <w:t>for ongoing signal generation</w:t>
      </w:r>
      <w:r w:rsidRPr="00D25CE9">
        <w:rPr>
          <w:rFonts w:cs="Times New Roman"/>
          <w:color w:val="215E99" w:themeColor="text2" w:themeTint="BF"/>
        </w:rPr>
        <w:t xml:space="preserve">. </w:t>
      </w:r>
      <w:r w:rsidR="00484ED2" w:rsidRPr="00D25CE9">
        <w:rPr>
          <w:rFonts w:cs="Times New Roman"/>
          <w:color w:val="215E99" w:themeColor="text2" w:themeTint="BF"/>
        </w:rPr>
        <w:t xml:space="preserve">The DSGE strategy in its current form addresses the research questions on containing exploitable information for trading and forecasts being appropriately timed with realised data to generate trading signals. </w:t>
      </w:r>
      <w:r w:rsidR="00397877" w:rsidRPr="00D25CE9">
        <w:rPr>
          <w:rFonts w:cs="Times New Roman"/>
          <w:color w:val="215E99" w:themeColor="text2" w:themeTint="BF"/>
        </w:rPr>
        <w:t xml:space="preserve">Nevertheless, </w:t>
      </w:r>
      <w:r w:rsidR="00484ED2" w:rsidRPr="00D25CE9">
        <w:rPr>
          <w:rFonts w:cs="Times New Roman"/>
          <w:color w:val="215E99" w:themeColor="text2" w:themeTint="BF"/>
        </w:rPr>
        <w:t>DSGE modelling enhancements may further improve these aspects</w:t>
      </w:r>
      <w:r w:rsidR="001A1219" w:rsidRPr="00D25CE9">
        <w:rPr>
          <w:rFonts w:cs="Times New Roman"/>
          <w:color w:val="215E99" w:themeColor="text2" w:themeTint="BF"/>
        </w:rPr>
        <w:t xml:space="preserve">. There exist DSGE models that assume the existence of government, export sectors and even financial frictions, each of which </w:t>
      </w:r>
      <w:r w:rsidR="00F52FF8" w:rsidRPr="00D25CE9">
        <w:rPr>
          <w:rFonts w:cs="Times New Roman"/>
          <w:color w:val="215E99" w:themeColor="text2" w:themeTint="BF"/>
        </w:rPr>
        <w:t xml:space="preserve">would yield different </w:t>
      </w:r>
      <w:r w:rsidR="001A1219" w:rsidRPr="00D25CE9">
        <w:rPr>
          <w:rFonts w:cs="Times New Roman"/>
          <w:color w:val="215E99" w:themeColor="text2" w:themeTint="BF"/>
        </w:rPr>
        <w:t>forecast</w:t>
      </w:r>
      <w:r w:rsidR="00F52FF8" w:rsidRPr="00D25CE9">
        <w:rPr>
          <w:rFonts w:cs="Times New Roman"/>
          <w:color w:val="215E99" w:themeColor="text2" w:themeTint="BF"/>
        </w:rPr>
        <w:t xml:space="preserve"> results </w:t>
      </w:r>
      <w:r w:rsidR="001A1219" w:rsidRPr="00D25CE9">
        <w:rPr>
          <w:rFonts w:cs="Times New Roman"/>
          <w:color w:val="215E99" w:themeColor="text2" w:themeTint="BF"/>
        </w:rPr>
        <w:t>than the current RBC model</w:t>
      </w:r>
      <w:r w:rsidR="003A63A6" w:rsidRPr="00D25CE9">
        <w:rPr>
          <w:rFonts w:cs="Times New Roman"/>
          <w:color w:val="215E99" w:themeColor="text2" w:themeTint="BF"/>
        </w:rPr>
        <w:t xml:space="preserve"> </w:t>
      </w:r>
      <w:sdt>
        <w:sdtPr>
          <w:rPr>
            <w:rFonts w:cs="Times New Roman"/>
            <w:color w:val="215E99" w:themeColor="text2" w:themeTint="BF"/>
          </w:rPr>
          <w:id w:val="-1394341211"/>
          <w:citation/>
        </w:sdtPr>
        <w:sdtContent>
          <w:r w:rsidR="003A63A6" w:rsidRPr="00D25CE9">
            <w:rPr>
              <w:rFonts w:cs="Times New Roman"/>
              <w:color w:val="215E99" w:themeColor="text2" w:themeTint="BF"/>
            </w:rPr>
            <w:fldChar w:fldCharType="begin"/>
          </w:r>
          <w:r w:rsidR="003A63A6" w:rsidRPr="00D25CE9">
            <w:rPr>
              <w:rFonts w:cs="Times New Roman"/>
              <w:color w:val="215E99" w:themeColor="text2" w:themeTint="BF"/>
            </w:rPr>
            <w:instrText xml:space="preserve"> CITATION Woo03 \l 2057  \m Gal15</w:instrText>
          </w:r>
          <w:r w:rsidR="003A63A6" w:rsidRPr="00D25CE9">
            <w:rPr>
              <w:rFonts w:cs="Times New Roman"/>
              <w:color w:val="215E99" w:themeColor="text2" w:themeTint="BF"/>
            </w:rPr>
            <w:fldChar w:fldCharType="separate"/>
          </w:r>
          <w:r w:rsidR="008652CE" w:rsidRPr="008652CE">
            <w:rPr>
              <w:rFonts w:cs="Times New Roman"/>
              <w:noProof/>
              <w:color w:val="215E99" w:themeColor="text2" w:themeTint="BF"/>
            </w:rPr>
            <w:t>(Woodford, 2003; Galí, 2015)</w:t>
          </w:r>
          <w:r w:rsidR="003A63A6" w:rsidRPr="00D25CE9">
            <w:rPr>
              <w:rFonts w:cs="Times New Roman"/>
              <w:color w:val="215E99" w:themeColor="text2" w:themeTint="BF"/>
            </w:rPr>
            <w:fldChar w:fldCharType="end"/>
          </w:r>
        </w:sdtContent>
      </w:sdt>
      <w:r w:rsidR="001A1219" w:rsidRPr="00D25CE9">
        <w:rPr>
          <w:rFonts w:cs="Times New Roman"/>
          <w:color w:val="215E99" w:themeColor="text2" w:themeTint="BF"/>
        </w:rPr>
        <w:t xml:space="preserve">. </w:t>
      </w:r>
      <w:r w:rsidR="00F52FF8" w:rsidRPr="00D25CE9">
        <w:rPr>
          <w:rFonts w:cs="Times New Roman"/>
          <w:color w:val="215E99" w:themeColor="text2" w:themeTint="BF"/>
        </w:rPr>
        <w:t xml:space="preserve">Comparison with realised values could then produce different signals. </w:t>
      </w:r>
      <w:r w:rsidR="001A1219" w:rsidRPr="00D25CE9">
        <w:rPr>
          <w:rFonts w:cs="Times New Roman"/>
          <w:color w:val="215E99" w:themeColor="text2" w:themeTint="BF"/>
        </w:rPr>
        <w:t>Estimating variables in addition to TFP may also yield improvements, as the DSGE model would benefit from updated model parameters most tailored to the economy in question</w:t>
      </w:r>
      <w:r w:rsidR="00397877" w:rsidRPr="00D25CE9">
        <w:rPr>
          <w:rFonts w:cs="Times New Roman"/>
          <w:color w:val="215E99" w:themeColor="text2" w:themeTint="BF"/>
        </w:rPr>
        <w:t xml:space="preserve"> at a given point in time</w:t>
      </w:r>
      <w:r w:rsidR="001A1219" w:rsidRPr="00D25CE9">
        <w:rPr>
          <w:rFonts w:cs="Times New Roman"/>
          <w:color w:val="215E99" w:themeColor="text2" w:themeTint="BF"/>
        </w:rPr>
        <w:t xml:space="preserve">. Furthermore, DSGE modelling allows the forecasting of variables other than output (such as consumption and investment) whose predictive power </w:t>
      </w:r>
      <w:r w:rsidR="00397877" w:rsidRPr="00D25CE9">
        <w:rPr>
          <w:rFonts w:cs="Times New Roman"/>
          <w:color w:val="215E99" w:themeColor="text2" w:themeTint="BF"/>
        </w:rPr>
        <w:t xml:space="preserve">could be explored in the context of </w:t>
      </w:r>
      <w:r w:rsidR="001A1219" w:rsidRPr="00D25CE9">
        <w:rPr>
          <w:rFonts w:cs="Times New Roman"/>
          <w:color w:val="215E99" w:themeColor="text2" w:themeTint="BF"/>
        </w:rPr>
        <w:t xml:space="preserve">trading. Such variations may </w:t>
      </w:r>
      <w:r w:rsidR="00562F6E" w:rsidRPr="00D25CE9">
        <w:rPr>
          <w:rFonts w:cs="Times New Roman"/>
          <w:color w:val="215E99" w:themeColor="text2" w:themeTint="BF"/>
        </w:rPr>
        <w:t>offer alternative trading avenues</w:t>
      </w:r>
      <w:r w:rsidR="001A1219" w:rsidRPr="00D25CE9">
        <w:rPr>
          <w:rFonts w:cs="Times New Roman"/>
          <w:color w:val="215E99" w:themeColor="text2" w:themeTint="BF"/>
        </w:rPr>
        <w:t xml:space="preserve">, producing </w:t>
      </w:r>
      <w:r w:rsidR="00FA478D" w:rsidRPr="00D25CE9">
        <w:rPr>
          <w:rFonts w:cs="Times New Roman"/>
          <w:color w:val="215E99" w:themeColor="text2" w:themeTint="BF"/>
        </w:rPr>
        <w:t xml:space="preserve">different </w:t>
      </w:r>
      <w:r w:rsidRPr="00D25CE9">
        <w:rPr>
          <w:rFonts w:cs="Times New Roman"/>
          <w:color w:val="215E99" w:themeColor="text2" w:themeTint="BF"/>
        </w:rPr>
        <w:t>signals</w:t>
      </w:r>
      <w:r w:rsidR="001A1219" w:rsidRPr="00D25CE9">
        <w:rPr>
          <w:rFonts w:cs="Times New Roman"/>
          <w:color w:val="215E99" w:themeColor="text2" w:themeTint="BF"/>
        </w:rPr>
        <w:t xml:space="preserve"> </w:t>
      </w:r>
      <w:r w:rsidR="00FA478D" w:rsidRPr="00D25CE9">
        <w:rPr>
          <w:rFonts w:cs="Times New Roman"/>
          <w:color w:val="215E99" w:themeColor="text2" w:themeTint="BF"/>
        </w:rPr>
        <w:t>or ones that pertain to assets other than equity indices</w:t>
      </w:r>
      <w:r w:rsidR="00F52FF8" w:rsidRPr="00D25CE9">
        <w:rPr>
          <w:rFonts w:cs="Times New Roman"/>
          <w:color w:val="215E99" w:themeColor="text2" w:themeTint="BF"/>
        </w:rPr>
        <w:t>. There could also be a</w:t>
      </w:r>
      <w:r w:rsidR="00FA478D" w:rsidRPr="00D25CE9">
        <w:rPr>
          <w:rFonts w:cs="Times New Roman"/>
          <w:color w:val="215E99" w:themeColor="text2" w:themeTint="BF"/>
        </w:rPr>
        <w:t xml:space="preserve"> </w:t>
      </w:r>
      <w:r w:rsidR="00F52FF8" w:rsidRPr="00D25CE9">
        <w:rPr>
          <w:rFonts w:cs="Times New Roman"/>
          <w:color w:val="215E99" w:themeColor="text2" w:themeTint="BF"/>
        </w:rPr>
        <w:t xml:space="preserve">different way of applying the DSGE model. The current approach retrains the model on a set data length, </w:t>
      </w:r>
      <w:r w:rsidR="00562F6E" w:rsidRPr="00D25CE9">
        <w:rPr>
          <w:rFonts w:cs="Times New Roman"/>
          <w:color w:val="215E99" w:themeColor="text2" w:themeTint="BF"/>
        </w:rPr>
        <w:t xml:space="preserve">produces a next-period forecast, shifts incrementally and continuously repeats the process throughout the horizon. This is driven by the utility of running a DSGE model that is updated with the latest input data and by the </w:t>
      </w:r>
      <w:r w:rsidR="00FA478D" w:rsidRPr="00D25CE9">
        <w:rPr>
          <w:rFonts w:cs="Times New Roman"/>
          <w:color w:val="215E99" w:themeColor="text2" w:themeTint="BF"/>
        </w:rPr>
        <w:t xml:space="preserve">utility </w:t>
      </w:r>
      <w:r w:rsidR="00562F6E" w:rsidRPr="00D25CE9">
        <w:rPr>
          <w:rFonts w:cs="Times New Roman"/>
          <w:color w:val="215E99" w:themeColor="text2" w:themeTint="BF"/>
        </w:rPr>
        <w:t xml:space="preserve">of </w:t>
      </w:r>
      <w:r w:rsidR="00FA478D" w:rsidRPr="00D25CE9">
        <w:rPr>
          <w:rFonts w:cs="Times New Roman"/>
          <w:color w:val="215E99" w:themeColor="text2" w:themeTint="BF"/>
        </w:rPr>
        <w:t xml:space="preserve">near-period </w:t>
      </w:r>
      <w:r w:rsidR="00562F6E" w:rsidRPr="00D25CE9">
        <w:rPr>
          <w:rFonts w:cs="Times New Roman"/>
          <w:color w:val="215E99" w:themeColor="text2" w:themeTint="BF"/>
        </w:rPr>
        <w:t xml:space="preserve">forecasts in the IRF. Nevertheless, it may be useful to observe the impact of splitting data </w:t>
      </w:r>
      <w:r w:rsidR="00F52FF8" w:rsidRPr="00D25CE9">
        <w:rPr>
          <w:rFonts w:cs="Times New Roman"/>
          <w:color w:val="215E99" w:themeColor="text2" w:themeTint="BF"/>
        </w:rPr>
        <w:t xml:space="preserve">into </w:t>
      </w:r>
      <w:r w:rsidR="00562F6E" w:rsidRPr="00D25CE9">
        <w:rPr>
          <w:rFonts w:cs="Times New Roman"/>
          <w:color w:val="215E99" w:themeColor="text2" w:themeTint="BF"/>
        </w:rPr>
        <w:t xml:space="preserve">traditional </w:t>
      </w:r>
      <w:r w:rsidR="00F52FF8" w:rsidRPr="00D25CE9">
        <w:rPr>
          <w:rFonts w:cs="Times New Roman"/>
          <w:color w:val="215E99" w:themeColor="text2" w:themeTint="BF"/>
        </w:rPr>
        <w:t>in-sample and out-of-sample periods</w:t>
      </w:r>
      <w:r w:rsidR="00562F6E" w:rsidRPr="00D25CE9">
        <w:rPr>
          <w:rFonts w:cs="Times New Roman"/>
          <w:color w:val="215E99" w:themeColor="text2" w:themeTint="BF"/>
        </w:rPr>
        <w:t xml:space="preserve"> whereby more IRF quarters are used </w:t>
      </w:r>
      <w:r w:rsidR="00FA478D" w:rsidRPr="00D25CE9">
        <w:rPr>
          <w:rFonts w:cs="Times New Roman"/>
          <w:color w:val="215E99" w:themeColor="text2" w:themeTint="BF"/>
        </w:rPr>
        <w:t xml:space="preserve">and </w:t>
      </w:r>
      <w:r w:rsidR="00562F6E" w:rsidRPr="00D25CE9">
        <w:rPr>
          <w:rFonts w:cs="Times New Roman"/>
          <w:color w:val="215E99" w:themeColor="text2" w:themeTint="BF"/>
        </w:rPr>
        <w:t xml:space="preserve">the underlying system </w:t>
      </w:r>
      <w:r w:rsidR="00FA478D" w:rsidRPr="00D25CE9">
        <w:rPr>
          <w:rFonts w:cs="Times New Roman"/>
          <w:color w:val="215E99" w:themeColor="text2" w:themeTint="BF"/>
        </w:rPr>
        <w:t xml:space="preserve">is not </w:t>
      </w:r>
      <w:r w:rsidR="00562F6E" w:rsidRPr="00D25CE9">
        <w:rPr>
          <w:rFonts w:cs="Times New Roman"/>
          <w:color w:val="215E99" w:themeColor="text2" w:themeTint="BF"/>
        </w:rPr>
        <w:t>recalibrated</w:t>
      </w:r>
      <w:r w:rsidR="00FA478D" w:rsidRPr="00D25CE9">
        <w:rPr>
          <w:rFonts w:cs="Times New Roman"/>
          <w:color w:val="215E99" w:themeColor="text2" w:themeTint="BF"/>
        </w:rPr>
        <w:t xml:space="preserve"> past a certain point.</w:t>
      </w:r>
    </w:p>
    <w:p w14:paraId="318436B6" w14:textId="03184229" w:rsidR="001A1219" w:rsidRDefault="001A1219" w:rsidP="002937FC">
      <w:pPr>
        <w:spacing w:line="360" w:lineRule="auto"/>
        <w:ind w:firstLine="567"/>
        <w:rPr>
          <w:rFonts w:cs="Times New Roman"/>
        </w:rPr>
      </w:pPr>
      <w:r>
        <w:rPr>
          <w:rFonts w:cs="Times New Roman"/>
        </w:rPr>
        <w:t>Mean-reversion and momentum are both tested in this framework and they each have their own strengths, particularly when isolating horizons.</w:t>
      </w:r>
      <w:r w:rsidR="00484ED2">
        <w:rPr>
          <w:rFonts w:cs="Times New Roman"/>
        </w:rPr>
        <w:t xml:space="preserve"> </w:t>
      </w:r>
      <w:r w:rsidR="00484ED2" w:rsidRPr="00D25CE9">
        <w:rPr>
          <w:rFonts w:cs="Times New Roman"/>
          <w:color w:val="215E99" w:themeColor="text2" w:themeTint="BF"/>
        </w:rPr>
        <w:t xml:space="preserve">Analysis in </w:t>
      </w:r>
      <w:r w:rsidR="00484ED2" w:rsidRPr="00D25CE9">
        <w:rPr>
          <w:rFonts w:cs="Times New Roman"/>
          <w:color w:val="215E99" w:themeColor="text2" w:themeTint="BF"/>
        </w:rPr>
        <w:fldChar w:fldCharType="begin"/>
      </w:r>
      <w:r w:rsidR="00484ED2" w:rsidRPr="00D25CE9">
        <w:rPr>
          <w:rFonts w:cs="Times New Roman"/>
          <w:color w:val="215E99" w:themeColor="text2" w:themeTint="BF"/>
        </w:rPr>
        <w:instrText xml:space="preserve"> REF _Ref232342318 \h </w:instrText>
      </w:r>
      <w:r w:rsidR="00484ED2" w:rsidRPr="00D25CE9">
        <w:rPr>
          <w:rFonts w:cs="Times New Roman"/>
          <w:color w:val="215E99" w:themeColor="text2" w:themeTint="BF"/>
        </w:rPr>
      </w:r>
      <w:r w:rsidR="00484ED2" w:rsidRPr="00D25CE9">
        <w:rPr>
          <w:rFonts w:cs="Times New Roman"/>
          <w:color w:val="215E99" w:themeColor="text2" w:themeTint="BF"/>
        </w:rPr>
        <w:fldChar w:fldCharType="separate"/>
      </w:r>
      <w:r w:rsidR="00F61581" w:rsidRPr="00D25CE9">
        <w:rPr>
          <w:rFonts w:cs="Times New Roman"/>
          <w:color w:val="215E99" w:themeColor="text2" w:themeTint="BF"/>
        </w:rPr>
        <w:t>5.3. Horizon</w:t>
      </w:r>
      <w:r w:rsidR="00484ED2" w:rsidRPr="00D25CE9">
        <w:rPr>
          <w:rFonts w:cs="Times New Roman"/>
          <w:color w:val="215E99" w:themeColor="text2" w:themeTint="BF"/>
        </w:rPr>
        <w:fldChar w:fldCharType="end"/>
      </w:r>
      <w:r w:rsidR="00484ED2" w:rsidRPr="00D25CE9">
        <w:rPr>
          <w:rFonts w:cs="Times New Roman"/>
          <w:color w:val="215E99" w:themeColor="text2" w:themeTint="BF"/>
        </w:rPr>
        <w:t xml:space="preserve"> explores the research question of whether forecasts lead or follow realised values in generating profitable trades.</w:t>
      </w:r>
      <w:r w:rsidRPr="00D25CE9">
        <w:rPr>
          <w:rFonts w:cs="Times New Roman"/>
          <w:color w:val="215E99" w:themeColor="text2" w:themeTint="BF"/>
        </w:rPr>
        <w:t xml:space="preserve"> </w:t>
      </w:r>
      <w:r w:rsidRPr="00D25CE9">
        <w:rPr>
          <w:rFonts w:cs="Times New Roman"/>
          <w:color w:val="215E99" w:themeColor="text2" w:themeTint="BF"/>
        </w:rPr>
        <w:fldChar w:fldCharType="begin"/>
      </w:r>
      <w:r w:rsidRPr="00D25CE9">
        <w:rPr>
          <w:rFonts w:cs="Times New Roman"/>
          <w:color w:val="215E99" w:themeColor="text2" w:themeTint="BF"/>
        </w:rPr>
        <w:instrText xml:space="preserve"> REF _Ref232358409 \h </w:instrText>
      </w:r>
      <w:r w:rsidRPr="00D25CE9">
        <w:rPr>
          <w:rFonts w:cs="Times New Roman"/>
          <w:color w:val="215E99" w:themeColor="text2" w:themeTint="BF"/>
        </w:rPr>
      </w:r>
      <w:r w:rsidRPr="00D25CE9">
        <w:rPr>
          <w:rFonts w:cs="Times New Roman"/>
          <w:color w:val="215E99" w:themeColor="text2" w:themeTint="BF"/>
        </w:rPr>
        <w:fldChar w:fldCharType="separate"/>
      </w:r>
      <w:r w:rsidR="00F61581" w:rsidRPr="00D25CE9">
        <w:rPr>
          <w:rFonts w:cs="Times New Roman"/>
          <w:color w:val="215E99" w:themeColor="text2" w:themeTint="BF"/>
        </w:rPr>
        <w:t>5.3. Horizon</w:t>
      </w:r>
      <w:r w:rsidRPr="00D25CE9">
        <w:rPr>
          <w:rFonts w:cs="Times New Roman"/>
          <w:color w:val="215E99" w:themeColor="text2" w:themeTint="BF"/>
        </w:rPr>
        <w:fldChar w:fldCharType="end"/>
      </w:r>
      <w:r w:rsidRPr="00D25CE9">
        <w:rPr>
          <w:rFonts w:cs="Times New Roman"/>
          <w:color w:val="215E99" w:themeColor="text2" w:themeTint="BF"/>
        </w:rPr>
        <w:t xml:space="preserve"> </w:t>
      </w:r>
      <w:r w:rsidR="00484ED2" w:rsidRPr="00D25CE9">
        <w:rPr>
          <w:rFonts w:cs="Times New Roman"/>
          <w:color w:val="215E99" w:themeColor="text2" w:themeTint="BF"/>
        </w:rPr>
        <w:t xml:space="preserve">also </w:t>
      </w:r>
      <w:r w:rsidRPr="00D25CE9">
        <w:rPr>
          <w:rFonts w:cs="Times New Roman"/>
          <w:color w:val="215E99" w:themeColor="text2" w:themeTint="BF"/>
        </w:rPr>
        <w:t xml:space="preserve">demonstrates when each </w:t>
      </w:r>
      <w:r w:rsidR="00A31651" w:rsidRPr="00D25CE9">
        <w:rPr>
          <w:rFonts w:cs="Times New Roman"/>
          <w:color w:val="215E99" w:themeColor="text2" w:themeTint="BF"/>
        </w:rPr>
        <w:t xml:space="preserve">variant generates the larger PnL and hints at the idea of switching between them based on regime change. Incorporating a trigger for regime change into the framework may </w:t>
      </w:r>
      <w:r w:rsidR="00055827" w:rsidRPr="00D25CE9">
        <w:rPr>
          <w:rFonts w:cs="Times New Roman"/>
          <w:color w:val="215E99" w:themeColor="text2" w:themeTint="BF"/>
        </w:rPr>
        <w:t xml:space="preserve">constitute </w:t>
      </w:r>
      <w:r w:rsidR="00FA478D" w:rsidRPr="00D25CE9">
        <w:rPr>
          <w:rFonts w:cs="Times New Roman"/>
          <w:color w:val="215E99" w:themeColor="text2" w:themeTint="BF"/>
        </w:rPr>
        <w:t xml:space="preserve">a </w:t>
      </w:r>
      <w:r w:rsidR="00055827" w:rsidRPr="00D25CE9">
        <w:rPr>
          <w:rFonts w:cs="Times New Roman"/>
          <w:color w:val="215E99" w:themeColor="text2" w:themeTint="BF"/>
        </w:rPr>
        <w:t>worthy extension of the framework</w:t>
      </w:r>
      <w:r w:rsidR="00A31651" w:rsidRPr="00D25CE9">
        <w:rPr>
          <w:rFonts w:cs="Times New Roman"/>
          <w:color w:val="215E99" w:themeColor="text2" w:themeTint="BF"/>
        </w:rPr>
        <w:t>.</w:t>
      </w:r>
    </w:p>
    <w:p w14:paraId="5E5A67F4" w14:textId="60159A1B" w:rsidR="0077660D" w:rsidRPr="00D25CE9" w:rsidRDefault="0077660D" w:rsidP="002937FC">
      <w:pPr>
        <w:spacing w:line="360" w:lineRule="auto"/>
        <w:ind w:firstLine="567"/>
        <w:rPr>
          <w:rFonts w:cs="Times New Roman"/>
          <w:color w:val="215E99" w:themeColor="text2" w:themeTint="BF"/>
        </w:rPr>
      </w:pPr>
      <w:r w:rsidRPr="00D25CE9">
        <w:rPr>
          <w:rFonts w:cs="Times New Roman"/>
          <w:color w:val="215E99" w:themeColor="text2" w:themeTint="BF"/>
        </w:rPr>
        <w:lastRenderedPageBreak/>
        <w:t xml:space="preserve">A natural extension of the framework following the </w:t>
      </w:r>
      <w:r w:rsidR="00011A2A" w:rsidRPr="00D25CE9">
        <w:rPr>
          <w:rFonts w:cs="Times New Roman"/>
          <w:color w:val="215E99" w:themeColor="text2" w:themeTint="BF"/>
        </w:rPr>
        <w:t xml:space="preserve">unchanged SR </w:t>
      </w:r>
      <w:r w:rsidRPr="00D25CE9">
        <w:rPr>
          <w:rFonts w:cs="Times New Roman"/>
          <w:color w:val="215E99" w:themeColor="text2" w:themeTint="BF"/>
        </w:rPr>
        <w:t xml:space="preserve">observation in </w:t>
      </w:r>
      <w:r w:rsidRPr="00D25CE9">
        <w:rPr>
          <w:rFonts w:cs="Times New Roman"/>
          <w:color w:val="215E99" w:themeColor="text2" w:themeTint="BF"/>
        </w:rPr>
        <w:fldChar w:fldCharType="begin"/>
      </w:r>
      <w:r w:rsidRPr="00D25CE9">
        <w:rPr>
          <w:rFonts w:cs="Times New Roman"/>
          <w:color w:val="215E99" w:themeColor="text2" w:themeTint="BF"/>
        </w:rPr>
        <w:instrText xml:space="preserve"> REF _Ref235885544 \h </w:instrText>
      </w:r>
      <w:r w:rsidRPr="00D25CE9">
        <w:rPr>
          <w:rFonts w:cs="Times New Roman"/>
          <w:color w:val="215E99" w:themeColor="text2" w:themeTint="BF"/>
        </w:rPr>
      </w:r>
      <w:r w:rsidRPr="00D25CE9">
        <w:rPr>
          <w:rFonts w:cs="Times New Roman"/>
          <w:color w:val="215E99" w:themeColor="text2" w:themeTint="BF"/>
        </w:rPr>
        <w:fldChar w:fldCharType="separate"/>
      </w:r>
      <w:r w:rsidRPr="00D25CE9">
        <w:rPr>
          <w:rFonts w:cs="Times New Roman"/>
          <w:color w:val="215E99" w:themeColor="text2" w:themeTint="BF"/>
        </w:rPr>
        <w:t>5.6. Leverage and Doubling Down</w:t>
      </w:r>
      <w:r w:rsidRPr="00D25CE9">
        <w:rPr>
          <w:rFonts w:cs="Times New Roman"/>
          <w:color w:val="215E99" w:themeColor="text2" w:themeTint="BF"/>
        </w:rPr>
        <w:fldChar w:fldCharType="end"/>
      </w:r>
      <w:r w:rsidRPr="00D25CE9">
        <w:rPr>
          <w:rFonts w:cs="Times New Roman"/>
          <w:color w:val="215E99" w:themeColor="text2" w:themeTint="BF"/>
        </w:rPr>
        <w:t xml:space="preserve"> would be to introduce </w:t>
      </w:r>
      <w:r w:rsidR="003A63A6" w:rsidRPr="00D25CE9">
        <w:rPr>
          <w:rFonts w:cs="Times New Roman"/>
          <w:color w:val="215E99" w:themeColor="text2" w:themeTint="BF"/>
        </w:rPr>
        <w:t xml:space="preserve">modifications to </w:t>
      </w:r>
      <w:r w:rsidRPr="00D25CE9">
        <w:rPr>
          <w:rFonts w:cs="Times New Roman"/>
          <w:color w:val="215E99" w:themeColor="text2" w:themeTint="BF"/>
        </w:rPr>
        <w:t>leverage.</w:t>
      </w:r>
      <w:r w:rsidR="00011A2A" w:rsidRPr="00D25CE9">
        <w:rPr>
          <w:rFonts w:cs="Times New Roman"/>
          <w:color w:val="215E99" w:themeColor="text2" w:themeTint="BF"/>
        </w:rPr>
        <w:t xml:space="preserve"> Research suggests that variance-conditioned dynamic leverage roughly doubles the SR of a static leveraged strategy </w:t>
      </w:r>
      <w:sdt>
        <w:sdtPr>
          <w:rPr>
            <w:rFonts w:cs="Times New Roman"/>
            <w:color w:val="215E99" w:themeColor="text2" w:themeTint="BF"/>
          </w:rPr>
          <w:id w:val="978880852"/>
          <w:citation/>
        </w:sdtPr>
        <w:sdtContent>
          <w:r w:rsidR="00011A2A" w:rsidRPr="00D25CE9">
            <w:rPr>
              <w:rFonts w:cs="Times New Roman"/>
              <w:color w:val="215E99" w:themeColor="text2" w:themeTint="BF"/>
            </w:rPr>
            <w:fldChar w:fldCharType="begin"/>
          </w:r>
          <w:r w:rsidR="00011A2A" w:rsidRPr="00D25CE9">
            <w:rPr>
              <w:rFonts w:cs="Times New Roman"/>
              <w:color w:val="215E99" w:themeColor="text2" w:themeTint="BF"/>
            </w:rPr>
            <w:instrText xml:space="preserve"> CITATION Dan16 \l 2057 </w:instrText>
          </w:r>
          <w:r w:rsidR="00011A2A" w:rsidRPr="00D25CE9">
            <w:rPr>
              <w:rFonts w:cs="Times New Roman"/>
              <w:color w:val="215E99" w:themeColor="text2" w:themeTint="BF"/>
            </w:rPr>
            <w:fldChar w:fldCharType="separate"/>
          </w:r>
          <w:r w:rsidR="008652CE" w:rsidRPr="008652CE">
            <w:rPr>
              <w:rFonts w:cs="Times New Roman"/>
              <w:noProof/>
              <w:color w:val="215E99" w:themeColor="text2" w:themeTint="BF"/>
            </w:rPr>
            <w:t>(Daniel &amp; Moskowitz, 2016)</w:t>
          </w:r>
          <w:r w:rsidR="00011A2A" w:rsidRPr="00D25CE9">
            <w:rPr>
              <w:rFonts w:cs="Times New Roman"/>
              <w:color w:val="215E99" w:themeColor="text2" w:themeTint="BF"/>
            </w:rPr>
            <w:fldChar w:fldCharType="end"/>
          </w:r>
        </w:sdtContent>
      </w:sdt>
      <w:r w:rsidR="00011A2A" w:rsidRPr="00D25CE9">
        <w:rPr>
          <w:rFonts w:cs="Times New Roman"/>
          <w:color w:val="215E99" w:themeColor="text2" w:themeTint="BF"/>
        </w:rPr>
        <w:t>.</w:t>
      </w:r>
    </w:p>
    <w:p w14:paraId="2B04ED43" w14:textId="6BDBD3BD" w:rsidR="00F52FF8" w:rsidRPr="00D25CE9" w:rsidRDefault="00A31651" w:rsidP="00F52FF8">
      <w:pPr>
        <w:spacing w:line="360" w:lineRule="auto"/>
        <w:ind w:firstLine="567"/>
        <w:rPr>
          <w:rFonts w:cs="Times New Roman"/>
          <w:color w:val="215E99" w:themeColor="text2" w:themeTint="BF"/>
        </w:rPr>
      </w:pPr>
      <w:r>
        <w:rPr>
          <w:rFonts w:cs="Times New Roman"/>
        </w:rPr>
        <w:t xml:space="preserve">Finally, assets intuitively associated with the US economy are tested. </w:t>
      </w:r>
      <w:r w:rsidR="00484ED2" w:rsidRPr="00D25CE9">
        <w:rPr>
          <w:rFonts w:cs="Times New Roman"/>
          <w:color w:val="215E99" w:themeColor="text2" w:themeTint="BF"/>
        </w:rPr>
        <w:t xml:space="preserve">They are shown to be profitably traded based on signals related to DSGE modelling, addressing the last research question. </w:t>
      </w:r>
      <w:r w:rsidRPr="00D25CE9">
        <w:rPr>
          <w:rFonts w:cs="Times New Roman"/>
          <w:color w:val="215E99" w:themeColor="text2" w:themeTint="BF"/>
        </w:rPr>
        <w:t xml:space="preserve">Broadening the assets tested beyond the S&amp;P 500 and DJIA could result in </w:t>
      </w:r>
      <w:r w:rsidR="00484ED2" w:rsidRPr="00D25CE9">
        <w:rPr>
          <w:rFonts w:cs="Times New Roman"/>
          <w:color w:val="215E99" w:themeColor="text2" w:themeTint="BF"/>
        </w:rPr>
        <w:t xml:space="preserve">a wider selection of </w:t>
      </w:r>
      <w:r w:rsidRPr="00D25CE9">
        <w:rPr>
          <w:rFonts w:cs="Times New Roman"/>
          <w:color w:val="215E99" w:themeColor="text2" w:themeTint="BF"/>
        </w:rPr>
        <w:t xml:space="preserve">profitable scenarios. With more macroeconomic variables </w:t>
      </w:r>
      <w:r w:rsidR="00484ED2" w:rsidRPr="00D25CE9">
        <w:rPr>
          <w:rFonts w:cs="Times New Roman"/>
          <w:color w:val="215E99" w:themeColor="text2" w:themeTint="BF"/>
        </w:rPr>
        <w:t xml:space="preserve">potentially </w:t>
      </w:r>
      <w:r w:rsidRPr="00D25CE9">
        <w:rPr>
          <w:rFonts w:cs="Times New Roman"/>
          <w:color w:val="215E99" w:themeColor="text2" w:themeTint="BF"/>
        </w:rPr>
        <w:t xml:space="preserve">being </w:t>
      </w:r>
      <w:r w:rsidR="00484ED2" w:rsidRPr="00D25CE9">
        <w:rPr>
          <w:rFonts w:cs="Times New Roman"/>
          <w:color w:val="215E99" w:themeColor="text2" w:themeTint="BF"/>
        </w:rPr>
        <w:t xml:space="preserve">able to be </w:t>
      </w:r>
      <w:r w:rsidRPr="00D25CE9">
        <w:rPr>
          <w:rFonts w:cs="Times New Roman"/>
          <w:color w:val="215E99" w:themeColor="text2" w:themeTint="BF"/>
        </w:rPr>
        <w:t xml:space="preserve">forecast by the DSGE model, there could consequently be more asset candidates </w:t>
      </w:r>
      <w:r w:rsidR="00484ED2" w:rsidRPr="00D25CE9">
        <w:rPr>
          <w:rFonts w:cs="Times New Roman"/>
          <w:color w:val="215E99" w:themeColor="text2" w:themeTint="BF"/>
        </w:rPr>
        <w:t>for trading</w:t>
      </w:r>
      <w:r w:rsidRPr="00D25CE9">
        <w:rPr>
          <w:rFonts w:cs="Times New Roman"/>
          <w:color w:val="215E99" w:themeColor="text2" w:themeTint="BF"/>
        </w:rPr>
        <w:t xml:space="preserve">. For example, a consumption-related equity basket </w:t>
      </w:r>
      <w:r w:rsidR="00484ED2" w:rsidRPr="00D25CE9">
        <w:rPr>
          <w:rFonts w:cs="Times New Roman"/>
          <w:color w:val="215E99" w:themeColor="text2" w:themeTint="BF"/>
        </w:rPr>
        <w:t xml:space="preserve">may </w:t>
      </w:r>
      <w:r w:rsidR="00397877" w:rsidRPr="00D25CE9">
        <w:rPr>
          <w:rFonts w:cs="Times New Roman"/>
          <w:color w:val="215E99" w:themeColor="text2" w:themeTint="BF"/>
        </w:rPr>
        <w:t xml:space="preserve">be traded </w:t>
      </w:r>
      <w:r w:rsidRPr="00D25CE9">
        <w:rPr>
          <w:rFonts w:cs="Times New Roman"/>
          <w:color w:val="215E99" w:themeColor="text2" w:themeTint="BF"/>
        </w:rPr>
        <w:t>in response to consumption forecasts.</w:t>
      </w:r>
    </w:p>
    <w:p w14:paraId="75E29734" w14:textId="313A7771" w:rsidR="00804FB2" w:rsidRPr="00BB5EF0" w:rsidRDefault="00804FB2" w:rsidP="00F52FF8">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87" w:name="_Toc237782534"/>
      <w:r w:rsidRPr="00BB5EF0">
        <w:rPr>
          <w:rFonts w:cs="Times New Roman"/>
        </w:rPr>
        <w:lastRenderedPageBreak/>
        <w:t xml:space="preserve">7. </w:t>
      </w:r>
      <w:r w:rsidR="005475C8">
        <w:rPr>
          <w:rFonts w:cs="Times New Roman"/>
        </w:rPr>
        <w:t>CONCLUSION</w:t>
      </w:r>
      <w:bookmarkEnd w:id="87"/>
    </w:p>
    <w:p w14:paraId="3A669171" w14:textId="609D39BA" w:rsidR="00192752" w:rsidRPr="00D25CE9" w:rsidRDefault="00192752" w:rsidP="00192752">
      <w:pPr>
        <w:spacing w:line="360" w:lineRule="auto"/>
        <w:ind w:firstLine="567"/>
        <w:rPr>
          <w:rFonts w:cs="Times New Roman"/>
          <w:color w:val="215E99" w:themeColor="text2" w:themeTint="BF"/>
        </w:rPr>
      </w:pPr>
      <w:r>
        <w:rPr>
          <w:rFonts w:cs="Times New Roman"/>
        </w:rPr>
        <w:t>The systematic trading strategy introduced in this paper lays the groundwork for a novel type of low-frequency trading</w:t>
      </w:r>
      <w:r w:rsidR="005970E1">
        <w:rPr>
          <w:rFonts w:cs="Times New Roman"/>
        </w:rPr>
        <w:t xml:space="preserve"> </w:t>
      </w:r>
      <w:r>
        <w:rPr>
          <w:rFonts w:cs="Times New Roman"/>
        </w:rPr>
        <w:t>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w:t>
      </w:r>
      <w:r w:rsidR="00152419" w:rsidRPr="00D25CE9">
        <w:rPr>
          <w:rFonts w:cs="Times New Roman"/>
          <w:color w:val="215E99" w:themeColor="text2" w:themeTint="BF"/>
        </w:rPr>
        <w:t xml:space="preserve">Both momentum and mean-reversion </w:t>
      </w:r>
      <w:r w:rsidR="005970E1" w:rsidRPr="00D25CE9">
        <w:rPr>
          <w:rFonts w:cs="Times New Roman"/>
          <w:color w:val="215E99" w:themeColor="text2" w:themeTint="BF"/>
        </w:rPr>
        <w:t xml:space="preserve">approaches </w:t>
      </w:r>
      <w:r w:rsidR="00152419" w:rsidRPr="00D25CE9">
        <w:rPr>
          <w:rFonts w:cs="Times New Roman"/>
          <w:color w:val="215E99" w:themeColor="text2" w:themeTint="BF"/>
        </w:rPr>
        <w:t xml:space="preserve">are </w:t>
      </w:r>
      <w:r w:rsidR="00DA0D35" w:rsidRPr="00D25CE9">
        <w:rPr>
          <w:rFonts w:cs="Times New Roman"/>
          <w:color w:val="215E99" w:themeColor="text2" w:themeTint="BF"/>
        </w:rPr>
        <w:t xml:space="preserve">considered </w:t>
      </w:r>
      <w:r w:rsidR="00152419" w:rsidRPr="00D25CE9">
        <w:rPr>
          <w:rFonts w:cs="Times New Roman"/>
          <w:color w:val="215E99" w:themeColor="text2" w:themeTint="BF"/>
        </w:rPr>
        <w:t>and, alongside several parameter variations, a series of backtests are produced. The entirety of this pipeline is programmatic and reproducible.</w:t>
      </w:r>
      <w:r w:rsidR="004D3B1E" w:rsidRPr="00D25CE9">
        <w:rPr>
          <w:rFonts w:cs="Times New Roman"/>
          <w:color w:val="215E99" w:themeColor="text2" w:themeTint="BF"/>
        </w:rPr>
        <w:t xml:space="preserve"> The creation and execution of the trading strategy </w:t>
      </w:r>
      <w:r w:rsidR="003A63A6" w:rsidRPr="00D25CE9">
        <w:rPr>
          <w:rFonts w:cs="Times New Roman"/>
          <w:color w:val="215E99" w:themeColor="text2" w:themeTint="BF"/>
        </w:rPr>
        <w:t xml:space="preserve">produces results that </w:t>
      </w:r>
      <w:r w:rsidR="004D3B1E" w:rsidRPr="00D25CE9">
        <w:rPr>
          <w:rFonts w:cs="Times New Roman"/>
          <w:color w:val="215E99" w:themeColor="text2" w:themeTint="BF"/>
        </w:rPr>
        <w:t>confirm</w:t>
      </w:r>
      <w:r w:rsidR="003A63A6" w:rsidRPr="00D25CE9">
        <w:rPr>
          <w:rFonts w:cs="Times New Roman"/>
          <w:color w:val="215E99" w:themeColor="text2" w:themeTint="BF"/>
        </w:rPr>
        <w:t xml:space="preserve"> </w:t>
      </w:r>
      <w:r w:rsidR="004D3B1E" w:rsidRPr="00D25CE9">
        <w:rPr>
          <w:rFonts w:cs="Times New Roman"/>
          <w:color w:val="215E99" w:themeColor="text2" w:themeTint="BF"/>
        </w:rPr>
        <w:t>the hypothesis that there exists value in generating DSGE-based forecasts and relating them to realised data for the purpose of trading related assets.</w:t>
      </w:r>
    </w:p>
    <w:p w14:paraId="5BDCF863" w14:textId="59A4B61E" w:rsidR="00152419" w:rsidRDefault="00152419" w:rsidP="00192752">
      <w:pPr>
        <w:spacing w:line="360" w:lineRule="auto"/>
        <w:ind w:firstLine="567"/>
        <w:rPr>
          <w:rFonts w:cs="Times New Roman"/>
        </w:rPr>
      </w:pPr>
      <w:r>
        <w:rPr>
          <w:rFonts w:cs="Times New Roman"/>
        </w:rPr>
        <w:t xml:space="preserve">The </w:t>
      </w:r>
      <w:r w:rsidR="003A63A6">
        <w:rPr>
          <w:rFonts w:cs="Times New Roman"/>
        </w:rPr>
        <w:t>most successful</w:t>
      </w:r>
      <w:r>
        <w:rPr>
          <w:rFonts w:cs="Times New Roman"/>
        </w:rPr>
        <w:t xml:space="preserve">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PnL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 xml:space="preserve">due to quarterly position reassessment and positions linked to US macroeconomic </w:t>
      </w:r>
      <w:r w:rsidR="00262597">
        <w:rPr>
          <w:rFonts w:cs="Times New Roman"/>
        </w:rPr>
        <w:t>data</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PnL, thus reflecting a potential delay between factors driving realised output divergence and equity valuations. </w:t>
      </w:r>
      <w:r w:rsidR="00262597" w:rsidRPr="00D25CE9">
        <w:rPr>
          <w:rFonts w:cs="Times New Roman"/>
          <w:color w:val="215E99" w:themeColor="text2" w:themeTint="BF"/>
        </w:rPr>
        <w:t>The m</w:t>
      </w:r>
      <w:r w:rsidR="00060AE5" w:rsidRPr="00D25CE9">
        <w:rPr>
          <w:rFonts w:cs="Times New Roman"/>
          <w:color w:val="215E99" w:themeColor="text2" w:themeTint="BF"/>
        </w:rPr>
        <w:t xml:space="preserve">ean-reversion </w:t>
      </w:r>
      <w:r w:rsidR="00262597" w:rsidRPr="00D25CE9">
        <w:rPr>
          <w:rFonts w:cs="Times New Roman"/>
          <w:color w:val="215E99" w:themeColor="text2" w:themeTint="BF"/>
        </w:rPr>
        <w:t xml:space="preserve">approach </w:t>
      </w:r>
      <w:r w:rsidR="00060AE5" w:rsidRPr="00D25CE9">
        <w:rPr>
          <w:rFonts w:cs="Times New Roman"/>
          <w:color w:val="215E99" w:themeColor="text2" w:themeTint="BF"/>
        </w:rPr>
        <w:t xml:space="preserve">proves to be more profitable </w:t>
      </w:r>
      <w:r w:rsidR="00262597" w:rsidRPr="00D25CE9">
        <w:rPr>
          <w:rFonts w:cs="Times New Roman"/>
          <w:color w:val="215E99" w:themeColor="text2" w:themeTint="BF"/>
        </w:rPr>
        <w:t xml:space="preserve">than the momentum approach </w:t>
      </w:r>
      <w:r w:rsidR="00060AE5" w:rsidRPr="00D25CE9">
        <w:rPr>
          <w:rFonts w:cs="Times New Roman"/>
          <w:color w:val="215E99" w:themeColor="text2" w:themeTint="BF"/>
        </w:rPr>
        <w:t xml:space="preserve">overall, indicating </w:t>
      </w:r>
      <w:r w:rsidR="00262597" w:rsidRPr="00D25CE9">
        <w:rPr>
          <w:rFonts w:cs="Times New Roman"/>
          <w:color w:val="215E99" w:themeColor="text2" w:themeTint="BF"/>
        </w:rPr>
        <w:t xml:space="preserve">realised </w:t>
      </w:r>
      <w:r w:rsidR="00060AE5" w:rsidRPr="00D25CE9">
        <w:rPr>
          <w:rFonts w:cs="Times New Roman"/>
          <w:color w:val="215E99" w:themeColor="text2" w:themeTint="BF"/>
        </w:rPr>
        <w:t>output</w:t>
      </w:r>
      <w:r w:rsidR="00262597" w:rsidRPr="00D25CE9">
        <w:rPr>
          <w:rFonts w:cs="Times New Roman"/>
          <w:color w:val="215E99" w:themeColor="text2" w:themeTint="BF"/>
        </w:rPr>
        <w:t xml:space="preserve"> growth </w:t>
      </w:r>
      <w:r w:rsidR="00060AE5" w:rsidRPr="00D25CE9">
        <w:rPr>
          <w:rFonts w:cs="Times New Roman"/>
          <w:color w:val="215E99" w:themeColor="text2" w:themeTint="BF"/>
        </w:rPr>
        <w:t xml:space="preserve">surprises </w:t>
      </w:r>
      <w:r w:rsidR="00262597" w:rsidRPr="00D25CE9">
        <w:rPr>
          <w:rFonts w:cs="Times New Roman"/>
          <w:color w:val="215E99" w:themeColor="text2" w:themeTint="BF"/>
        </w:rPr>
        <w:t xml:space="preserve">generally lead </w:t>
      </w:r>
      <w:r w:rsidR="00060AE5" w:rsidRPr="00D25CE9">
        <w:rPr>
          <w:rFonts w:cs="Times New Roman"/>
          <w:color w:val="215E99" w:themeColor="text2" w:themeTint="BF"/>
        </w:rPr>
        <w:t>forecast</w:t>
      </w:r>
      <w:r w:rsidR="00262597" w:rsidRPr="00D25CE9">
        <w:rPr>
          <w:rFonts w:cs="Times New Roman"/>
          <w:color w:val="215E99" w:themeColor="text2" w:themeTint="BF"/>
        </w:rPr>
        <w:t xml:space="preserve">s in </w:t>
      </w:r>
      <w:r w:rsidR="00060AE5" w:rsidRPr="00D25CE9">
        <w:rPr>
          <w:rFonts w:cs="Times New Roman"/>
          <w:color w:val="215E99" w:themeColor="text2" w:themeTint="BF"/>
        </w:rPr>
        <w:t>driv</w:t>
      </w:r>
      <w:r w:rsidR="00262597" w:rsidRPr="00D25CE9">
        <w:rPr>
          <w:rFonts w:cs="Times New Roman"/>
          <w:color w:val="215E99" w:themeColor="text2" w:themeTint="BF"/>
        </w:rPr>
        <w:t xml:space="preserve">ing </w:t>
      </w:r>
      <w:r w:rsidR="00060AE5" w:rsidRPr="00D25CE9">
        <w:rPr>
          <w:rFonts w:cs="Times New Roman"/>
          <w:color w:val="215E99" w:themeColor="text2" w:themeTint="BF"/>
        </w:rPr>
        <w:t>the direction of subsequent corresponding equity moves. This does not hold for all subperiods and could be taken advantage of with additional regime</w:t>
      </w:r>
      <w:r w:rsidR="003A63A6" w:rsidRPr="00D25CE9">
        <w:rPr>
          <w:rFonts w:cs="Times New Roman"/>
          <w:color w:val="215E99" w:themeColor="text2" w:themeTint="BF"/>
        </w:rPr>
        <w:t>-</w:t>
      </w:r>
      <w:r w:rsidR="00060AE5" w:rsidRPr="00D25CE9">
        <w:rPr>
          <w:rFonts w:cs="Times New Roman"/>
          <w:color w:val="215E99" w:themeColor="text2" w:themeTint="BF"/>
        </w:rPr>
        <w:t>switching identification techniques.</w:t>
      </w:r>
    </w:p>
    <w:p w14:paraId="5CE8BE57" w14:textId="1EEB76E4" w:rsidR="00060AE5" w:rsidRDefault="00060AE5" w:rsidP="00192752">
      <w:pPr>
        <w:spacing w:line="360" w:lineRule="auto"/>
        <w:ind w:firstLine="567"/>
        <w:rPr>
          <w:rFonts w:cs="Times New Roman"/>
        </w:rPr>
      </w:pPr>
      <w:r>
        <w:rPr>
          <w:rFonts w:cs="Times New Roman"/>
        </w:rPr>
        <w:t>Leverage in its pure form and doubling down upon position consistency are both effective in increasing PnL.</w:t>
      </w:r>
      <w:r w:rsidR="00B96431">
        <w:rPr>
          <w:rFonts w:cs="Times New Roman"/>
        </w:rPr>
        <w:t xml:space="preserve"> Acknowledging timing constraints and challenges during volatile markets, strategies employing leverage outperform </w:t>
      </w:r>
      <w:r w:rsidR="00262597">
        <w:rPr>
          <w:rFonts w:cs="Times New Roman"/>
        </w:rPr>
        <w:t xml:space="preserve">the </w:t>
      </w:r>
      <w:r w:rsidR="00B96431">
        <w:rPr>
          <w:rFonts w:cs="Times New Roman"/>
        </w:rPr>
        <w:t xml:space="preserve">buy-and-hold </w:t>
      </w:r>
      <w:r w:rsidR="00262597">
        <w:rPr>
          <w:rFonts w:cs="Times New Roman"/>
        </w:rPr>
        <w:t>benchmark strategy</w:t>
      </w:r>
      <w:r w:rsidR="00B96431">
        <w:rPr>
          <w:rFonts w:cs="Times New Roman"/>
        </w:rPr>
        <w:t>.</w:t>
      </w:r>
    </w:p>
    <w:p w14:paraId="4BCB171B" w14:textId="74A20EF9" w:rsidR="00804FB2" w:rsidRPr="00D25CE9" w:rsidRDefault="00B96431" w:rsidP="003A63A6">
      <w:pPr>
        <w:spacing w:line="360" w:lineRule="auto"/>
        <w:ind w:firstLine="567"/>
        <w:rPr>
          <w:rFonts w:cs="Times New Roman"/>
          <w:color w:val="215E99" w:themeColor="text2" w:themeTint="BF"/>
        </w:rPr>
      </w:pPr>
      <w:r>
        <w:rPr>
          <w:rFonts w:cs="Times New Roman"/>
        </w:rPr>
        <w:t xml:space="preserve">The framework produces a healthy low-frequency systematic trading strategy which stands the test of time and is a good alternative to the buy-and-hold strategy, particularly when levered. </w:t>
      </w:r>
      <w:r w:rsidR="001C0621" w:rsidRPr="00D25CE9">
        <w:rPr>
          <w:rFonts w:cs="Times New Roman"/>
          <w:color w:val="215E99" w:themeColor="text2" w:themeTint="BF"/>
        </w:rPr>
        <w:t xml:space="preserve">It </w:t>
      </w:r>
      <w:r w:rsidR="003A63A6" w:rsidRPr="00D25CE9">
        <w:rPr>
          <w:rFonts w:cs="Times New Roman"/>
          <w:color w:val="215E99" w:themeColor="text2" w:themeTint="BF"/>
        </w:rPr>
        <w:t>confirms</w:t>
      </w:r>
      <w:r w:rsidR="001C0621" w:rsidRPr="00D25CE9">
        <w:rPr>
          <w:rFonts w:cs="Times New Roman"/>
          <w:color w:val="215E99" w:themeColor="text2" w:themeTint="BF"/>
        </w:rPr>
        <w:t xml:space="preserve"> the hypothesis and </w:t>
      </w:r>
      <w:r w:rsidR="003A63A6" w:rsidRPr="00D25CE9">
        <w:rPr>
          <w:rFonts w:cs="Times New Roman"/>
          <w:color w:val="215E99" w:themeColor="text2" w:themeTint="BF"/>
        </w:rPr>
        <w:t xml:space="preserve">addresses </w:t>
      </w:r>
      <w:r w:rsidR="001C0621" w:rsidRPr="00D25CE9">
        <w:rPr>
          <w:rFonts w:cs="Times New Roman"/>
          <w:color w:val="215E99" w:themeColor="text2" w:themeTint="BF"/>
        </w:rPr>
        <w:t>the research questions posed</w:t>
      </w:r>
      <w:r w:rsidR="003A63A6" w:rsidRPr="00D25CE9">
        <w:rPr>
          <w:color w:val="215E99" w:themeColor="text2" w:themeTint="BF"/>
        </w:rPr>
        <w:t xml:space="preserve">: </w:t>
      </w:r>
      <w:r w:rsidR="003A63A6" w:rsidRPr="00D25CE9">
        <w:rPr>
          <w:rFonts w:cs="Times New Roman"/>
          <w:color w:val="215E99" w:themeColor="text2" w:themeTint="BF"/>
        </w:rPr>
        <w:t xml:space="preserve">DSGE models </w:t>
      </w:r>
      <w:r w:rsidR="003A63A6" w:rsidRPr="00D25CE9">
        <w:rPr>
          <w:rFonts w:cs="Times New Roman"/>
          <w:color w:val="215E99" w:themeColor="text2" w:themeTint="BF"/>
        </w:rPr>
        <w:lastRenderedPageBreak/>
        <w:t>contain exploitable information for trading; DSGE forecasts can be appropriately timed with realised data to generate trading signals; forecasts lead or follow realised values in generating profitable trades; there exist assets that can be profitably traded based on signals related to DSGE modelling.</w:t>
      </w:r>
      <w:r w:rsidR="001C0621" w:rsidRPr="00D25CE9">
        <w:rPr>
          <w:rFonts w:cs="Times New Roman"/>
          <w:color w:val="215E99" w:themeColor="text2" w:themeTint="BF"/>
        </w:rPr>
        <w:t xml:space="preserve"> </w:t>
      </w:r>
      <w:r w:rsidR="003A63A6" w:rsidRPr="00D25CE9">
        <w:rPr>
          <w:rFonts w:cs="Times New Roman"/>
          <w:color w:val="215E99" w:themeColor="text2" w:themeTint="BF"/>
        </w:rPr>
        <w:t xml:space="preserve">The framework </w:t>
      </w:r>
      <w:r w:rsidR="001C0621" w:rsidRPr="00D25CE9">
        <w:rPr>
          <w:rFonts w:cs="Times New Roman"/>
          <w:color w:val="215E99" w:themeColor="text2" w:themeTint="BF"/>
        </w:rPr>
        <w:t xml:space="preserve">also </w:t>
      </w:r>
      <w:r w:rsidRPr="00D25CE9">
        <w:rPr>
          <w:rFonts w:cs="Times New Roman"/>
          <w:color w:val="215E99" w:themeColor="text2" w:themeTint="BF"/>
        </w:rPr>
        <w:t>has the potential to be expanded further in terms of DSGE modelling assumptions</w:t>
      </w:r>
      <w:r w:rsidR="00194A28" w:rsidRPr="00D25CE9">
        <w:rPr>
          <w:rFonts w:cs="Times New Roman"/>
          <w:color w:val="215E99" w:themeColor="text2" w:themeTint="BF"/>
        </w:rPr>
        <w:t>, signal generation</w:t>
      </w:r>
      <w:r w:rsidR="00262597" w:rsidRPr="00D25CE9">
        <w:rPr>
          <w:rFonts w:cs="Times New Roman"/>
          <w:color w:val="215E99" w:themeColor="text2" w:themeTint="BF"/>
        </w:rPr>
        <w:t xml:space="preserve"> and assets traded</w:t>
      </w:r>
      <w:r w:rsidRPr="00D25CE9">
        <w:rPr>
          <w:rFonts w:cs="Times New Roman"/>
          <w:color w:val="215E99" w:themeColor="text2" w:themeTint="BF"/>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88" w:name="_Toc237782535"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88"/>
        </w:p>
        <w:sdt>
          <w:sdtPr>
            <w:rPr>
              <w:rFonts w:cs="Times New Roman"/>
            </w:rPr>
            <w:id w:val="111145805"/>
            <w:bibliography/>
          </w:sdtPr>
          <w:sdtContent>
            <w:p w14:paraId="6DE116E3" w14:textId="77777777" w:rsidR="008652CE" w:rsidRDefault="000D054F" w:rsidP="008652CE">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8652CE">
                <w:rPr>
                  <w:noProof/>
                </w:rPr>
                <w:t xml:space="preserve">Aldridge, I. (2013). </w:t>
              </w:r>
              <w:r w:rsidR="008652CE">
                <w:rPr>
                  <w:i/>
                  <w:iCs/>
                  <w:noProof/>
                </w:rPr>
                <w:t>High-Frequency Trading: A Practical Guide to Algorithmic Strategies and Trading Systems.</w:t>
              </w:r>
              <w:r w:rsidR="008652CE">
                <w:rPr>
                  <w:noProof/>
                </w:rPr>
                <w:t xml:space="preserve"> Wiley.</w:t>
              </w:r>
            </w:p>
            <w:p w14:paraId="6F38049D" w14:textId="77777777" w:rsidR="008652CE" w:rsidRDefault="008652CE" w:rsidP="008652CE">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5315E881" w14:textId="77777777" w:rsidR="008652CE" w:rsidRDefault="008652CE" w:rsidP="008652CE">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0A85853E" w14:textId="77777777" w:rsidR="008652CE" w:rsidRDefault="008652CE" w:rsidP="008652CE">
              <w:pPr>
                <w:pStyle w:val="Bibliography"/>
                <w:ind w:left="720" w:hanging="720"/>
                <w:rPr>
                  <w:noProof/>
                </w:rPr>
              </w:pPr>
              <w:r>
                <w:rPr>
                  <w:noProof/>
                </w:rPr>
                <w:t xml:space="preserve">Baltussen, G., &amp; Soebhag, A. (2022). </w:t>
              </w:r>
              <w:r>
                <w:rPr>
                  <w:i/>
                  <w:iCs/>
                  <w:noProof/>
                </w:rPr>
                <w:t>Caught by Surprise: How Markets Respond to Macroeconomic News.</w:t>
              </w:r>
              <w:r>
                <w:rPr>
                  <w:noProof/>
                </w:rPr>
                <w:t xml:space="preserve"> Rotterdam: SSRN.</w:t>
              </w:r>
            </w:p>
            <w:p w14:paraId="3F554FF9" w14:textId="77777777" w:rsidR="008652CE" w:rsidRDefault="008652CE" w:rsidP="008652CE">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46E9E2FE" w14:textId="77777777" w:rsidR="008652CE" w:rsidRDefault="008652CE" w:rsidP="008652CE">
              <w:pPr>
                <w:pStyle w:val="Bibliography"/>
                <w:ind w:left="720" w:hanging="720"/>
                <w:rPr>
                  <w:noProof/>
                </w:rPr>
              </w:pPr>
              <w:r>
                <w:rPr>
                  <w:noProof/>
                </w:rPr>
                <w:t xml:space="preserve">Bernard, V. L., &amp; Thomas, J. K. (1989). Post-Earnings-Announcement Drift: Delayed Price Response or Risk Premium? </w:t>
              </w:r>
              <w:r>
                <w:rPr>
                  <w:i/>
                  <w:iCs/>
                  <w:noProof/>
                </w:rPr>
                <w:t>Journal of Accounting Research</w:t>
              </w:r>
              <w:r>
                <w:rPr>
                  <w:noProof/>
                </w:rPr>
                <w:t>, 1–36.</w:t>
              </w:r>
            </w:p>
            <w:p w14:paraId="15B5F475" w14:textId="77777777" w:rsidR="008652CE" w:rsidRDefault="008652CE" w:rsidP="008652CE">
              <w:pPr>
                <w:pStyle w:val="Bibliography"/>
                <w:ind w:left="720" w:hanging="720"/>
                <w:rPr>
                  <w:noProof/>
                </w:rPr>
              </w:pPr>
              <w:r>
                <w:rPr>
                  <w:noProof/>
                </w:rPr>
                <w:t xml:space="preserve">Bhojraj, S., &amp; Swaminathan, B. (2006). Macromomentum: Returns Predictability in International Equity Indices. </w:t>
              </w:r>
              <w:r>
                <w:rPr>
                  <w:i/>
                  <w:iCs/>
                  <w:noProof/>
                </w:rPr>
                <w:t>The Journal of Business</w:t>
              </w:r>
              <w:r>
                <w:rPr>
                  <w:noProof/>
                </w:rPr>
                <w:t>, 429–451.</w:t>
              </w:r>
            </w:p>
            <w:p w14:paraId="006FD93E" w14:textId="77777777" w:rsidR="008652CE" w:rsidRDefault="008652CE" w:rsidP="008652CE">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5DEDBD7E" w14:textId="77777777" w:rsidR="008652CE" w:rsidRDefault="008652CE" w:rsidP="008652CE">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048B7DCB" w14:textId="77777777" w:rsidR="008652CE" w:rsidRDefault="008652CE" w:rsidP="008652CE">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6658CB7" w14:textId="77777777" w:rsidR="008652CE" w:rsidRDefault="008652CE" w:rsidP="008652CE">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30D43C9F" w14:textId="77777777" w:rsidR="008652CE" w:rsidRDefault="008652CE" w:rsidP="008652CE">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59266837" w14:textId="77777777" w:rsidR="008652CE" w:rsidRDefault="008652CE" w:rsidP="008652CE">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178F89F" w14:textId="77777777" w:rsidR="008652CE" w:rsidRDefault="008652CE" w:rsidP="008652CE">
              <w:pPr>
                <w:pStyle w:val="Bibliography"/>
                <w:ind w:left="720" w:hanging="720"/>
                <w:rPr>
                  <w:noProof/>
                </w:rPr>
              </w:pPr>
              <w:r w:rsidRPr="008652CE">
                <w:rPr>
                  <w:noProof/>
                  <w:lang w:val="pl-PL"/>
                </w:rPr>
                <w:t xml:space="preserve">Daniel, K., &amp; Moskowitz, T. J. (2016). </w:t>
              </w:r>
              <w:r>
                <w:rPr>
                  <w:noProof/>
                </w:rPr>
                <w:t xml:space="preserve">Momentum Crashes. </w:t>
              </w:r>
              <w:r>
                <w:rPr>
                  <w:i/>
                  <w:iCs/>
                  <w:noProof/>
                </w:rPr>
                <w:t>Journal of Financial Economics</w:t>
              </w:r>
              <w:r>
                <w:rPr>
                  <w:noProof/>
                </w:rPr>
                <w:t>, 221–247.</w:t>
              </w:r>
            </w:p>
            <w:p w14:paraId="08E6C228" w14:textId="77777777" w:rsidR="008652CE" w:rsidRDefault="008652CE" w:rsidP="008652CE">
              <w:pPr>
                <w:pStyle w:val="Bibliography"/>
                <w:ind w:left="720" w:hanging="720"/>
                <w:rPr>
                  <w:noProof/>
                </w:rPr>
              </w:pPr>
              <w:r>
                <w:rPr>
                  <w:noProof/>
                </w:rPr>
                <w:t xml:space="preserve">DiNuzzo Wealth Management. (2026, July 25). </w:t>
              </w:r>
              <w:r>
                <w:rPr>
                  <w:i/>
                  <w:iCs/>
                  <w:noProof/>
                </w:rPr>
                <w:t>Here Today Gone Tomorrow: The Impact of Economic Surprises on Asset Returns</w:t>
              </w:r>
              <w:r>
                <w:rPr>
                  <w:noProof/>
                </w:rPr>
                <w:t>. Retrieved from DiNuzzo Wealth Management: https://www.dinuzzo.com/here-today-gone-tomorrow-the-impact-of-economic-surprises-on-asset-returns/</w:t>
              </w:r>
            </w:p>
            <w:p w14:paraId="17B33C92" w14:textId="77777777" w:rsidR="008652CE" w:rsidRDefault="008652CE" w:rsidP="008652CE">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52275DD1" w14:textId="77777777" w:rsidR="008652CE" w:rsidRDefault="008652CE" w:rsidP="008652CE">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4B46FE48" w14:textId="77777777" w:rsidR="008652CE" w:rsidRDefault="008652CE" w:rsidP="008652CE">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7D95E472" w14:textId="77777777" w:rsidR="008652CE" w:rsidRDefault="008652CE" w:rsidP="008652CE">
              <w:pPr>
                <w:pStyle w:val="Bibliography"/>
                <w:ind w:left="720" w:hanging="720"/>
                <w:rPr>
                  <w:noProof/>
                </w:rPr>
              </w:pPr>
              <w:r>
                <w:rPr>
                  <w:noProof/>
                </w:rPr>
                <w:lastRenderedPageBreak/>
                <w:t xml:space="preserve">Foster, A., &amp; Chlebus, M. (2026, May 24). </w:t>
              </w:r>
              <w:r>
                <w:rPr>
                  <w:i/>
                  <w:iCs/>
                  <w:noProof/>
                </w:rPr>
                <w:t>GitHub</w:t>
              </w:r>
              <w:r>
                <w:rPr>
                  <w:noProof/>
                </w:rPr>
                <w:t>. Retrieved from dsge_trading: https://github.com/afoster28/dsge_trading</w:t>
              </w:r>
            </w:p>
            <w:p w14:paraId="7A69F6E0" w14:textId="77777777" w:rsidR="008652CE" w:rsidRDefault="008652CE" w:rsidP="008652CE">
              <w:pPr>
                <w:pStyle w:val="Bibliography"/>
                <w:ind w:left="720" w:hanging="720"/>
                <w:rPr>
                  <w:noProof/>
                </w:rPr>
              </w:pPr>
              <w:r w:rsidRPr="008652CE">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4E30ED2E" w14:textId="77777777" w:rsidR="008652CE" w:rsidRDefault="008652CE" w:rsidP="008652CE">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4607D6A7" w14:textId="77777777" w:rsidR="008652CE" w:rsidRDefault="008652CE" w:rsidP="008652CE">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35C28F73" w14:textId="77777777" w:rsidR="008652CE" w:rsidRDefault="008652CE" w:rsidP="008652CE">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0405ECE6" w14:textId="77777777" w:rsidR="008652CE" w:rsidRDefault="008652CE" w:rsidP="008652CE">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725DD6EB" w14:textId="77777777" w:rsidR="008652CE" w:rsidRDefault="008652CE" w:rsidP="008652CE">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150AEB63" w14:textId="77777777" w:rsidR="008652CE" w:rsidRDefault="008652CE" w:rsidP="008652CE">
              <w:pPr>
                <w:pStyle w:val="Bibliography"/>
                <w:ind w:left="720" w:hanging="720"/>
                <w:rPr>
                  <w:noProof/>
                </w:rPr>
              </w:pPr>
              <w:r>
                <w:rPr>
                  <w:noProof/>
                </w:rPr>
                <w:t xml:space="preserve">Haver Analytics. (2026, July 25). </w:t>
              </w:r>
              <w:r>
                <w:rPr>
                  <w:i/>
                  <w:iCs/>
                  <w:noProof/>
                </w:rPr>
                <w:t>The Power of Surprises</w:t>
              </w:r>
              <w:r>
                <w:rPr>
                  <w:noProof/>
                </w:rPr>
                <w:t>. Retrieved from Haver Analytics: https://www.haver.com/articles/archive-economy-the-power-of-surprises</w:t>
              </w:r>
            </w:p>
            <w:p w14:paraId="5EF4EBBC" w14:textId="77777777" w:rsidR="008652CE" w:rsidRDefault="008652CE" w:rsidP="008652CE">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75048308" w14:textId="77777777" w:rsidR="008652CE" w:rsidRDefault="008652CE" w:rsidP="008652CE">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4923ADC9" w14:textId="77777777" w:rsidR="008652CE" w:rsidRDefault="008652CE" w:rsidP="008652CE">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78CED6CD" w14:textId="77777777" w:rsidR="008652CE" w:rsidRDefault="008652CE" w:rsidP="008652CE">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32136E0F" w14:textId="77777777" w:rsidR="008652CE" w:rsidRDefault="008652CE" w:rsidP="008652CE">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2E720B65" w14:textId="77777777" w:rsidR="008652CE" w:rsidRDefault="008652CE" w:rsidP="008652CE">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682BE247" w14:textId="77777777" w:rsidR="008652CE" w:rsidRDefault="008652CE" w:rsidP="008652CE">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7694ADA8" w14:textId="77777777" w:rsidR="008652CE" w:rsidRDefault="008652CE" w:rsidP="008652CE">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40D70D80" w14:textId="77777777" w:rsidR="008652CE" w:rsidRDefault="008652CE" w:rsidP="008652CE">
              <w:pPr>
                <w:pStyle w:val="Bibliography"/>
                <w:ind w:left="720" w:hanging="720"/>
                <w:rPr>
                  <w:noProof/>
                </w:rPr>
              </w:pPr>
              <w:r>
                <w:rPr>
                  <w:noProof/>
                </w:rPr>
                <w:t xml:space="preserve">Sims, C. A. (1980). Macroeconomics and Reality. </w:t>
              </w:r>
              <w:r>
                <w:rPr>
                  <w:i/>
                  <w:iCs/>
                  <w:noProof/>
                </w:rPr>
                <w:t>Econometrica</w:t>
              </w:r>
              <w:r>
                <w:rPr>
                  <w:noProof/>
                </w:rPr>
                <w:t>, 1–48.</w:t>
              </w:r>
            </w:p>
            <w:p w14:paraId="152DD0ED" w14:textId="77777777" w:rsidR="008652CE" w:rsidRDefault="008652CE" w:rsidP="008652CE">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19B4DD61" w14:textId="77777777" w:rsidR="008652CE" w:rsidRDefault="008652CE" w:rsidP="008652CE">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4A9D9E71" w14:textId="77777777" w:rsidR="008652CE" w:rsidRDefault="008652CE" w:rsidP="008652CE">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1BD4247A" w14:textId="77777777" w:rsidR="008652CE" w:rsidRDefault="008652CE" w:rsidP="008652CE">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3488247A" w14:textId="77777777" w:rsidR="008652CE" w:rsidRDefault="008652CE" w:rsidP="008652CE">
              <w:pPr>
                <w:pStyle w:val="Bibliography"/>
                <w:ind w:left="720" w:hanging="720"/>
                <w:rPr>
                  <w:noProof/>
                </w:rPr>
              </w:pPr>
              <w:r>
                <w:rPr>
                  <w:noProof/>
                </w:rPr>
                <w:lastRenderedPageBreak/>
                <w:t xml:space="preserve">Winant, P. (2019, June 23). </w:t>
              </w:r>
              <w:r>
                <w:rPr>
                  <w:i/>
                  <w:iCs/>
                  <w:noProof/>
                </w:rPr>
                <w:t>rbc_model.ipynb</w:t>
              </w:r>
              <w:r>
                <w:rPr>
                  <w:noProof/>
                </w:rPr>
                <w:t>. Retrieved from EconForge: https://github.com/EconForge/dolo.py/blob/master/examples/notebooks/rbc_model.ipynb</w:t>
              </w:r>
            </w:p>
            <w:p w14:paraId="65EC3316" w14:textId="77777777" w:rsidR="008652CE" w:rsidRDefault="008652CE" w:rsidP="008652CE">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170B9DF" w14:textId="77777777" w:rsidR="008652CE" w:rsidRDefault="008652CE" w:rsidP="008652CE">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8652CE">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89" w:name="_Toc237782536"/>
      <w:r>
        <w:rPr>
          <w:rFonts w:cs="Times New Roman"/>
        </w:rPr>
        <w:lastRenderedPageBreak/>
        <w:t>APPENDICES</w:t>
      </w:r>
      <w:bookmarkEnd w:id="89"/>
    </w:p>
    <w:p w14:paraId="5FB95BA5" w14:textId="32CC35F9" w:rsidR="009E5FDF" w:rsidRPr="00BB5EF0" w:rsidRDefault="009E5FDF" w:rsidP="00BB5EF0">
      <w:pPr>
        <w:pStyle w:val="Heading2"/>
        <w:spacing w:line="360" w:lineRule="auto"/>
        <w:rPr>
          <w:rFonts w:cs="Times New Roman"/>
        </w:rPr>
      </w:pPr>
      <w:bookmarkStart w:id="90" w:name="_Ref230539016"/>
      <w:bookmarkStart w:id="91" w:name="_Ref230526407"/>
      <w:bookmarkStart w:id="92" w:name="_Toc237782537"/>
      <w:r w:rsidRPr="00BB5EF0">
        <w:rPr>
          <w:rFonts w:cs="Times New Roman"/>
        </w:rPr>
        <w:t xml:space="preserve">Appendix A: </w:t>
      </w:r>
      <w:r w:rsidR="006458DF" w:rsidRPr="00BB5EF0">
        <w:rPr>
          <w:rFonts w:cs="Times New Roman"/>
        </w:rPr>
        <w:t>Framework Setup</w:t>
      </w:r>
      <w:bookmarkEnd w:id="90"/>
      <w:bookmarkEnd w:id="92"/>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ipykernel.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Create the virtual environment: python -m venv venv</w:t>
      </w:r>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venv: source venv/bin/activate on Linux or venv\Scripts\activate.bat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venv you just created when prompted by ipykernel package. Suggested command: python -m notebook</w:t>
      </w:r>
    </w:p>
    <w:bookmarkEnd w:id="91"/>
    <w:p w14:paraId="2BE925EC" w14:textId="77777777" w:rsidR="00067F15" w:rsidRDefault="00067F15" w:rsidP="00BB5EF0">
      <w:pPr>
        <w:spacing w:line="360" w:lineRule="auto"/>
        <w:rPr>
          <w:rFonts w:cs="Times New Roman"/>
        </w:rPr>
      </w:pPr>
    </w:p>
    <w:p w14:paraId="504752F0" w14:textId="6648046A" w:rsidR="00893C8F" w:rsidRPr="00564A19" w:rsidRDefault="00893C8F" w:rsidP="00893C8F">
      <w:pPr>
        <w:pStyle w:val="Heading2"/>
        <w:spacing w:line="360" w:lineRule="auto"/>
        <w:rPr>
          <w:rFonts w:cs="Times New Roman"/>
          <w:color w:val="215E99" w:themeColor="text2" w:themeTint="BF"/>
        </w:rPr>
      </w:pPr>
      <w:bookmarkStart w:id="93" w:name="_Ref237780463"/>
      <w:bookmarkStart w:id="94" w:name="_Toc237782538"/>
      <w:r w:rsidRPr="00564A19">
        <w:rPr>
          <w:rFonts w:cs="Times New Roman"/>
          <w:color w:val="215E99" w:themeColor="text2" w:themeTint="BF"/>
        </w:rPr>
        <w:t xml:space="preserve">Appendix </w:t>
      </w:r>
      <w:r w:rsidRPr="00564A19">
        <w:rPr>
          <w:rFonts w:cs="Times New Roman"/>
          <w:color w:val="215E99" w:themeColor="text2" w:themeTint="BF"/>
        </w:rPr>
        <w:t>B</w:t>
      </w:r>
      <w:r w:rsidRPr="00564A19">
        <w:rPr>
          <w:rFonts w:cs="Times New Roman"/>
          <w:color w:val="215E99" w:themeColor="text2" w:themeTint="BF"/>
        </w:rPr>
        <w:t xml:space="preserve">: </w:t>
      </w:r>
      <w:r w:rsidRPr="00564A19">
        <w:rPr>
          <w:rFonts w:cs="Times New Roman"/>
          <w:color w:val="215E99" w:themeColor="text2" w:themeTint="BF"/>
        </w:rPr>
        <w:t>Extended Literature Review</w:t>
      </w:r>
      <w:bookmarkEnd w:id="93"/>
      <w:bookmarkEnd w:id="94"/>
    </w:p>
    <w:p w14:paraId="067D197E" w14:textId="0645A75B"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The literature reviewed in this paper spans structural macroeconomic modelling, the relationship between macroeconomic information and asset prices and return predictability over longer horizons. Three articles are particularly relevant to the framework because they address different parts of the mechanism: Christiano, Eichenbaum</w:t>
      </w:r>
      <w:r w:rsidR="004A4EC2">
        <w:rPr>
          <w:rFonts w:cs="Times New Roman"/>
          <w:color w:val="215E99" w:themeColor="text2" w:themeTint="BF"/>
        </w:rPr>
        <w:t xml:space="preserve"> </w:t>
      </w:r>
      <w:r w:rsidRPr="00564A19">
        <w:rPr>
          <w:rFonts w:cs="Times New Roman"/>
          <w:color w:val="215E99" w:themeColor="text2" w:themeTint="BF"/>
        </w:rPr>
        <w:t>and Evans (2005) provide a detailed example of how a structural model can generate dynamic responses to an economic shock; Chen, Roll</w:t>
      </w:r>
      <w:r w:rsidR="004A4EC2">
        <w:rPr>
          <w:rFonts w:cs="Times New Roman"/>
          <w:color w:val="215E99" w:themeColor="text2" w:themeTint="BF"/>
        </w:rPr>
        <w:t xml:space="preserve"> </w:t>
      </w:r>
      <w:r w:rsidRPr="00564A19">
        <w:rPr>
          <w:rFonts w:cs="Times New Roman"/>
          <w:color w:val="215E99" w:themeColor="text2" w:themeTint="BF"/>
        </w:rPr>
        <w:t>and Ross (1986) provide evidence that macroeconomic innovations are associated with the cross-section of stock returns</w:t>
      </w:r>
      <w:r w:rsidRPr="00564A19">
        <w:rPr>
          <w:rFonts w:cs="Times New Roman"/>
          <w:color w:val="215E99" w:themeColor="text2" w:themeTint="BF"/>
        </w:rPr>
        <w:t xml:space="preserve"> </w:t>
      </w:r>
      <w:r w:rsidRPr="00564A19">
        <w:rPr>
          <w:rFonts w:cs="Times New Roman"/>
          <w:color w:val="215E99" w:themeColor="text2" w:themeTint="BF"/>
        </w:rPr>
        <w:t>and Bhojraj and Swaminathan (2006) provide evidence that momentum and subsequent reversal can appear in international equity indices. Taken together, these papers help motivate the combination of DSGE forecasts, macroeconomic surprises and long-horizon equity signals used in this paper.</w:t>
      </w:r>
    </w:p>
    <w:p w14:paraId="0847B50B" w14:textId="77777777" w:rsidR="00893C8F" w:rsidRPr="00564A19" w:rsidRDefault="00893C8F" w:rsidP="00893C8F">
      <w:pPr>
        <w:spacing w:line="360" w:lineRule="auto"/>
        <w:rPr>
          <w:rFonts w:cs="Times New Roman"/>
          <w:color w:val="215E99" w:themeColor="text2" w:themeTint="BF"/>
          <w:u w:val="single"/>
        </w:rPr>
      </w:pPr>
      <w:r w:rsidRPr="00564A19">
        <w:rPr>
          <w:rFonts w:cs="Times New Roman"/>
          <w:color w:val="215E99" w:themeColor="text2" w:themeTint="BF"/>
          <w:u w:val="single"/>
        </w:rPr>
        <w:t>Christiano, Eichenbaum &amp; Evans (2005)</w:t>
      </w:r>
    </w:p>
    <w:p w14:paraId="41F9184D" w14:textId="644FFCCA"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Christiano, Eichenbaum and Evans (2005) is particularly relevant to the construction of the forecast used in this framework. The paper estimates a structural model of the US economy and studies the dynamic response of macroeconomic variables to a monetary policy shock. The central result is that a model with moderate nominal rigidities can reproduce the inertia in </w:t>
      </w:r>
      <w:r w:rsidRPr="00564A19">
        <w:rPr>
          <w:rFonts w:cs="Times New Roman"/>
          <w:color w:val="215E99" w:themeColor="text2" w:themeTint="BF"/>
        </w:rPr>
        <w:lastRenderedPageBreak/>
        <w:t>inflation and the persistent, hump-shaped response in output observed after a monetary policy shock. The paper finds that staggered wage contracts are especially important, whil</w:t>
      </w:r>
      <w:r w:rsidRPr="00564A19">
        <w:rPr>
          <w:rFonts w:cs="Times New Roman"/>
          <w:color w:val="215E99" w:themeColor="text2" w:themeTint="BF"/>
        </w:rPr>
        <w:t>st</w:t>
      </w:r>
      <w:r w:rsidRPr="00564A19">
        <w:rPr>
          <w:rFonts w:cs="Times New Roman"/>
          <w:color w:val="215E99" w:themeColor="text2" w:themeTint="BF"/>
        </w:rPr>
        <w:t xml:space="preserve"> variable capital utilisation and other real-side mechanisms also contribute to the dynamic response.</w:t>
      </w:r>
    </w:p>
    <w:p w14:paraId="0C260962" w14:textId="77777777"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The contribution is important for the present framework because it demonstrates why an economic shock should not be treated as a one-period event when translating macroeconomic information into forecasts. The effect of a shock can propagate through the economy over several periods as agents adjust consumption, investment, employment and other decisions. This is conceptually aligned with the use of an impulse response function in the present study. Rather than using the latest productivity observation directly as a trading signal, the framework passes the estimated shock through the RBC model and records the response at a future horizon. The second-horizon output response is then treated as the next-period forecast. The approach is intentionally simpler than the structural model in Christiano et al. (2005), but the underlying principle is similar: economic shocks contain information about a path of future adjustment rather than only the immediate observation.</w:t>
      </w:r>
    </w:p>
    <w:p w14:paraId="2A42AC0D" w14:textId="77777777"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There are also important differences. Christiano et al. (2005) use an estimated New Keynesian structure with nominal rigidities and monetary policy, whereas the present thesis uses a basic RBC model and a productivity shock. The purpose is therefore not to reproduce their empirical specification, but to adopt the more general forecasting logic of transmitting a structural shock through an equilibrium system. This distinction is important because the relatively simple RBC model limits the set of macroeconomic mechanisms captured by the forecast. It is nevertheless attractive for the current application because the model is computationally light, interpretable and consistent with the quarterly frequency of the input data.</w:t>
      </w:r>
    </w:p>
    <w:p w14:paraId="5ACF3215" w14:textId="77777777" w:rsidR="00893C8F" w:rsidRPr="00564A19" w:rsidRDefault="00893C8F" w:rsidP="00893C8F">
      <w:pPr>
        <w:spacing w:line="360" w:lineRule="auto"/>
        <w:rPr>
          <w:rFonts w:cs="Times New Roman"/>
          <w:color w:val="215E99" w:themeColor="text2" w:themeTint="BF"/>
          <w:u w:val="single"/>
        </w:rPr>
      </w:pPr>
      <w:r w:rsidRPr="00564A19">
        <w:rPr>
          <w:rFonts w:cs="Times New Roman"/>
          <w:color w:val="215E99" w:themeColor="text2" w:themeTint="BF"/>
          <w:u w:val="single"/>
        </w:rPr>
        <w:t>Chen, Roll &amp; Ross (1986)</w:t>
      </w:r>
    </w:p>
    <w:p w14:paraId="59C134C8" w14:textId="29899F11"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Chen, Roll and Ross (1986) provide a different but complementary link between macroeconomics and equity returns. Their study tests whether innovations in macroeconomic variables represent systematic risks that are rewarded in the stock market. The variables examined include industrial production growth, changes in expected and unexpected inflation, changes in the risk premium and changes in the term structure of interest rates. The study finds that several of these macroeconomic sources of risk are significantly priced, whil</w:t>
      </w:r>
      <w:r w:rsidR="00472A55" w:rsidRPr="00564A19">
        <w:rPr>
          <w:rFonts w:cs="Times New Roman"/>
          <w:color w:val="215E99" w:themeColor="text2" w:themeTint="BF"/>
        </w:rPr>
        <w:t>st</w:t>
      </w:r>
      <w:r w:rsidRPr="00564A19">
        <w:rPr>
          <w:rFonts w:cs="Times New Roman"/>
          <w:color w:val="215E99" w:themeColor="text2" w:themeTint="BF"/>
        </w:rPr>
        <w:t xml:space="preserve"> the market portfolio and aggregate consumption are not separately priced in the same specification. Oil price risk is also not found to provide a separate priced component in the main analysis.</w:t>
      </w:r>
    </w:p>
    <w:p w14:paraId="6412BEBC" w14:textId="77777777"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lastRenderedPageBreak/>
        <w:t>The most important implication for the present framework is that macroeconomic information can have financial relevance even when it is not expressed directly as an asset-price variable. Chen et al. (1986) work with innovations in economic variables and relate their exposures to stock returns. The current strategy takes a related intuition but applies it in a different direction: instead of estimating a static factor exposure between realised macroeconomic innovations and equity returns, it generates a structural forecast of output and compares that forecast with the subsequent realised value. The resulting forecast-realisation gap is therefore an economically interpretable surprise measure that can be converted into a position.</w:t>
      </w:r>
    </w:p>
    <w:p w14:paraId="3E2C2995" w14:textId="77777777"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This distinction also clarifies why the present strategy should not be viewed as a conventional factor model. In Chen et al. (1986), the objective is to identify systematic economic sources of risk and test whether those exposures are priced. In the present paper, the objective is to use a model-implied expectation and the deviation from that expectation to determine the direction of a low-frequency trade. The two approaches nevertheless share the idea that macroeconomic information can be connected to asset returns without relying solely on historical price patterns. This supports the choice of output as the macroeconomic variable of interest and of broad US equity indices as the related tradable assets.</w:t>
      </w:r>
    </w:p>
    <w:p w14:paraId="3F441990" w14:textId="77777777" w:rsidR="00893C8F" w:rsidRPr="00564A19" w:rsidRDefault="00893C8F" w:rsidP="00893C8F">
      <w:pPr>
        <w:spacing w:line="360" w:lineRule="auto"/>
        <w:rPr>
          <w:rFonts w:cs="Times New Roman"/>
          <w:color w:val="215E99" w:themeColor="text2" w:themeTint="BF"/>
          <w:u w:val="single"/>
        </w:rPr>
      </w:pPr>
      <w:r w:rsidRPr="00564A19">
        <w:rPr>
          <w:rFonts w:cs="Times New Roman"/>
          <w:color w:val="215E99" w:themeColor="text2" w:themeTint="BF"/>
          <w:u w:val="single"/>
        </w:rPr>
        <w:t>Bhojraj &amp; Swaminathan (2006)</w:t>
      </w:r>
    </w:p>
    <w:p w14:paraId="32957A63" w14:textId="77777777"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Bhojraj and Swaminathan (2006) are directly relevant to the momentum and mean-reversion design of the strategy. Their study examines international equity market indices and finds momentum during approximately the first year following portfolio formation, followed by reversals during the subsequent two years. The authors further show that currency momentum contains information for future stock index returns and can weaken momentum while strengthening later reversals in US dollar-denominated returns. The results are consistent with an interpretation in which markets initially underreact and later correct.</w:t>
      </w:r>
    </w:p>
    <w:p w14:paraId="2B84EFF9" w14:textId="77777777"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This evidence provides a useful benchmark for interpreting the signal structure used in this thesis. The strategy does not use price momentum in the conventional sense. Instead, it creates momentum and mean-reversion positions from the sign of the difference between DSGE-implied output and realised output. Nevertheless, the economic timing problem is similar. An informational discrepancy can persist for some period, generating continuation, before a later adjustment generates reversal. The results in this thesis show a related pattern: mean-reversion is generally stronger over the full sample, while momentum becomes more useful around the Global Financial Crisis and Covid periods. The framework can therefore be interpreted as </w:t>
      </w:r>
      <w:r w:rsidRPr="00564A19">
        <w:rPr>
          <w:rFonts w:cs="Times New Roman"/>
          <w:color w:val="215E99" w:themeColor="text2" w:themeTint="BF"/>
        </w:rPr>
        <w:lastRenderedPageBreak/>
        <w:t>testing whether a macroeconomic expectation gap is more likely to lead asset prices or to be followed by a correction, conditional on the economic regime.</w:t>
      </w:r>
    </w:p>
    <w:p w14:paraId="25F6EC4A" w14:textId="77777777"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The international nature of Bhojraj and Swaminathan (2006) is also useful when considering the asset choice in this thesis. Their results suggest that macroeconomic conditions can be reflected in broad equity indices rather than only in individual securities. The present framework narrows this idea to the S&amp;P 500 and DJIA, which are both broad US equity measures and therefore have a natural economic association with US output. The evidence on reversals also helps explain why a simple comparison of forecast and realised output can generate a persistent signal without requiring daily trading. The signal is slow-moving because the underlying information is quarterly, while the financial response may continue over several subsequent months.</w:t>
      </w:r>
    </w:p>
    <w:p w14:paraId="0CD39BA4" w14:textId="77777777" w:rsidR="00893C8F" w:rsidRPr="00564A19" w:rsidRDefault="00893C8F" w:rsidP="00893C8F">
      <w:pPr>
        <w:spacing w:line="360" w:lineRule="auto"/>
        <w:rPr>
          <w:rFonts w:cs="Times New Roman"/>
          <w:color w:val="215E99" w:themeColor="text2" w:themeTint="BF"/>
          <w:u w:val="single"/>
        </w:rPr>
      </w:pPr>
      <w:r w:rsidRPr="00564A19">
        <w:rPr>
          <w:rFonts w:cs="Times New Roman"/>
          <w:color w:val="215E99" w:themeColor="text2" w:themeTint="BF"/>
          <w:u w:val="single"/>
        </w:rPr>
        <w:t>Implications for the present framework</w:t>
      </w:r>
    </w:p>
    <w:p w14:paraId="7B779918" w14:textId="2D06A45E"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The three articles therefore support different links in the proposed chain from economic model to trade. Christiano et al. (2005) support the use of dynamic shock transmission and impulse responses as a forecasting mechanism. Chen et al. (1986) support the economic relevance of macroeconomic innovations for stock returns. Bhojraj and Swaminathan (2006) support the possibility that macro-linked equity returns can exhibit continuation followed by reversal over extended horizons. The present framework combines these ideas in a novel sequence: a TFP innovation is estimated, passed through an RBC model, translated into an output forecast, compared against realised GDP and then mapped to a long or short position in a related equity index. This combination also highlights the main empirical question of the thesis: whether the forecast-realisation gap contains information that is sufficiently persistent and correctly timed to generate profitable trading signals after accounting for implementation lags and trading costs.</w:t>
      </w:r>
    </w:p>
    <w:p w14:paraId="1B10CDEC" w14:textId="77777777" w:rsidR="00893C8F" w:rsidRPr="00564A19" w:rsidRDefault="00893C8F" w:rsidP="00BB5EF0">
      <w:pPr>
        <w:spacing w:line="360" w:lineRule="auto"/>
        <w:rPr>
          <w:rFonts w:cs="Times New Roman"/>
          <w:color w:val="215E99" w:themeColor="text2" w:themeTint="BF"/>
        </w:rPr>
      </w:pPr>
    </w:p>
    <w:p w14:paraId="61A94D03" w14:textId="0072E3E2" w:rsidR="00893C8F" w:rsidRPr="00564A19" w:rsidRDefault="00893C8F" w:rsidP="00893C8F">
      <w:pPr>
        <w:pStyle w:val="Heading2"/>
        <w:spacing w:line="360" w:lineRule="auto"/>
        <w:rPr>
          <w:rFonts w:cs="Times New Roman"/>
          <w:color w:val="215E99" w:themeColor="text2" w:themeTint="BF"/>
        </w:rPr>
      </w:pPr>
      <w:bookmarkStart w:id="95" w:name="_Ref237780357"/>
      <w:bookmarkStart w:id="96" w:name="_Toc237782539"/>
      <w:r w:rsidRPr="00564A19">
        <w:rPr>
          <w:rFonts w:cs="Times New Roman"/>
          <w:color w:val="215E99" w:themeColor="text2" w:themeTint="BF"/>
        </w:rPr>
        <w:t xml:space="preserve">Appendix </w:t>
      </w:r>
      <w:r w:rsidRPr="00564A19">
        <w:rPr>
          <w:rFonts w:cs="Times New Roman"/>
          <w:color w:val="215E99" w:themeColor="text2" w:themeTint="BF"/>
        </w:rPr>
        <w:t>C</w:t>
      </w:r>
      <w:r w:rsidRPr="00564A19">
        <w:rPr>
          <w:rFonts w:cs="Times New Roman"/>
          <w:color w:val="215E99" w:themeColor="text2" w:themeTint="BF"/>
        </w:rPr>
        <w:t xml:space="preserve">: </w:t>
      </w:r>
      <w:r w:rsidRPr="00564A19">
        <w:rPr>
          <w:rFonts w:cs="Times New Roman"/>
          <w:color w:val="215E99" w:themeColor="text2" w:themeTint="BF"/>
        </w:rPr>
        <w:t>Extended Methods</w:t>
      </w:r>
      <w:bookmarkEnd w:id="95"/>
      <w:bookmarkEnd w:id="96"/>
    </w:p>
    <w:p w14:paraId="408A1605" w14:textId="04ADC5B6"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The methodology in </w:t>
      </w:r>
      <w:r w:rsidR="00472A55" w:rsidRPr="00564A19">
        <w:rPr>
          <w:rFonts w:cs="Times New Roman"/>
          <w:color w:val="215E99" w:themeColor="text2" w:themeTint="BF"/>
        </w:rPr>
        <w:fldChar w:fldCharType="begin"/>
      </w:r>
      <w:r w:rsidR="00472A55" w:rsidRPr="00564A19">
        <w:rPr>
          <w:rFonts w:cs="Times New Roman"/>
          <w:color w:val="215E99" w:themeColor="text2" w:themeTint="BF"/>
        </w:rPr>
        <w:instrText xml:space="preserve"> REF _Ref237775690 \h </w:instrText>
      </w:r>
      <w:r w:rsidR="00472A55" w:rsidRPr="00564A19">
        <w:rPr>
          <w:rFonts w:cs="Times New Roman"/>
          <w:color w:val="215E99" w:themeColor="text2" w:themeTint="BF"/>
        </w:rPr>
      </w:r>
      <w:r w:rsidR="00472A55" w:rsidRPr="00564A19">
        <w:rPr>
          <w:rFonts w:cs="Times New Roman"/>
          <w:color w:val="215E99" w:themeColor="text2" w:themeTint="BF"/>
        </w:rPr>
        <w:fldChar w:fldCharType="separate"/>
      </w:r>
      <w:r w:rsidR="00472A55" w:rsidRPr="00564A19">
        <w:rPr>
          <w:rFonts w:cs="Times New Roman"/>
          <w:color w:val="215E99" w:themeColor="text2" w:themeTint="BF"/>
        </w:rPr>
        <w:t>4. METHODOLOGY</w:t>
      </w:r>
      <w:r w:rsidR="00472A55" w:rsidRPr="00564A19">
        <w:rPr>
          <w:rFonts w:cs="Times New Roman"/>
          <w:color w:val="215E99" w:themeColor="text2" w:themeTint="BF"/>
        </w:rPr>
        <w:fldChar w:fldCharType="end"/>
      </w:r>
      <w:r w:rsidR="00472A55" w:rsidRPr="00564A19">
        <w:rPr>
          <w:rFonts w:cs="Times New Roman"/>
          <w:color w:val="215E99" w:themeColor="text2" w:themeTint="BF"/>
        </w:rPr>
        <w:t xml:space="preserve"> </w:t>
      </w:r>
      <w:r w:rsidRPr="00564A19">
        <w:rPr>
          <w:rFonts w:cs="Times New Roman"/>
          <w:color w:val="215E99" w:themeColor="text2" w:themeTint="BF"/>
        </w:rPr>
        <w:t>can be expressed more formally to clarify the transformations and the timing of the trading signal. The following notation is consistent with the implementation described in the paper and expands the equations without changing the underlying framework.</w:t>
      </w:r>
    </w:p>
    <w:p w14:paraId="0C7B9530" w14:textId="77777777" w:rsidR="00893C8F" w:rsidRPr="00564A19" w:rsidRDefault="00893C8F" w:rsidP="00893C8F">
      <w:pPr>
        <w:spacing w:line="360" w:lineRule="auto"/>
        <w:rPr>
          <w:rFonts w:cs="Times New Roman"/>
          <w:color w:val="215E99" w:themeColor="text2" w:themeTint="BF"/>
          <w:u w:val="single"/>
        </w:rPr>
      </w:pPr>
      <w:r w:rsidRPr="00564A19">
        <w:rPr>
          <w:rFonts w:cs="Times New Roman"/>
          <w:color w:val="215E99" w:themeColor="text2" w:themeTint="BF"/>
          <w:u w:val="single"/>
        </w:rPr>
        <w:t>TFP process and filtering</w:t>
      </w:r>
    </w:p>
    <w:p w14:paraId="7C16FDF8" w14:textId="27015856"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lastRenderedPageBreak/>
        <w:t xml:space="preserve">Let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x</m:t>
            </m:r>
          </m:e>
          <m:sub>
            <m:r>
              <w:rPr>
                <w:rFonts w:ascii="Cambria Math" w:hAnsi="Cambria Math" w:cs="Times New Roman"/>
                <w:color w:val="215E99" w:themeColor="text2" w:themeTint="BF"/>
              </w:rPr>
              <m:t>t</m:t>
            </m:r>
          </m:sub>
        </m:sSub>
      </m:oMath>
      <w:r w:rsidR="00B6218D" w:rsidRPr="00564A19">
        <w:rPr>
          <w:rFonts w:eastAsiaTheme="minorEastAsia" w:cs="Times New Roman"/>
          <w:color w:val="215E99" w:themeColor="text2" w:themeTint="BF"/>
        </w:rPr>
        <w:t xml:space="preserve"> </w:t>
      </w:r>
      <w:r w:rsidRPr="00564A19">
        <w:rPr>
          <w:rFonts w:cs="Times New Roman"/>
          <w:color w:val="215E99" w:themeColor="text2" w:themeTint="BF"/>
        </w:rPr>
        <w:t>denote quarterly OPHNFB productivity</w:t>
      </w:r>
      <w:r w:rsidR="00CC1BE6" w:rsidRPr="00564A19">
        <w:rPr>
          <w:rFonts w:cs="Times New Roman"/>
          <w:color w:val="215E99" w:themeColor="text2" w:themeTint="BF"/>
        </w:rPr>
        <w:t xml:space="preserve"> and </w:t>
      </w:r>
      <m:oMath>
        <m:r>
          <w:rPr>
            <w:rFonts w:ascii="Cambria Math" w:hAnsi="Cambria Math" w:cs="Times New Roman"/>
            <w:color w:val="215E99" w:themeColor="text2" w:themeTint="BF"/>
          </w:rPr>
          <m:t>t</m:t>
        </m:r>
      </m:oMath>
      <w:r w:rsidR="00CC1BE6" w:rsidRPr="00564A19">
        <w:rPr>
          <w:rFonts w:eastAsiaTheme="minorEastAsia" w:cs="Times New Roman"/>
          <w:color w:val="215E99" w:themeColor="text2" w:themeTint="BF"/>
        </w:rPr>
        <w:t xml:space="preserve"> represent quarterly time</w:t>
      </w:r>
      <w:r w:rsidRPr="00564A19">
        <w:rPr>
          <w:rFonts w:cs="Times New Roman"/>
          <w:color w:val="215E99" w:themeColor="text2" w:themeTint="BF"/>
        </w:rPr>
        <w:t>. The model input is first transformed into logarithms and decomposed into trend and cyclical components using the Hodrick-Prescott filter:</w:t>
      </w:r>
    </w:p>
    <w:p w14:paraId="30B27AA9" w14:textId="26A8732D" w:rsidR="000E4C5F" w:rsidRPr="00564A19" w:rsidRDefault="000E4C5F" w:rsidP="00893C8F">
      <w:pPr>
        <w:spacing w:line="360" w:lineRule="auto"/>
        <w:rPr>
          <w:rFonts w:cs="Times New Roman"/>
          <w:color w:val="215E99" w:themeColor="text2" w:themeTint="BF"/>
        </w:rPr>
      </w:pPr>
      <m:oMathPara>
        <m:oMath>
          <m:func>
            <m:funcPr>
              <m:ctrlPr>
                <w:rPr>
                  <w:rFonts w:ascii="Cambria Math" w:hAnsi="Cambria Math" w:cs="Times New Roman"/>
                  <w:i/>
                  <w:color w:val="215E99" w:themeColor="text2" w:themeTint="BF"/>
                </w:rPr>
              </m:ctrlPr>
            </m:funcPr>
            <m:fName>
              <m:limLow>
                <m:limLowPr>
                  <m:ctrlPr>
                    <w:rPr>
                      <w:rFonts w:ascii="Cambria Math" w:hAnsi="Cambria Math" w:cs="Times New Roman"/>
                      <w:i/>
                      <w:color w:val="215E99" w:themeColor="text2" w:themeTint="BF"/>
                    </w:rPr>
                  </m:ctrlPr>
                </m:limLowPr>
                <m:e>
                  <m:r>
                    <m:rPr>
                      <m:sty m:val="p"/>
                    </m:rPr>
                    <w:rPr>
                      <w:rFonts w:ascii="Cambria Math" w:hAnsi="Cambria Math" w:cs="Times New Roman"/>
                      <w:color w:val="215E99" w:themeColor="text2" w:themeTint="BF"/>
                    </w:rPr>
                    <m:t>min</m:t>
                  </m:r>
                </m:e>
                <m:lim>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m:t>
                      </m:r>
                    </m:sub>
                  </m:sSub>
                </m:lim>
              </m:limLow>
            </m:fName>
            <m:e>
              <m:nary>
                <m:naryPr>
                  <m:chr m:val="∑"/>
                  <m:limLoc m:val="undOvr"/>
                  <m:supHide m:val="1"/>
                  <m:ctrlPr>
                    <w:rPr>
                      <w:rFonts w:ascii="Cambria Math" w:hAnsi="Cambria Math" w:cs="Times New Roman"/>
                      <w:i/>
                      <w:color w:val="215E99" w:themeColor="text2" w:themeTint="BF"/>
                    </w:rPr>
                  </m:ctrlPr>
                </m:naryPr>
                <m:sub>
                  <m:r>
                    <w:rPr>
                      <w:rFonts w:ascii="Cambria Math" w:hAnsi="Cambria Math" w:cs="Times New Roman"/>
                      <w:color w:val="215E99" w:themeColor="text2" w:themeTint="BF"/>
                    </w:rPr>
                    <m:t>t</m:t>
                  </m:r>
                </m:sub>
                <m:sup/>
                <m:e>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m:t>
                      </m:r>
                      <m:func>
                        <m:funcPr>
                          <m:ctrlPr>
                            <w:rPr>
                              <w:rFonts w:ascii="Cambria Math" w:hAnsi="Cambria Math" w:cs="Times New Roman"/>
                              <w:i/>
                              <w:color w:val="215E99" w:themeColor="text2" w:themeTint="BF"/>
                            </w:rPr>
                          </m:ctrlPr>
                        </m:funcPr>
                        <m:fName>
                          <m:r>
                            <m:rPr>
                              <m:sty m:val="p"/>
                            </m:rPr>
                            <w:rPr>
                              <w:rFonts w:ascii="Cambria Math" w:hAnsi="Cambria Math" w:cs="Times New Roman"/>
                              <w:color w:val="215E99" w:themeColor="text2" w:themeTint="BF"/>
                            </w:rPr>
                            <m:t>ln</m:t>
                          </m:r>
                        </m:fName>
                        <m:e>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x</m:t>
                              </m:r>
                            </m:e>
                            <m:sub>
                              <m:r>
                                <w:rPr>
                                  <w:rFonts w:ascii="Cambria Math" w:hAnsi="Cambria Math" w:cs="Times New Roman"/>
                                  <w:color w:val="215E99" w:themeColor="text2" w:themeTint="BF"/>
                                </w:rPr>
                                <m:t>t</m:t>
                              </m:r>
                            </m:sub>
                          </m:sSub>
                        </m:e>
                      </m:func>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e>
                    <m:sup>
                      <m:r>
                        <w:rPr>
                          <w:rFonts w:ascii="Cambria Math" w:hAnsi="Cambria Math" w:cs="Times New Roman"/>
                          <w:color w:val="215E99" w:themeColor="text2" w:themeTint="BF"/>
                        </w:rPr>
                        <m:t>2</m:t>
                      </m:r>
                    </m:sup>
                  </m:sSup>
                </m:e>
              </m:nary>
              <m:r>
                <w:rPr>
                  <w:rFonts w:ascii="Cambria Math" w:hAnsi="Cambria Math" w:cs="Times New Roman"/>
                  <w:color w:val="215E99" w:themeColor="text2" w:themeTint="BF"/>
                </w:rPr>
                <m:t>+λ</m:t>
              </m:r>
              <m:nary>
                <m:naryPr>
                  <m:chr m:val="∑"/>
                  <m:limLoc m:val="undOvr"/>
                  <m:supHide m:val="1"/>
                  <m:ctrlPr>
                    <w:rPr>
                      <w:rFonts w:ascii="Cambria Math" w:hAnsi="Cambria Math" w:cs="Times New Roman"/>
                      <w:i/>
                      <w:color w:val="215E99" w:themeColor="text2" w:themeTint="BF"/>
                    </w:rPr>
                  </m:ctrlPr>
                </m:naryPr>
                <m:sub>
                  <m:r>
                    <w:rPr>
                      <w:rFonts w:ascii="Cambria Math" w:hAnsi="Cambria Math" w:cs="Times New Roman"/>
                      <w:color w:val="215E99" w:themeColor="text2" w:themeTint="BF"/>
                    </w:rPr>
                    <m:t>t</m:t>
                  </m:r>
                </m:sub>
                <m:sup/>
                <m:e>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m:t>
                      </m:r>
                      <m:d>
                        <m:dPr>
                          <m:ctrlPr>
                            <w:rPr>
                              <w:rFonts w:ascii="Cambria Math" w:hAnsi="Cambria Math" w:cs="Times New Roman"/>
                              <w:i/>
                              <w:color w:val="215E99" w:themeColor="text2" w:themeTint="BF"/>
                            </w:rPr>
                          </m:ctrlPr>
                        </m:dPr>
                        <m:e>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m:t>
                              </m:r>
                            </m:sub>
                          </m:sSub>
                        </m:e>
                      </m:d>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τ</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e>
                    <m:sup>
                      <m:r>
                        <w:rPr>
                          <w:rFonts w:ascii="Cambria Math" w:hAnsi="Cambria Math" w:cs="Times New Roman"/>
                          <w:color w:val="215E99" w:themeColor="text2" w:themeTint="BF"/>
                        </w:rPr>
                        <m:t>2</m:t>
                      </m:r>
                    </m:sup>
                  </m:sSup>
                </m:e>
              </m:nary>
            </m:e>
          </m:func>
          <m:r>
            <w:rPr>
              <w:rFonts w:ascii="Cambria Math" w:hAnsi="Cambria Math" w:cs="Times New Roman"/>
              <w:color w:val="215E99" w:themeColor="text2" w:themeTint="BF"/>
            </w:rPr>
            <m:t>, λ=1600</m:t>
          </m:r>
        </m:oMath>
      </m:oMathPara>
    </w:p>
    <w:p w14:paraId="15B41B31" w14:textId="77777777"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The cyclical component is then approximated by an AR(1) process:</w:t>
      </w:r>
    </w:p>
    <w:p w14:paraId="4F69CFD1" w14:textId="1CE07F04" w:rsidR="00472A55" w:rsidRPr="00564A19" w:rsidRDefault="00472A55" w:rsidP="00472A55">
      <w:pPr>
        <w:tabs>
          <w:tab w:val="left" w:pos="7938"/>
        </w:tabs>
        <w:spacing w:line="360" w:lineRule="auto"/>
        <w:ind w:firstLine="567"/>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=ρ</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m:t>
              </m:r>
              <m:r>
                <w:rPr>
                  <w:rFonts w:ascii="Cambria Math" w:hAnsi="Cambria Math" w:cs="Times New Roman"/>
                  <w:color w:val="215E99" w:themeColor="text2" w:themeTint="BF"/>
                </w:rPr>
                <m: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e</m:t>
              </m:r>
            </m:e>
            <m:sub>
              <m:r>
                <w:rPr>
                  <w:rFonts w:ascii="Cambria Math" w:hAnsi="Cambria Math" w:cs="Times New Roman"/>
                  <w:color w:val="215E99" w:themeColor="text2" w:themeTint="BF"/>
                </w:rPr>
                <m:t>z,t</m:t>
              </m:r>
            </m:sub>
          </m:sSub>
        </m:oMath>
      </m:oMathPara>
    </w:p>
    <w:p w14:paraId="16281BA0" w14:textId="26E20711"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OLS estimation gives </w:t>
      </w:r>
      <m:oMath>
        <m:acc>
          <m:accPr>
            <m:ctrlPr>
              <w:rPr>
                <w:rFonts w:ascii="Cambria Math" w:hAnsi="Cambria Math" w:cs="Times New Roman"/>
                <w:i/>
                <w:color w:val="215E99" w:themeColor="text2" w:themeTint="BF"/>
              </w:rPr>
            </m:ctrlPr>
          </m:accPr>
          <m:e>
            <m:r>
              <w:rPr>
                <w:rFonts w:ascii="Cambria Math" w:hAnsi="Cambria Math" w:cs="Times New Roman"/>
                <w:color w:val="215E99" w:themeColor="text2" w:themeTint="BF"/>
              </w:rPr>
              <m:t>ρ</m:t>
            </m:r>
          </m:e>
        </m:acc>
      </m:oMath>
      <w:r w:rsidRPr="00564A19">
        <w:rPr>
          <w:rFonts w:cs="Times New Roman"/>
          <w:color w:val="215E99" w:themeColor="text2" w:themeTint="BF"/>
        </w:rPr>
        <w:t xml:space="preserve"> and the most recent residual</w:t>
      </w:r>
      <w:r w:rsidR="000E4C5F" w:rsidRPr="00564A19">
        <w:rPr>
          <w:rFonts w:cs="Times New Roman"/>
          <w:color w:val="215E99" w:themeColor="text2" w:themeTint="BF"/>
        </w:rPr>
        <w:t xml:space="preserve"> </w:t>
      </w:r>
      <m:oMath>
        <m:sSub>
          <m:sSubPr>
            <m:ctrlPr>
              <w:rPr>
                <w:rFonts w:ascii="Cambria Math" w:hAnsi="Cambria Math" w:cs="Times New Roman"/>
                <w:i/>
                <w:color w:val="215E99" w:themeColor="text2" w:themeTint="BF"/>
              </w:rPr>
            </m:ctrlPr>
          </m:sSubPr>
          <m:e>
            <m:acc>
              <m:accPr>
                <m:ctrlPr>
                  <w:rPr>
                    <w:rFonts w:ascii="Cambria Math" w:hAnsi="Cambria Math" w:cs="Times New Roman"/>
                    <w:i/>
                    <w:color w:val="215E99" w:themeColor="text2" w:themeTint="BF"/>
                  </w:rPr>
                </m:ctrlPr>
              </m:accPr>
              <m:e>
                <m:r>
                  <w:rPr>
                    <w:rFonts w:ascii="Cambria Math" w:hAnsi="Cambria Math" w:cs="Times New Roman"/>
                    <w:color w:val="215E99" w:themeColor="text2" w:themeTint="BF"/>
                  </w:rPr>
                  <m:t>e</m:t>
                </m:r>
              </m:e>
            </m:acc>
          </m:e>
          <m:sub>
            <m:r>
              <w:rPr>
                <w:rFonts w:ascii="Cambria Math" w:hAnsi="Cambria Math" w:cs="Times New Roman"/>
                <w:color w:val="215E99" w:themeColor="text2" w:themeTint="BF"/>
              </w:rPr>
              <m:t>z,t</m:t>
            </m:r>
          </m:sub>
        </m:sSub>
      </m:oMath>
      <w:r w:rsidRPr="00564A19">
        <w:rPr>
          <w:rFonts w:cs="Times New Roman"/>
          <w:color w:val="215E99" w:themeColor="text2" w:themeTint="BF"/>
        </w:rPr>
        <w:t>. This estimated persistence and latest shock are passed to the RBC model and used to generate the impulse response forecast.</w:t>
      </w:r>
    </w:p>
    <w:p w14:paraId="1BB8928F" w14:textId="77777777" w:rsidR="00893C8F" w:rsidRPr="00564A19" w:rsidRDefault="00893C8F" w:rsidP="00893C8F">
      <w:pPr>
        <w:spacing w:line="360" w:lineRule="auto"/>
        <w:rPr>
          <w:rFonts w:cs="Times New Roman"/>
          <w:color w:val="215E99" w:themeColor="text2" w:themeTint="BF"/>
          <w:u w:val="single"/>
        </w:rPr>
      </w:pPr>
      <w:r w:rsidRPr="00564A19">
        <w:rPr>
          <w:rFonts w:cs="Times New Roman"/>
          <w:color w:val="215E99" w:themeColor="text2" w:themeTint="BF"/>
          <w:u w:val="single"/>
        </w:rPr>
        <w:t>Forecast-realisation gap and signal</w:t>
      </w:r>
    </w:p>
    <w:p w14:paraId="12DB2BBA" w14:textId="19B6619A"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Let</w:t>
      </w:r>
      <w:r w:rsidR="00695828" w:rsidRPr="00564A19">
        <w:rPr>
          <w:rFonts w:cs="Times New Roman"/>
          <w:color w:val="215E99" w:themeColor="text2" w:themeTint="BF"/>
        </w:rPr>
        <w:t xml:space="preserve"> </w:t>
      </w:r>
      <m:oMath>
        <m:sSub>
          <m:sSubPr>
            <m:ctrlPr>
              <w:rPr>
                <w:rFonts w:ascii="Cambria Math" w:hAnsi="Cambria Math" w:cs="Times New Roman"/>
                <w:i/>
                <w:color w:val="215E99" w:themeColor="text2" w:themeTint="BF"/>
              </w:rPr>
            </m:ctrlPr>
          </m:sSubPr>
          <m:e>
            <m:acc>
              <m:accPr>
                <m:ctrlPr>
                  <w:rPr>
                    <w:rFonts w:ascii="Cambria Math" w:hAnsi="Cambria Math" w:cs="Times New Roman"/>
                    <w:i/>
                    <w:color w:val="215E99" w:themeColor="text2" w:themeTint="BF"/>
                  </w:rPr>
                </m:ctrlPr>
              </m:accPr>
              <m:e>
                <m:r>
                  <w:rPr>
                    <w:rFonts w:ascii="Cambria Math" w:hAnsi="Cambria Math" w:cs="Times New Roman"/>
                    <w:color w:val="215E99" w:themeColor="text2" w:themeTint="BF"/>
                  </w:rPr>
                  <m:t>y</m:t>
                </m:r>
              </m:e>
            </m:acc>
          </m:e>
          <m:sub>
            <m:r>
              <w:rPr>
                <w:rFonts w:ascii="Cambria Math" w:hAnsi="Cambria Math" w:cs="Times New Roman"/>
                <w:color w:val="215E99" w:themeColor="text2" w:themeTint="BF"/>
              </w:rPr>
              <m:t>t</m:t>
            </m:r>
            <m:r>
              <w:rPr>
                <w:rFonts w:ascii="Cambria Math" w:hAnsi="Cambria Math" w:cs="Times New Roman"/>
                <w:color w:val="215E99" w:themeColor="text2" w:themeTint="BF"/>
              </w:rPr>
              <m:t>|t</m:t>
            </m:r>
            <m:r>
              <w:rPr>
                <w:rFonts w:ascii="Cambria Math" w:hAnsi="Cambria Math" w:cs="Times New Roman"/>
                <w:color w:val="215E99" w:themeColor="text2" w:themeTint="BF"/>
              </w:rPr>
              <m:t>-1</m:t>
            </m:r>
          </m:sub>
        </m:sSub>
      </m:oMath>
      <w:r w:rsidRPr="00564A19">
        <w:rPr>
          <w:rFonts w:cs="Times New Roman"/>
          <w:color w:val="215E99" w:themeColor="text2" w:themeTint="BF"/>
        </w:rPr>
        <w:t xml:space="preserve"> denote the model-implied percentage deviation of output at the selected IRF horizon and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oMath>
      <w:r w:rsidR="00695828" w:rsidRPr="00564A19">
        <w:rPr>
          <w:rFonts w:eastAsiaTheme="minorEastAsia" w:cs="Times New Roman"/>
          <w:color w:val="215E99" w:themeColor="text2" w:themeTint="BF"/>
        </w:rPr>
        <w:t xml:space="preserve"> </w:t>
      </w:r>
      <w:r w:rsidRPr="00564A19">
        <w:rPr>
          <w:rFonts w:cs="Times New Roman"/>
          <w:color w:val="215E99" w:themeColor="text2" w:themeTint="BF"/>
        </w:rPr>
        <w:t xml:space="preserve">the equivalent HP-filtered realised GDP deviation. </w:t>
      </w:r>
      <m:oMath>
        <m:r>
          <w:rPr>
            <w:rFonts w:ascii="Cambria Math" w:hAnsi="Cambria Math" w:cs="Times New Roman"/>
            <w:color w:val="215E99" w:themeColor="text2" w:themeTint="BF"/>
          </w:rPr>
          <m:t>l</m:t>
        </m:r>
      </m:oMath>
      <w:r w:rsidR="00CC1BE6" w:rsidRPr="00564A19">
        <w:rPr>
          <w:rFonts w:cs="Times New Roman"/>
          <w:color w:val="215E99" w:themeColor="text2" w:themeTint="BF"/>
        </w:rPr>
        <w:t xml:space="preserve"> is the number of business days by which the signal is lagged. </w:t>
      </w:r>
      <w:r w:rsidRPr="00564A19">
        <w:rPr>
          <w:rFonts w:cs="Times New Roman"/>
          <w:color w:val="215E99" w:themeColor="text2" w:themeTint="BF"/>
        </w:rPr>
        <w:t>The signal input is the forecast-realisation gap:</w:t>
      </w:r>
      <w:r w:rsidR="00CC1BE6" w:rsidRPr="00564A19">
        <w:rPr>
          <w:rFonts w:cs="Times New Roman"/>
          <w:color w:val="215E99" w:themeColor="text2" w:themeTint="BF"/>
        </w:rPr>
        <w:t xml:space="preserve"> </w:t>
      </w:r>
    </w:p>
    <w:p w14:paraId="7D2945C0" w14:textId="61D41444" w:rsidR="00893C8F" w:rsidRPr="00564A19" w:rsidRDefault="00823C26" w:rsidP="00893C8F">
      <w:pPr>
        <w:spacing w:line="360" w:lineRule="auto"/>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acc>
                <m:accPr>
                  <m:ctrlPr>
                    <w:rPr>
                      <w:rFonts w:ascii="Cambria Math" w:hAnsi="Cambria Math" w:cs="Times New Roman"/>
                      <w:i/>
                      <w:color w:val="215E99" w:themeColor="text2" w:themeTint="BF"/>
                    </w:rPr>
                  </m:ctrlPr>
                </m:accPr>
                <m:e>
                  <m:r>
                    <w:rPr>
                      <w:rFonts w:ascii="Cambria Math" w:hAnsi="Cambria Math" w:cs="Times New Roman"/>
                      <w:color w:val="215E99" w:themeColor="text2" w:themeTint="BF"/>
                    </w:rPr>
                    <m:t>y</m:t>
                  </m:r>
                </m:e>
              </m:acc>
            </m:e>
            <m:sub>
              <m:r>
                <w:rPr>
                  <w:rFonts w:ascii="Cambria Math" w:hAnsi="Cambria Math" w:cs="Times New Roman"/>
                  <w:color w:val="215E99" w:themeColor="text2" w:themeTint="BF"/>
                </w:rPr>
                <m:t>t|t-1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oMath>
      </m:oMathPara>
    </w:p>
    <w:p w14:paraId="3365C605" w14:textId="091E7A36"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The raw momentum position can be written as</w:t>
      </w:r>
      <w:r w:rsidR="00823C26" w:rsidRPr="00564A19">
        <w:rPr>
          <w:rFonts w:cs="Times New Roman"/>
          <w:color w:val="215E99" w:themeColor="text2" w:themeTint="BF"/>
        </w:rPr>
        <w:t xml:space="preserve"> </w:t>
      </w:r>
      <w:r w:rsidR="00823C26" w:rsidRPr="00564A19">
        <w:rPr>
          <w:rFonts w:ascii="Cambria Math" w:hAnsi="Cambria Math" w:cs="Times New Roman"/>
          <w:i/>
          <w:color w:val="215E99" w:themeColor="text2" w:themeTint="BF"/>
        </w:rPr>
        <w:br/>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MOM</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hAnsi="Cambria Math" w:cs="Times New Roman"/>
            <w:color w:val="215E99" w:themeColor="text2" w:themeTint="BF"/>
          </w:rPr>
          <m:t>=</m:t>
        </m:r>
        <m:r>
          <w:rPr>
            <w:rFonts w:ascii="Cambria Math" w:hAnsi="Cambria Math" w:cs="Times New Roman"/>
            <w:color w:val="215E99" w:themeColor="text2" w:themeTint="BF"/>
          </w:rPr>
          <m:t>sign(</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hAnsi="Cambria Math" w:cs="Times New Roman"/>
            <w:color w:val="215E99" w:themeColor="text2" w:themeTint="BF"/>
          </w:rPr>
          <m:t>)</m:t>
        </m:r>
      </m:oMath>
      <w:r w:rsidRPr="00564A19">
        <w:rPr>
          <w:rFonts w:cs="Times New Roman"/>
          <w:color w:val="215E99" w:themeColor="text2" w:themeTint="BF"/>
        </w:rPr>
        <w:t>, whil</w:t>
      </w:r>
      <w:r w:rsidR="00823C26" w:rsidRPr="00564A19">
        <w:rPr>
          <w:rFonts w:cs="Times New Roman"/>
          <w:color w:val="215E99" w:themeColor="text2" w:themeTint="BF"/>
        </w:rPr>
        <w:t xml:space="preserve">st </w:t>
      </w:r>
      <w:r w:rsidRPr="00564A19">
        <w:rPr>
          <w:rFonts w:cs="Times New Roman"/>
          <w:color w:val="215E99" w:themeColor="text2" w:themeTint="BF"/>
        </w:rPr>
        <w:t xml:space="preserve">the mean-reversion position is the inverse,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M</m:t>
            </m:r>
            <m:r>
              <w:rPr>
                <w:rFonts w:ascii="Cambria Math" w:hAnsi="Cambria Math" w:cs="Times New Roman"/>
                <w:color w:val="215E99" w:themeColor="text2" w:themeTint="BF"/>
              </w:rPr>
              <m:t>R</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hAnsi="Cambria Math" w:cs="Times New Roman"/>
            <w:color w:val="215E99" w:themeColor="text2" w:themeTint="BF"/>
          </w:rPr>
          <m:t>=</m:t>
        </m:r>
        <m:r>
          <w:rPr>
            <w:rFonts w:ascii="Cambria Math" w:hAnsi="Cambria Math" w:cs="Times New Roman"/>
            <w:color w:val="215E99" w:themeColor="text2" w:themeTint="BF"/>
          </w:rPr>
          <m:t>-</m:t>
        </m:r>
        <m:r>
          <w:rPr>
            <w:rFonts w:ascii="Cambria Math" w:hAnsi="Cambria Math" w:cs="Times New Roman"/>
            <w:color w:val="215E99" w:themeColor="text2" w:themeTint="BF"/>
          </w:rPr>
          <m:t>sign(</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hAnsi="Cambria Math" w:cs="Times New Roman"/>
            <w:color w:val="215E99" w:themeColor="text2" w:themeTint="BF"/>
          </w:rPr>
          <m:t>)</m:t>
        </m:r>
      </m:oMath>
      <w:r w:rsidR="00823C26" w:rsidRPr="00564A19">
        <w:rPr>
          <w:rFonts w:cs="Times New Roman"/>
          <w:color w:val="215E99" w:themeColor="text2" w:themeTint="BF"/>
        </w:rPr>
        <w:t xml:space="preserve"> </w:t>
      </w:r>
      <w:r w:rsidRPr="00564A19">
        <w:rPr>
          <w:rFonts w:cs="Times New Roman"/>
          <w:color w:val="215E99" w:themeColor="text2" w:themeTint="BF"/>
        </w:rPr>
        <w:t xml:space="preserve">with zero applied when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hAnsi="Cambria Math" w:cs="Times New Roman"/>
            <w:color w:val="215E99" w:themeColor="text2" w:themeTint="BF"/>
          </w:rPr>
          <m:t>=0</m:t>
        </m:r>
      </m:oMath>
      <w:r w:rsidRPr="00564A19">
        <w:rPr>
          <w:rFonts w:cs="Times New Roman"/>
          <w:color w:val="215E99" w:themeColor="text2" w:themeTint="BF"/>
        </w:rPr>
        <w:t xml:space="preserve">. A leverage scalar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L</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oMath>
      <w:r w:rsidRPr="00564A19">
        <w:rPr>
          <w:rFonts w:cs="Times New Roman"/>
          <w:color w:val="215E99" w:themeColor="text2" w:themeTint="BF"/>
        </w:rPr>
        <w:t xml:space="preserve"> is then applied</w:t>
      </w:r>
      <w:r w:rsidR="004A4EC2">
        <w:rPr>
          <w:rFonts w:cs="Times New Roman"/>
          <w:color w:val="215E99" w:themeColor="text2" w:themeTint="BF"/>
        </w:rPr>
        <w:t xml:space="preserve"> </w:t>
      </w:r>
      <w:r w:rsidRPr="00564A19">
        <w:rPr>
          <w:rFonts w:cs="Times New Roman"/>
          <w:color w:val="215E99" w:themeColor="text2" w:themeTint="BF"/>
        </w:rPr>
        <w:t xml:space="preserve">and a doubling-down scalar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eastAsiaTheme="minorEastAsia" w:hAnsi="Cambria Math" w:cs="Times New Roman"/>
            <w:color w:val="215E99" w:themeColor="text2" w:themeTint="BF"/>
          </w:rPr>
          <m:t>=2</m:t>
        </m:r>
      </m:oMath>
      <w:r w:rsidR="00823C26" w:rsidRPr="00564A19">
        <w:rPr>
          <w:rFonts w:cs="Times New Roman"/>
          <w:color w:val="215E99" w:themeColor="text2" w:themeTint="BF"/>
        </w:rPr>
        <w:t xml:space="preserve"> </w:t>
      </w:r>
      <w:r w:rsidRPr="00564A19">
        <w:rPr>
          <w:rFonts w:cs="Times New Roman"/>
          <w:color w:val="215E99" w:themeColor="text2" w:themeTint="BF"/>
        </w:rPr>
        <w:t xml:space="preserve">is applied when two consecutive quarterly signals have the same direction; otherwise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hAnsi="Cambria Math" w:cs="Times New Roman"/>
            <w:color w:val="215E99" w:themeColor="text2" w:themeTint="BF"/>
          </w:rPr>
          <m:t>=1</m:t>
        </m:r>
      </m:oMath>
      <w:r w:rsidRPr="00564A19">
        <w:rPr>
          <w:rFonts w:cs="Times New Roman"/>
          <w:color w:val="215E99" w:themeColor="text2" w:themeTint="BF"/>
        </w:rPr>
        <w:t>. The implemented position is therefore:</w:t>
      </w:r>
    </w:p>
    <w:p w14:paraId="0E50CFEC" w14:textId="42DC6605" w:rsidR="00823C26" w:rsidRPr="00564A19" w:rsidRDefault="00823C26" w:rsidP="00893C8F">
      <w:pPr>
        <w:spacing w:line="360" w:lineRule="auto"/>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L</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D</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s</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eastAsiaTheme="minorEastAsia" w:hAnsi="Cambria Math" w:cs="Times New Roman"/>
              <w:color w:val="215E99" w:themeColor="text2" w:themeTint="BF"/>
            </w:rPr>
            <m:t xml:space="preserve">, </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s</m:t>
              </m:r>
            </m:e>
            <m:sub>
              <m:r>
                <w:rPr>
                  <w:rFonts w:ascii="Cambria Math" w:hAnsi="Cambria Math" w:cs="Times New Roman"/>
                  <w:color w:val="215E99" w:themeColor="text2" w:themeTint="BF"/>
                </w:rPr>
                <m:t>t</m:t>
              </m:r>
              <m:r>
                <w:rPr>
                  <w:rFonts w:ascii="Cambria Math" w:hAnsi="Cambria Math" w:cs="Times New Roman"/>
                  <w:color w:val="215E99" w:themeColor="text2" w:themeTint="BF"/>
                </w:rPr>
                <m:t>+l</m:t>
              </m:r>
            </m:sub>
          </m:sSub>
          <m:r>
            <w:rPr>
              <w:rFonts w:ascii="Cambria Math" w:hAnsi="Cambria Math" w:cs="Times New Roman"/>
              <w:color w:val="215E99" w:themeColor="text2" w:themeTint="BF"/>
            </w:rPr>
            <m:t>∈{-1, 0, 1}</m:t>
          </m:r>
        </m:oMath>
      </m:oMathPara>
    </w:p>
    <w:p w14:paraId="2A61DB09" w14:textId="77777777" w:rsidR="00893C8F" w:rsidRPr="00564A19" w:rsidRDefault="00893C8F" w:rsidP="00893C8F">
      <w:pPr>
        <w:spacing w:line="360" w:lineRule="auto"/>
        <w:rPr>
          <w:rFonts w:cs="Times New Roman"/>
          <w:color w:val="215E99" w:themeColor="text2" w:themeTint="BF"/>
          <w:u w:val="single"/>
        </w:rPr>
      </w:pPr>
      <w:r w:rsidRPr="00564A19">
        <w:rPr>
          <w:rFonts w:cs="Times New Roman"/>
          <w:color w:val="215E99" w:themeColor="text2" w:themeTint="BF"/>
          <w:u w:val="single"/>
        </w:rPr>
        <w:t>Daily PnL and costs</w:t>
      </w:r>
    </w:p>
    <w:p w14:paraId="071CAA6F" w14:textId="64577A0F"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For daily asset prices</w:t>
      </w:r>
      <w:r w:rsidR="00CC1BE6" w:rsidRPr="00564A19">
        <w:rPr>
          <w:rFonts w:cs="Times New Roman"/>
          <w:color w:val="215E99" w:themeColor="text2" w:themeTint="BF"/>
        </w:rPr>
        <w:t xml:space="preserve">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m:t>
            </m:r>
          </m:sub>
        </m:sSub>
      </m:oMath>
      <w:r w:rsidRPr="00564A19">
        <w:rPr>
          <w:rFonts w:cs="Times New Roman"/>
          <w:color w:val="215E99" w:themeColor="text2" w:themeTint="BF"/>
        </w:rPr>
        <w:t xml:space="preserve"> </w:t>
      </w:r>
      <w:r w:rsidR="00CC1BE6" w:rsidRPr="00564A19">
        <w:rPr>
          <w:rFonts w:cs="Times New Roman"/>
          <w:color w:val="215E99" w:themeColor="text2" w:themeTint="BF"/>
        </w:rPr>
        <w:t xml:space="preserve">where </w:t>
      </w:r>
      <m:oMath>
        <m:r>
          <w:rPr>
            <w:rFonts w:ascii="Cambria Math" w:hAnsi="Cambria Math" w:cs="Times New Roman"/>
            <w:color w:val="215E99" w:themeColor="text2" w:themeTint="BF"/>
          </w:rPr>
          <m:t>t</m:t>
        </m:r>
      </m:oMath>
      <w:r w:rsidR="00CC1BE6" w:rsidRPr="00564A19">
        <w:rPr>
          <w:rFonts w:eastAsiaTheme="minorEastAsia" w:cs="Times New Roman"/>
          <w:color w:val="215E99" w:themeColor="text2" w:themeTint="BF"/>
        </w:rPr>
        <w:t xml:space="preserve"> is now daily time</w:t>
      </w:r>
      <w:r w:rsidRPr="00564A19">
        <w:rPr>
          <w:rFonts w:cs="Times New Roman"/>
          <w:color w:val="215E99" w:themeColor="text2" w:themeTint="BF"/>
        </w:rPr>
        <w:t xml:space="preserve">, the percentage return is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r</m:t>
            </m:r>
          </m:e>
          <m:sub>
            <m:r>
              <w:rPr>
                <w:rFonts w:ascii="Cambria Math" w:hAnsi="Cambria Math" w:cs="Times New Roman"/>
                <w:color w:val="215E99" w:themeColor="text2" w:themeTint="BF"/>
              </w:rPr>
              <m:t>t</m:t>
            </m:r>
          </m:sub>
        </m:sSub>
        <m:r>
          <w:rPr>
            <w:rFonts w:ascii="Cambria Math" w:eastAsiaTheme="minorEastAsia" w:hAnsi="Cambria Math" w:cs="Times New Roman"/>
            <w:color w:val="215E99" w:themeColor="text2" w:themeTint="BF"/>
          </w:rPr>
          <m:t>=</m:t>
        </m:r>
        <m:f>
          <m:fPr>
            <m:ctrlPr>
              <w:rPr>
                <w:rFonts w:ascii="Cambria Math" w:eastAsiaTheme="minorEastAsia" w:hAnsi="Cambria Math" w:cs="Times New Roman"/>
                <w:i/>
                <w:color w:val="215E99" w:themeColor="text2" w:themeTint="BF"/>
              </w:rPr>
            </m:ctrlPr>
          </m:fPr>
          <m:num>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m:t>
                </m:r>
              </m:sub>
            </m:sSub>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m:t>
                </m:r>
                <m:r>
                  <w:rPr>
                    <w:rFonts w:ascii="Cambria Math" w:hAnsi="Cambria Math" w:cs="Times New Roman"/>
                    <w:color w:val="215E99" w:themeColor="text2" w:themeTint="BF"/>
                  </w:rPr>
                  <m:t>-1</m:t>
                </m:r>
              </m:sub>
            </m:sSub>
          </m:den>
        </m:f>
        <m:r>
          <w:rPr>
            <w:rFonts w:ascii="Cambria Math" w:eastAsiaTheme="minorEastAsia" w:hAnsi="Cambria Math" w:cs="Times New Roman"/>
            <w:color w:val="215E99" w:themeColor="text2" w:themeTint="BF"/>
          </w:rPr>
          <m:t>-1</m:t>
        </m:r>
      </m:oMath>
      <w:r w:rsidRPr="00564A19">
        <w:rPr>
          <w:rFonts w:cs="Times New Roman"/>
          <w:color w:val="215E99" w:themeColor="text2" w:themeTint="BF"/>
        </w:rPr>
        <w:t>. Using the previous day position, gross daily PnL is:</w:t>
      </w:r>
    </w:p>
    <w:p w14:paraId="71C326B5" w14:textId="468DCE07" w:rsidR="00893C8F" w:rsidRPr="00564A19" w:rsidRDefault="00CC1BE6" w:rsidP="00893C8F">
      <w:pPr>
        <w:spacing w:line="360" w:lineRule="auto"/>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g</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m:t>
              </m:r>
              <m:r>
                <w:rPr>
                  <w:rFonts w:ascii="Cambria Math" w:hAnsi="Cambria Math" w:cs="Times New Roman"/>
                  <w:color w:val="215E99" w:themeColor="text2" w:themeTint="BF"/>
                </w:rPr>
                <m:t>-1</m:t>
              </m:r>
            </m:sub>
          </m:s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r</m:t>
              </m:r>
            </m:e>
            <m:sub>
              <m:r>
                <w:rPr>
                  <w:rFonts w:ascii="Cambria Math" w:hAnsi="Cambria Math" w:cs="Times New Roman"/>
                  <w:color w:val="215E99" w:themeColor="text2" w:themeTint="BF"/>
                </w:rPr>
                <m:t>t</m:t>
              </m:r>
            </m:sub>
          </m:sSub>
        </m:oMath>
      </m:oMathPara>
    </w:p>
    <w:p w14:paraId="66B0EB68" w14:textId="03A43D7E"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Net daily PnL subtracts the transaction cost associated with a position change. With </w:t>
      </w:r>
      <m:oMath>
        <m:r>
          <w:rPr>
            <w:rFonts w:ascii="Cambria Math" w:hAnsi="Cambria Math" w:cs="Times New Roman"/>
            <w:color w:val="215E99" w:themeColor="text2" w:themeTint="BF"/>
          </w:rPr>
          <m:t>κ</m:t>
        </m:r>
      </m:oMath>
      <w:r w:rsidR="00522B50" w:rsidRPr="00564A19">
        <w:rPr>
          <w:rFonts w:eastAsiaTheme="minorEastAsia" w:cs="Times New Roman"/>
          <w:color w:val="215E99" w:themeColor="text2" w:themeTint="BF"/>
        </w:rPr>
        <w:t xml:space="preserve"> </w:t>
      </w:r>
      <w:r w:rsidRPr="00564A19">
        <w:rPr>
          <w:rFonts w:cs="Times New Roman"/>
          <w:color w:val="215E99" w:themeColor="text2" w:themeTint="BF"/>
        </w:rPr>
        <w:t>representing the assumed one-way full-turnover cost, the implementation can be expressed as a proportional turnover term:</w:t>
      </w:r>
    </w:p>
    <w:p w14:paraId="7FD313DA" w14:textId="03EE3FAC" w:rsidR="00CC1BE6" w:rsidRPr="00564A19" w:rsidRDefault="00CC1BE6" w:rsidP="00522B50">
      <w:pPr>
        <w:spacing w:line="360" w:lineRule="auto"/>
        <w:rPr>
          <w:rFonts w:cs="Times New Roman"/>
          <w:color w:val="215E99" w:themeColor="text2" w:themeTint="BF"/>
        </w:rPr>
      </w:pPr>
      <m:oMathPara>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g</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f>
            <m:fPr>
              <m:ctrlPr>
                <w:rPr>
                  <w:rFonts w:ascii="Cambria Math" w:hAnsi="Cambria Math" w:cs="Times New Roman"/>
                  <w:i/>
                  <w:color w:val="215E99" w:themeColor="text2" w:themeTint="BF"/>
                </w:rPr>
              </m:ctrlPr>
            </m:fPr>
            <m:num>
              <m:r>
                <w:rPr>
                  <w:rFonts w:ascii="Cambria Math" w:hAnsi="Cambria Math" w:cs="Times New Roman"/>
                  <w:color w:val="215E99" w:themeColor="text2" w:themeTint="BF"/>
                </w:rPr>
                <m:t>κ</m:t>
              </m:r>
            </m:num>
            <m:den>
              <m:r>
                <w:rPr>
                  <w:rFonts w:ascii="Cambria Math" w:hAnsi="Cambria Math" w:cs="Times New Roman"/>
                  <w:color w:val="215E99" w:themeColor="text2" w:themeTint="BF"/>
                </w:rPr>
                <m:t>2</m:t>
              </m:r>
            </m:den>
          </m:f>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p</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oMath>
      </m:oMathPara>
    </w:p>
    <w:p w14:paraId="43E112D3" w14:textId="1D6017A8" w:rsidR="00893C8F" w:rsidRPr="00564A19" w:rsidRDefault="00893C8F" w:rsidP="00893C8F">
      <w:pPr>
        <w:spacing w:line="360" w:lineRule="auto"/>
        <w:rPr>
          <w:rFonts w:cs="Times New Roman"/>
          <w:color w:val="215E99" w:themeColor="text2" w:themeTint="BF"/>
        </w:rPr>
      </w:pPr>
      <w:r w:rsidRPr="00564A19">
        <w:rPr>
          <w:rFonts w:cs="Times New Roman"/>
          <w:color w:val="215E99" w:themeColor="text2" w:themeTint="BF"/>
        </w:rPr>
        <w:t xml:space="preserve">Cumulative net PnL is the arithmetic sum of </w:t>
      </w: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oMath>
      <w:r w:rsidR="004E79D7" w:rsidRPr="00564A19">
        <w:rPr>
          <w:rFonts w:eastAsiaTheme="minorEastAsia" w:cs="Times New Roman"/>
          <w:color w:val="215E99" w:themeColor="text2" w:themeTint="BF"/>
        </w:rPr>
        <w:t xml:space="preserve"> </w:t>
      </w:r>
      <w:r w:rsidRPr="00564A19">
        <w:rPr>
          <w:rFonts w:cs="Times New Roman"/>
          <w:color w:val="215E99" w:themeColor="text2" w:themeTint="BF"/>
        </w:rPr>
        <w:t xml:space="preserve">over the trading horizon. The annualised </w:t>
      </w:r>
      <w:r w:rsidR="004E79D7" w:rsidRPr="00564A19">
        <w:rPr>
          <w:rFonts w:cs="Times New Roman"/>
          <w:color w:val="215E99" w:themeColor="text2" w:themeTint="BF"/>
        </w:rPr>
        <w:t xml:space="preserve">SR </w:t>
      </w:r>
      <w:r w:rsidRPr="00564A19">
        <w:rPr>
          <w:rFonts w:cs="Times New Roman"/>
          <w:color w:val="215E99" w:themeColor="text2" w:themeTint="BF"/>
        </w:rPr>
        <w:t>is obtained from the daily mean and standard deviation</w:t>
      </w:r>
      <w:r w:rsidR="004E79D7" w:rsidRPr="00564A19">
        <w:rPr>
          <w:rFonts w:cs="Times New Roman"/>
          <w:color w:val="215E99" w:themeColor="text2" w:themeTint="BF"/>
        </w:rPr>
        <w:t xml:space="preserve"> </w:t>
      </w:r>
      <w:r w:rsidR="007100ED" w:rsidRPr="00564A19">
        <w:rPr>
          <w:rFonts w:cs="Times New Roman"/>
          <w:color w:val="215E99" w:themeColor="text2" w:themeTint="BF"/>
        </w:rPr>
        <w:t xml:space="preserve">of returns </w:t>
      </w:r>
      <w:r w:rsidR="004E79D7" w:rsidRPr="00564A19">
        <w:rPr>
          <w:rFonts w:cs="Times New Roman"/>
          <w:color w:val="215E99" w:themeColor="text2" w:themeTint="BF"/>
        </w:rPr>
        <w:t xml:space="preserve">across the trading </w:t>
      </w:r>
      <w:r w:rsidR="00430BE1" w:rsidRPr="00564A19">
        <w:rPr>
          <w:rFonts w:cs="Times New Roman"/>
          <w:color w:val="215E99" w:themeColor="text2" w:themeTint="BF"/>
        </w:rPr>
        <w:t>horizon</w:t>
      </w:r>
      <w:r w:rsidR="004E79D7" w:rsidRPr="00564A19">
        <w:rPr>
          <w:rFonts w:cs="Times New Roman"/>
          <w:color w:val="215E99" w:themeColor="text2" w:themeTint="BF"/>
        </w:rPr>
        <w:t xml:space="preserve"> </w:t>
      </w:r>
      <w:r w:rsidRPr="00564A19">
        <w:rPr>
          <w:rFonts w:cs="Times New Roman"/>
          <w:color w:val="215E99" w:themeColor="text2" w:themeTint="BF"/>
        </w:rPr>
        <w:t>using the 252</w:t>
      </w:r>
      <w:r w:rsidR="004E79D7" w:rsidRPr="00564A19">
        <w:rPr>
          <w:rFonts w:cs="Times New Roman"/>
          <w:color w:val="215E99" w:themeColor="text2" w:themeTint="BF"/>
        </w:rPr>
        <w:t>-</w:t>
      </w:r>
      <w:r w:rsidRPr="00564A19">
        <w:rPr>
          <w:rFonts w:cs="Times New Roman"/>
          <w:color w:val="215E99" w:themeColor="text2" w:themeTint="BF"/>
        </w:rPr>
        <w:t>trading-day convention:</w:t>
      </w:r>
    </w:p>
    <w:p w14:paraId="37860325" w14:textId="3AB43A19" w:rsidR="004E79D7" w:rsidRPr="00564A19" w:rsidRDefault="004E79D7" w:rsidP="00893C8F">
      <w:pPr>
        <w:spacing w:line="360" w:lineRule="auto"/>
        <w:rPr>
          <w:rFonts w:cs="Times New Roman"/>
          <w:color w:val="215E99" w:themeColor="text2" w:themeTint="BF"/>
        </w:rPr>
      </w:pPr>
      <m:oMathPara>
        <m:oMath>
          <m:r>
            <w:rPr>
              <w:rFonts w:ascii="Cambria Math" w:hAnsi="Cambria Math" w:cs="Times New Roman"/>
              <w:color w:val="215E99" w:themeColor="text2" w:themeTint="BF"/>
            </w:rPr>
            <m:t xml:space="preserve">Net </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SR</m:t>
              </m:r>
            </m:e>
            <m:sub>
              <m:r>
                <w:rPr>
                  <w:rFonts w:ascii="Cambria Math" w:hAnsi="Cambria Math" w:cs="Times New Roman"/>
                  <w:color w:val="215E99" w:themeColor="text2" w:themeTint="BF"/>
                </w:rPr>
                <m:t>annual</m:t>
              </m:r>
            </m:sub>
          </m:sSub>
          <m:r>
            <w:rPr>
              <w:rFonts w:ascii="Cambria Math" w:hAnsi="Cambria Math" w:cs="Times New Roman"/>
              <w:color w:val="215E99" w:themeColor="text2" w:themeTint="BF"/>
            </w:rPr>
            <m:t>=</m:t>
          </m:r>
          <m:f>
            <m:fPr>
              <m:ctrlPr>
                <w:rPr>
                  <w:rFonts w:ascii="Cambria Math" w:hAnsi="Cambria Math" w:cs="Times New Roman"/>
                  <w:i/>
                  <w:color w:val="215E99" w:themeColor="text2" w:themeTint="BF"/>
                </w:rPr>
              </m:ctrlPr>
            </m:fPr>
            <m:num>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mean(</m:t>
                  </m:r>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sd(</m:t>
                  </m:r>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den>
          </m:f>
          <m:r>
            <w:rPr>
              <w:rFonts w:ascii="Cambria Math" w:hAnsi="Cambria Math" w:cs="Times New Roman"/>
              <w:color w:val="215E99" w:themeColor="text2" w:themeTint="BF"/>
            </w:rPr>
            <m:t>×√252</m:t>
          </m:r>
        </m:oMath>
      </m:oMathPara>
    </w:p>
    <w:p w14:paraId="0AEAA0E8" w14:textId="77777777" w:rsidR="00893C8F" w:rsidRPr="00564A19" w:rsidRDefault="00893C8F" w:rsidP="00BB5EF0">
      <w:pPr>
        <w:spacing w:line="360" w:lineRule="auto"/>
        <w:rPr>
          <w:rFonts w:cs="Times New Roman"/>
          <w:color w:val="215E99" w:themeColor="text2" w:themeTint="BF"/>
        </w:rPr>
      </w:pPr>
    </w:p>
    <w:p w14:paraId="6E971F94" w14:textId="111FF95D" w:rsidR="00283DBD" w:rsidRPr="00BB5EF0" w:rsidRDefault="00283DBD" w:rsidP="00283DBD">
      <w:pPr>
        <w:pStyle w:val="Heading2"/>
        <w:spacing w:line="360" w:lineRule="auto"/>
        <w:rPr>
          <w:rFonts w:cs="Times New Roman"/>
        </w:rPr>
      </w:pPr>
      <w:bookmarkStart w:id="97" w:name="_Ref232278925"/>
      <w:bookmarkStart w:id="98" w:name="_Toc237782540"/>
      <w:r w:rsidRPr="00BB5EF0">
        <w:rPr>
          <w:rFonts w:cs="Times New Roman"/>
        </w:rPr>
        <w:t xml:space="preserve">Appendix </w:t>
      </w:r>
      <w:r w:rsidR="00893C8F">
        <w:rPr>
          <w:rFonts w:cs="Times New Roman"/>
        </w:rPr>
        <w:t>D</w:t>
      </w:r>
      <w:r w:rsidRPr="00BB5EF0">
        <w:rPr>
          <w:rFonts w:cs="Times New Roman"/>
        </w:rPr>
        <w:t xml:space="preserve">: </w:t>
      </w:r>
      <w:r w:rsidR="00893C8F">
        <w:rPr>
          <w:rFonts w:cs="Times New Roman"/>
        </w:rPr>
        <w:t xml:space="preserve">Extended Results: </w:t>
      </w:r>
      <w:r>
        <w:rPr>
          <w:rFonts w:cs="Times New Roman"/>
        </w:rPr>
        <w:t>Strategy Results across Horizons</w:t>
      </w:r>
      <w:bookmarkEnd w:id="97"/>
      <w:bookmarkEnd w:id="98"/>
    </w:p>
    <w:p w14:paraId="48C5A46C" w14:textId="051A673B" w:rsidR="00F32328" w:rsidRPr="00283DBD" w:rsidRDefault="00F32328" w:rsidP="00F32328">
      <w:pPr>
        <w:spacing w:line="360" w:lineRule="auto"/>
        <w:rPr>
          <w:rFonts w:cs="Times New Roman"/>
          <w:u w:val="single"/>
        </w:rPr>
      </w:pPr>
      <w:r w:rsidRPr="00283DBD">
        <w:rPr>
          <w:rFonts w:cs="Times New Roman"/>
          <w:u w:val="single"/>
        </w:rPr>
        <w:t>S&amp;P500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D61148" w14:paraId="5CB28D9C" w14:textId="77777777" w:rsidTr="000546F4">
        <w:trPr>
          <w:trHeight w:val="285"/>
          <w:tblHeader/>
        </w:trPr>
        <w:tc>
          <w:tcPr>
            <w:tcW w:w="761" w:type="dxa"/>
            <w:noWrap/>
            <w:hideMark/>
          </w:tcPr>
          <w:p w14:paraId="4B3DD88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EA7A94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114E022"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38E730B3"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18440D4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05BE5D3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730B13EB"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0B0811C4"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PnL</w:t>
            </w:r>
          </w:p>
        </w:tc>
        <w:tc>
          <w:tcPr>
            <w:tcW w:w="709" w:type="dxa"/>
            <w:noWrap/>
            <w:hideMark/>
          </w:tcPr>
          <w:p w14:paraId="4F9E3530"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PnL</w:t>
            </w:r>
          </w:p>
        </w:tc>
        <w:tc>
          <w:tcPr>
            <w:tcW w:w="708" w:type="dxa"/>
            <w:noWrap/>
            <w:hideMark/>
          </w:tcPr>
          <w:p w14:paraId="036B59FE"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486819CC"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SR</w:t>
            </w:r>
          </w:p>
        </w:tc>
      </w:tr>
      <w:tr w:rsidR="00F32328" w:rsidRPr="00D61148" w14:paraId="523194C8" w14:textId="77777777" w:rsidTr="00746198">
        <w:trPr>
          <w:trHeight w:val="285"/>
        </w:trPr>
        <w:tc>
          <w:tcPr>
            <w:tcW w:w="761" w:type="dxa"/>
            <w:noWrap/>
            <w:hideMark/>
          </w:tcPr>
          <w:p w14:paraId="48EF8618"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F81A3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4118A9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FFF8771"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8FBF528"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F8EA1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C38E657"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E99915" w14:textId="77777777" w:rsidR="00F32328" w:rsidRPr="00D61148" w:rsidRDefault="00F32328" w:rsidP="00746198">
            <w:pPr>
              <w:spacing w:line="360" w:lineRule="auto"/>
              <w:rPr>
                <w:rFonts w:cs="Times New Roman"/>
                <w:sz w:val="20"/>
                <w:szCs w:val="20"/>
              </w:rPr>
            </w:pPr>
            <w:r w:rsidRPr="00D61148">
              <w:rPr>
                <w:rFonts w:cs="Times New Roman"/>
                <w:sz w:val="20"/>
                <w:szCs w:val="20"/>
              </w:rPr>
              <w:t>3.97</w:t>
            </w:r>
          </w:p>
        </w:tc>
        <w:tc>
          <w:tcPr>
            <w:tcW w:w="709" w:type="dxa"/>
            <w:noWrap/>
            <w:hideMark/>
          </w:tcPr>
          <w:p w14:paraId="75A28FAB"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786E998A"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46053E3D"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F75811C" w14:textId="77777777" w:rsidTr="00746198">
        <w:trPr>
          <w:trHeight w:val="285"/>
        </w:trPr>
        <w:tc>
          <w:tcPr>
            <w:tcW w:w="761" w:type="dxa"/>
            <w:noWrap/>
            <w:hideMark/>
          </w:tcPr>
          <w:p w14:paraId="5325A8B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6C5D861"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F0AFD0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399855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39DB40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110E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790FE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864AEEB" w14:textId="77777777" w:rsidR="00F32328" w:rsidRPr="00D61148" w:rsidRDefault="00F32328" w:rsidP="00746198">
            <w:pPr>
              <w:spacing w:line="360" w:lineRule="auto"/>
              <w:rPr>
                <w:rFonts w:cs="Times New Roman"/>
                <w:sz w:val="20"/>
                <w:szCs w:val="20"/>
              </w:rPr>
            </w:pPr>
            <w:r w:rsidRPr="00D61148">
              <w:rPr>
                <w:rFonts w:cs="Times New Roman"/>
                <w:sz w:val="20"/>
                <w:szCs w:val="20"/>
              </w:rPr>
              <w:t>3.69</w:t>
            </w:r>
          </w:p>
        </w:tc>
        <w:tc>
          <w:tcPr>
            <w:tcW w:w="709" w:type="dxa"/>
            <w:noWrap/>
            <w:hideMark/>
          </w:tcPr>
          <w:p w14:paraId="49975393"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4D6DFEF3"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0FDA943C"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0C30C1A9" w14:textId="77777777" w:rsidTr="00746198">
        <w:trPr>
          <w:trHeight w:val="285"/>
        </w:trPr>
        <w:tc>
          <w:tcPr>
            <w:tcW w:w="761" w:type="dxa"/>
            <w:noWrap/>
            <w:hideMark/>
          </w:tcPr>
          <w:p w14:paraId="69E6FBA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51A98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0E2B60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6D23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9EA3A0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9C0F47D"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A701FF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A886981" w14:textId="77777777" w:rsidR="00F32328" w:rsidRPr="00D61148" w:rsidRDefault="00F32328" w:rsidP="00746198">
            <w:pPr>
              <w:spacing w:line="360" w:lineRule="auto"/>
              <w:rPr>
                <w:rFonts w:cs="Times New Roman"/>
                <w:sz w:val="20"/>
                <w:szCs w:val="20"/>
              </w:rPr>
            </w:pPr>
            <w:r w:rsidRPr="00D61148">
              <w:rPr>
                <w:rFonts w:cs="Times New Roman"/>
                <w:sz w:val="20"/>
                <w:szCs w:val="20"/>
              </w:rPr>
              <w:t>3.2</w:t>
            </w:r>
          </w:p>
        </w:tc>
        <w:tc>
          <w:tcPr>
            <w:tcW w:w="709" w:type="dxa"/>
            <w:noWrap/>
            <w:hideMark/>
          </w:tcPr>
          <w:p w14:paraId="6E445AF8"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4F62C584"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1B4048AC"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00C0B0D" w14:textId="77777777" w:rsidTr="00746198">
        <w:trPr>
          <w:trHeight w:val="285"/>
        </w:trPr>
        <w:tc>
          <w:tcPr>
            <w:tcW w:w="761" w:type="dxa"/>
            <w:noWrap/>
            <w:hideMark/>
          </w:tcPr>
          <w:p w14:paraId="4582155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A794CC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A831B2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B65F9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97F1B2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C423A9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3CF1B0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B4DE4B0"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9" w:type="dxa"/>
            <w:noWrap/>
            <w:hideMark/>
          </w:tcPr>
          <w:p w14:paraId="764B36C2"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3E80B66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6AE14B2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04891BD" w14:textId="77777777" w:rsidTr="00746198">
        <w:trPr>
          <w:trHeight w:val="285"/>
        </w:trPr>
        <w:tc>
          <w:tcPr>
            <w:tcW w:w="761" w:type="dxa"/>
            <w:noWrap/>
            <w:hideMark/>
          </w:tcPr>
          <w:p w14:paraId="4910D87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64C8EBE"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20CD62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17F984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70222BA"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7FB1D3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79D03E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AA7EFE" w14:textId="77777777" w:rsidR="00F32328" w:rsidRPr="00D61148" w:rsidRDefault="00F32328" w:rsidP="00746198">
            <w:pPr>
              <w:spacing w:line="360" w:lineRule="auto"/>
              <w:rPr>
                <w:rFonts w:cs="Times New Roman"/>
                <w:sz w:val="20"/>
                <w:szCs w:val="20"/>
              </w:rPr>
            </w:pPr>
            <w:r w:rsidRPr="00D61148">
              <w:rPr>
                <w:rFonts w:cs="Times New Roman"/>
                <w:sz w:val="20"/>
                <w:szCs w:val="20"/>
              </w:rPr>
              <w:t>2.63</w:t>
            </w:r>
          </w:p>
        </w:tc>
        <w:tc>
          <w:tcPr>
            <w:tcW w:w="709" w:type="dxa"/>
            <w:noWrap/>
            <w:hideMark/>
          </w:tcPr>
          <w:p w14:paraId="20D6AF3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670C9BC2"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9C045F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20FAAD6B" w14:textId="77777777" w:rsidTr="00746198">
        <w:trPr>
          <w:trHeight w:val="285"/>
        </w:trPr>
        <w:tc>
          <w:tcPr>
            <w:tcW w:w="761" w:type="dxa"/>
            <w:noWrap/>
            <w:hideMark/>
          </w:tcPr>
          <w:p w14:paraId="4B0BA8F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95D28F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5F9C93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A977B4"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2623916"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D34F53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3AFC18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8A038A0"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9" w:type="dxa"/>
            <w:noWrap/>
            <w:hideMark/>
          </w:tcPr>
          <w:p w14:paraId="15A93123"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16CECB7B"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660F744"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57454DC1" w14:textId="77777777" w:rsidTr="00746198">
        <w:trPr>
          <w:trHeight w:val="285"/>
        </w:trPr>
        <w:tc>
          <w:tcPr>
            <w:tcW w:w="761" w:type="dxa"/>
            <w:noWrap/>
            <w:hideMark/>
          </w:tcPr>
          <w:p w14:paraId="4BDBA0C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B515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4FBCE0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1B9D5D"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D70C2D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EE911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040C59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FE83DF2" w14:textId="77777777" w:rsidR="00F32328" w:rsidRPr="00D61148" w:rsidRDefault="00F32328" w:rsidP="00746198">
            <w:pPr>
              <w:spacing w:line="360" w:lineRule="auto"/>
              <w:rPr>
                <w:rFonts w:cs="Times New Roman"/>
                <w:sz w:val="20"/>
                <w:szCs w:val="20"/>
              </w:rPr>
            </w:pPr>
            <w:r w:rsidRPr="00D61148">
              <w:rPr>
                <w:rFonts w:cs="Times New Roman"/>
                <w:sz w:val="20"/>
                <w:szCs w:val="20"/>
              </w:rPr>
              <w:t>2.32</w:t>
            </w:r>
          </w:p>
        </w:tc>
        <w:tc>
          <w:tcPr>
            <w:tcW w:w="709" w:type="dxa"/>
            <w:noWrap/>
            <w:hideMark/>
          </w:tcPr>
          <w:p w14:paraId="2B9D2077"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45F34DDF"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21FF3948"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B8D8580" w14:textId="77777777" w:rsidTr="00746198">
        <w:trPr>
          <w:trHeight w:val="285"/>
        </w:trPr>
        <w:tc>
          <w:tcPr>
            <w:tcW w:w="761" w:type="dxa"/>
            <w:noWrap/>
            <w:hideMark/>
          </w:tcPr>
          <w:p w14:paraId="18C4D3B6" w14:textId="77777777" w:rsidR="00F32328" w:rsidRPr="00D61148" w:rsidRDefault="00F32328" w:rsidP="00746198">
            <w:pPr>
              <w:spacing w:line="360" w:lineRule="auto"/>
              <w:rPr>
                <w:rFonts w:cs="Times New Roman"/>
                <w:sz w:val="20"/>
                <w:szCs w:val="20"/>
              </w:rPr>
            </w:pPr>
            <w:r w:rsidRPr="00D61148">
              <w:rPr>
                <w:rFonts w:cs="Times New Roman"/>
                <w:sz w:val="20"/>
                <w:szCs w:val="20"/>
              </w:rPr>
              <w:t>BH</w:t>
            </w:r>
          </w:p>
        </w:tc>
        <w:tc>
          <w:tcPr>
            <w:tcW w:w="828" w:type="dxa"/>
            <w:noWrap/>
            <w:hideMark/>
          </w:tcPr>
          <w:p w14:paraId="51FAA47D"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2330" w:type="dxa"/>
            <w:noWrap/>
            <w:hideMark/>
          </w:tcPr>
          <w:p w14:paraId="1785322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25E88"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1005" w:type="dxa"/>
            <w:noWrap/>
            <w:hideMark/>
          </w:tcPr>
          <w:p w14:paraId="665169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C3A51F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67D8DC"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830" w:type="dxa"/>
            <w:noWrap/>
            <w:hideMark/>
          </w:tcPr>
          <w:p w14:paraId="5EF73F1F"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9" w:type="dxa"/>
            <w:noWrap/>
            <w:hideMark/>
          </w:tcPr>
          <w:p w14:paraId="4E3D61E0"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8" w:type="dxa"/>
            <w:noWrap/>
            <w:hideMark/>
          </w:tcPr>
          <w:p w14:paraId="23E0B182"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c>
          <w:tcPr>
            <w:tcW w:w="713" w:type="dxa"/>
            <w:noWrap/>
            <w:hideMark/>
          </w:tcPr>
          <w:p w14:paraId="7E06879D"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r>
      <w:tr w:rsidR="00F32328" w:rsidRPr="00D61148" w14:paraId="3384A555" w14:textId="77777777" w:rsidTr="00746198">
        <w:trPr>
          <w:trHeight w:val="285"/>
        </w:trPr>
        <w:tc>
          <w:tcPr>
            <w:tcW w:w="761" w:type="dxa"/>
            <w:noWrap/>
            <w:hideMark/>
          </w:tcPr>
          <w:p w14:paraId="5F4755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EB6F63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C10E63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5C88F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BFF8CC0"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C788D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9EAA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0B4814" w14:textId="77777777" w:rsidR="00F32328" w:rsidRPr="00D61148" w:rsidRDefault="00F32328" w:rsidP="00746198">
            <w:pPr>
              <w:spacing w:line="360" w:lineRule="auto"/>
              <w:rPr>
                <w:rFonts w:cs="Times New Roman"/>
                <w:sz w:val="20"/>
                <w:szCs w:val="20"/>
              </w:rPr>
            </w:pPr>
            <w:r w:rsidRPr="00D61148">
              <w:rPr>
                <w:rFonts w:cs="Times New Roman"/>
                <w:sz w:val="20"/>
                <w:szCs w:val="20"/>
              </w:rPr>
              <w:t>1.98</w:t>
            </w:r>
          </w:p>
        </w:tc>
        <w:tc>
          <w:tcPr>
            <w:tcW w:w="709" w:type="dxa"/>
            <w:noWrap/>
            <w:hideMark/>
          </w:tcPr>
          <w:p w14:paraId="44D91170"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567EDE49"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5C22863C"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2580D54" w14:textId="77777777" w:rsidTr="00746198">
        <w:trPr>
          <w:trHeight w:val="285"/>
        </w:trPr>
        <w:tc>
          <w:tcPr>
            <w:tcW w:w="761" w:type="dxa"/>
            <w:noWrap/>
            <w:hideMark/>
          </w:tcPr>
          <w:p w14:paraId="02C7793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80C89B"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C9CB58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EDF1D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D6466A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FC202EF"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F7597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C3152B4" w14:textId="77777777" w:rsidR="00F32328" w:rsidRPr="00D61148" w:rsidRDefault="00F32328" w:rsidP="00746198">
            <w:pPr>
              <w:spacing w:line="360" w:lineRule="auto"/>
              <w:rPr>
                <w:rFonts w:cs="Times New Roman"/>
                <w:sz w:val="20"/>
                <w:szCs w:val="20"/>
              </w:rPr>
            </w:pPr>
            <w:r w:rsidRPr="00D61148">
              <w:rPr>
                <w:rFonts w:cs="Times New Roman"/>
                <w:sz w:val="20"/>
                <w:szCs w:val="20"/>
              </w:rPr>
              <w:t>1.96</w:t>
            </w:r>
          </w:p>
        </w:tc>
        <w:tc>
          <w:tcPr>
            <w:tcW w:w="709" w:type="dxa"/>
            <w:noWrap/>
            <w:hideMark/>
          </w:tcPr>
          <w:p w14:paraId="5B3E76A4"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065A54B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5270898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7CD8BD41" w14:textId="77777777" w:rsidTr="00746198">
        <w:trPr>
          <w:trHeight w:val="285"/>
        </w:trPr>
        <w:tc>
          <w:tcPr>
            <w:tcW w:w="761" w:type="dxa"/>
            <w:noWrap/>
            <w:hideMark/>
          </w:tcPr>
          <w:p w14:paraId="470425D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52C3FD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98C37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88F68D9"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0B624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6A8C9A7"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44CBAF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CC75A"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7568C80B"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4FCF540B"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FD8022F"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7AA9F3E9" w14:textId="77777777" w:rsidTr="00746198">
        <w:trPr>
          <w:trHeight w:val="285"/>
        </w:trPr>
        <w:tc>
          <w:tcPr>
            <w:tcW w:w="761" w:type="dxa"/>
            <w:noWrap/>
            <w:hideMark/>
          </w:tcPr>
          <w:p w14:paraId="21E1744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379A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D2AE82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19541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0BB14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1F830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7F2415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3C27D5D"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67504295"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0D173A4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4F228736"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1450D8BA" w14:textId="77777777" w:rsidTr="00746198">
        <w:trPr>
          <w:trHeight w:val="285"/>
        </w:trPr>
        <w:tc>
          <w:tcPr>
            <w:tcW w:w="761" w:type="dxa"/>
            <w:noWrap/>
            <w:hideMark/>
          </w:tcPr>
          <w:p w14:paraId="64FF34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9DFE3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12DDAC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72E95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11CCDF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9172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94EFCC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643ED0F"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9" w:type="dxa"/>
            <w:noWrap/>
            <w:hideMark/>
          </w:tcPr>
          <w:p w14:paraId="46EA039C"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1A994321"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04B0F91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7DEE361B" w14:textId="77777777" w:rsidTr="00746198">
        <w:trPr>
          <w:trHeight w:val="285"/>
        </w:trPr>
        <w:tc>
          <w:tcPr>
            <w:tcW w:w="761" w:type="dxa"/>
            <w:noWrap/>
            <w:hideMark/>
          </w:tcPr>
          <w:p w14:paraId="7C97043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8A08C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280715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88304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7B002F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66E46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F96398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12934C6" w14:textId="77777777" w:rsidR="00F32328" w:rsidRPr="00D61148" w:rsidRDefault="00F32328" w:rsidP="00746198">
            <w:pPr>
              <w:spacing w:line="360" w:lineRule="auto"/>
              <w:rPr>
                <w:rFonts w:cs="Times New Roman"/>
                <w:sz w:val="20"/>
                <w:szCs w:val="20"/>
              </w:rPr>
            </w:pPr>
            <w:r w:rsidRPr="00D61148">
              <w:rPr>
                <w:rFonts w:cs="Times New Roman"/>
                <w:sz w:val="20"/>
                <w:szCs w:val="20"/>
              </w:rPr>
              <w:t>1.44</w:t>
            </w:r>
          </w:p>
        </w:tc>
        <w:tc>
          <w:tcPr>
            <w:tcW w:w="709" w:type="dxa"/>
            <w:noWrap/>
            <w:hideMark/>
          </w:tcPr>
          <w:p w14:paraId="64DA7634"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2BF5A6C6"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0A0BB3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5B62CF70" w14:textId="77777777" w:rsidTr="00746198">
        <w:trPr>
          <w:trHeight w:val="285"/>
        </w:trPr>
        <w:tc>
          <w:tcPr>
            <w:tcW w:w="761" w:type="dxa"/>
            <w:noWrap/>
            <w:hideMark/>
          </w:tcPr>
          <w:p w14:paraId="369E92C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C71EEE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9E7E5F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6F30B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4ABD3F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EEF6028"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048A59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0466A5"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69E29FE8"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361D6A9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218DE3A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B56F666" w14:textId="77777777" w:rsidTr="00746198">
        <w:trPr>
          <w:trHeight w:val="285"/>
        </w:trPr>
        <w:tc>
          <w:tcPr>
            <w:tcW w:w="761" w:type="dxa"/>
            <w:noWrap/>
            <w:hideMark/>
          </w:tcPr>
          <w:p w14:paraId="78BCD2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EEE127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E4890F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EF27A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41D21C0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89D58B"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6D1F44A"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F957699" w14:textId="77777777" w:rsidR="00F32328" w:rsidRPr="00D61148" w:rsidRDefault="00F32328" w:rsidP="00746198">
            <w:pPr>
              <w:spacing w:line="360" w:lineRule="auto"/>
              <w:rPr>
                <w:rFonts w:cs="Times New Roman"/>
                <w:sz w:val="20"/>
                <w:szCs w:val="20"/>
              </w:rPr>
            </w:pPr>
            <w:r w:rsidRPr="00D61148">
              <w:rPr>
                <w:rFonts w:cs="Times New Roman"/>
                <w:sz w:val="20"/>
                <w:szCs w:val="20"/>
              </w:rPr>
              <w:t>1.27</w:t>
            </w:r>
          </w:p>
        </w:tc>
        <w:tc>
          <w:tcPr>
            <w:tcW w:w="709" w:type="dxa"/>
            <w:noWrap/>
            <w:hideMark/>
          </w:tcPr>
          <w:p w14:paraId="03F3C2DF"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39879F15"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22EEB9B4"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595B46C2" w14:textId="77777777" w:rsidTr="00746198">
        <w:trPr>
          <w:trHeight w:val="285"/>
        </w:trPr>
        <w:tc>
          <w:tcPr>
            <w:tcW w:w="761" w:type="dxa"/>
            <w:noWrap/>
            <w:hideMark/>
          </w:tcPr>
          <w:p w14:paraId="12376FE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CC20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8FCEC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A098A33"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B0773B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7EED4E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A55F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A71D455" w14:textId="77777777" w:rsidR="00F32328" w:rsidRPr="00D61148" w:rsidRDefault="00F32328" w:rsidP="00746198">
            <w:pPr>
              <w:spacing w:line="360" w:lineRule="auto"/>
              <w:rPr>
                <w:rFonts w:cs="Times New Roman"/>
                <w:sz w:val="20"/>
                <w:szCs w:val="20"/>
              </w:rPr>
            </w:pPr>
            <w:r w:rsidRPr="00D61148">
              <w:rPr>
                <w:rFonts w:cs="Times New Roman"/>
                <w:sz w:val="20"/>
                <w:szCs w:val="20"/>
              </w:rPr>
              <w:t>1.23</w:t>
            </w:r>
          </w:p>
        </w:tc>
        <w:tc>
          <w:tcPr>
            <w:tcW w:w="709" w:type="dxa"/>
            <w:noWrap/>
            <w:hideMark/>
          </w:tcPr>
          <w:p w14:paraId="1BEB794D"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33995032"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BA6641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1B9850C9" w14:textId="77777777" w:rsidTr="00746198">
        <w:trPr>
          <w:trHeight w:val="285"/>
        </w:trPr>
        <w:tc>
          <w:tcPr>
            <w:tcW w:w="761" w:type="dxa"/>
            <w:noWrap/>
            <w:hideMark/>
          </w:tcPr>
          <w:p w14:paraId="1DB6705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B00C113"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6FBDF5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B362D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7E4D82E"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1464E6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39A7C6"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BE603CF"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9" w:type="dxa"/>
            <w:noWrap/>
            <w:hideMark/>
          </w:tcPr>
          <w:p w14:paraId="722D14D5"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46851A4D"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7B4EDD9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6AE3361C" w14:textId="77777777" w:rsidTr="00746198">
        <w:trPr>
          <w:trHeight w:val="285"/>
        </w:trPr>
        <w:tc>
          <w:tcPr>
            <w:tcW w:w="761" w:type="dxa"/>
            <w:noWrap/>
            <w:hideMark/>
          </w:tcPr>
          <w:p w14:paraId="3D6001F7"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383D7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39BDFA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E0753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26FEA85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28DAD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40776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431106B" w14:textId="77777777" w:rsidR="00F32328" w:rsidRPr="00D61148" w:rsidRDefault="00F32328" w:rsidP="00746198">
            <w:pPr>
              <w:spacing w:line="360" w:lineRule="auto"/>
              <w:rPr>
                <w:rFonts w:cs="Times New Roman"/>
                <w:sz w:val="20"/>
                <w:szCs w:val="20"/>
              </w:rPr>
            </w:pPr>
            <w:r w:rsidRPr="00D61148">
              <w:rPr>
                <w:rFonts w:cs="Times New Roman"/>
                <w:sz w:val="20"/>
                <w:szCs w:val="20"/>
              </w:rPr>
              <w:t>1.01</w:t>
            </w:r>
          </w:p>
        </w:tc>
        <w:tc>
          <w:tcPr>
            <w:tcW w:w="709" w:type="dxa"/>
            <w:noWrap/>
            <w:hideMark/>
          </w:tcPr>
          <w:p w14:paraId="094FB197"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5CA3BA"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6A02076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5662D110" w14:textId="77777777" w:rsidTr="00746198">
        <w:trPr>
          <w:trHeight w:val="285"/>
        </w:trPr>
        <w:tc>
          <w:tcPr>
            <w:tcW w:w="761" w:type="dxa"/>
            <w:noWrap/>
            <w:hideMark/>
          </w:tcPr>
          <w:p w14:paraId="299FD0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1823E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02619B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0B4DEA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45CE01A9"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B228E9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C4A9F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B95FA4"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9" w:type="dxa"/>
            <w:noWrap/>
            <w:hideMark/>
          </w:tcPr>
          <w:p w14:paraId="0896FA89"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2316191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21CD272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CE3EE61" w14:textId="77777777" w:rsidTr="00746198">
        <w:trPr>
          <w:trHeight w:val="285"/>
        </w:trPr>
        <w:tc>
          <w:tcPr>
            <w:tcW w:w="761" w:type="dxa"/>
            <w:noWrap/>
            <w:hideMark/>
          </w:tcPr>
          <w:p w14:paraId="27FB35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B4E646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96FC78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471BC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3026E6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F53151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5D678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75A75A6"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74602A9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284E88B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7DEE429"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0776F4FD" w14:textId="77777777" w:rsidTr="00746198">
        <w:trPr>
          <w:trHeight w:val="285"/>
        </w:trPr>
        <w:tc>
          <w:tcPr>
            <w:tcW w:w="761" w:type="dxa"/>
            <w:noWrap/>
            <w:hideMark/>
          </w:tcPr>
          <w:p w14:paraId="7F3CF83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0C703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539B40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BCB71B"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FC9479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7CD7D2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47ECB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F51A36B"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9" w:type="dxa"/>
            <w:noWrap/>
            <w:hideMark/>
          </w:tcPr>
          <w:p w14:paraId="49F6FF69"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23B13A2F"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6111EB26"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3D9C133B" w14:textId="77777777" w:rsidTr="00746198">
        <w:trPr>
          <w:trHeight w:val="285"/>
        </w:trPr>
        <w:tc>
          <w:tcPr>
            <w:tcW w:w="761" w:type="dxa"/>
            <w:noWrap/>
            <w:hideMark/>
          </w:tcPr>
          <w:p w14:paraId="79A13B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7EAE5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BF2F4E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A93B3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150D6B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4AE7E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5AE66B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6B133"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0BE8D902"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ED9CF5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04F4C7A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144BFC8" w14:textId="77777777" w:rsidTr="00746198">
        <w:trPr>
          <w:trHeight w:val="285"/>
        </w:trPr>
        <w:tc>
          <w:tcPr>
            <w:tcW w:w="761" w:type="dxa"/>
            <w:noWrap/>
            <w:hideMark/>
          </w:tcPr>
          <w:p w14:paraId="279A95CD"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71AB5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3C8237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0048E4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9D306A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FB3B5E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5601F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A96FAA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0D1BF91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0530E352"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F8D7816"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3CCFD3FB" w14:textId="77777777" w:rsidTr="00746198">
        <w:trPr>
          <w:trHeight w:val="285"/>
        </w:trPr>
        <w:tc>
          <w:tcPr>
            <w:tcW w:w="761" w:type="dxa"/>
            <w:noWrap/>
            <w:hideMark/>
          </w:tcPr>
          <w:p w14:paraId="357E22B0"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43059B4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9227E0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49DC30"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B90EAC3"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18B261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2400AF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F115F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14E5ABE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4A01B090"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3DDF5BC1"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6245904" w14:textId="77777777" w:rsidTr="00746198">
        <w:trPr>
          <w:trHeight w:val="285"/>
        </w:trPr>
        <w:tc>
          <w:tcPr>
            <w:tcW w:w="761" w:type="dxa"/>
            <w:noWrap/>
            <w:hideMark/>
          </w:tcPr>
          <w:p w14:paraId="0C0407F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1B383E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ED6F1B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704661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4ECDE5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BDB521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7E8296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089E681"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255CCDA3"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7449B9D5"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4B6B157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AF8EBDE" w14:textId="77777777" w:rsidTr="00746198">
        <w:trPr>
          <w:trHeight w:val="285"/>
        </w:trPr>
        <w:tc>
          <w:tcPr>
            <w:tcW w:w="761" w:type="dxa"/>
            <w:noWrap/>
            <w:hideMark/>
          </w:tcPr>
          <w:p w14:paraId="1B77CA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B052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055A8E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3EB42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D9272D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64C9C2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40FD870"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7EEF3114"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393AB7CA"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1CA98D0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2F946524"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246749F7" w14:textId="77777777" w:rsidTr="00746198">
        <w:trPr>
          <w:trHeight w:val="285"/>
        </w:trPr>
        <w:tc>
          <w:tcPr>
            <w:tcW w:w="761" w:type="dxa"/>
            <w:noWrap/>
            <w:hideMark/>
          </w:tcPr>
          <w:p w14:paraId="6A7DA30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E4154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911983D"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30A4CC7"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D30486F"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057918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A75F12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9B07514"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51883DEE"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2BCC01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4E22B42F"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EEFA8B9" w14:textId="77777777" w:rsidTr="00746198">
        <w:trPr>
          <w:trHeight w:val="285"/>
        </w:trPr>
        <w:tc>
          <w:tcPr>
            <w:tcW w:w="761" w:type="dxa"/>
            <w:noWrap/>
            <w:hideMark/>
          </w:tcPr>
          <w:p w14:paraId="298D48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C315912"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C32DB0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08C2E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929F66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DEA92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E0B3D6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3FF0F7" w14:textId="77777777" w:rsidR="00F32328" w:rsidRPr="00D61148" w:rsidRDefault="00F32328" w:rsidP="00746198">
            <w:pPr>
              <w:spacing w:line="360" w:lineRule="auto"/>
              <w:rPr>
                <w:rFonts w:cs="Times New Roman"/>
                <w:sz w:val="20"/>
                <w:szCs w:val="20"/>
              </w:rPr>
            </w:pPr>
            <w:r w:rsidRPr="00D61148">
              <w:rPr>
                <w:rFonts w:cs="Times New Roman"/>
                <w:sz w:val="20"/>
                <w:szCs w:val="20"/>
              </w:rPr>
              <w:t>-0.75</w:t>
            </w:r>
          </w:p>
        </w:tc>
        <w:tc>
          <w:tcPr>
            <w:tcW w:w="709" w:type="dxa"/>
            <w:noWrap/>
            <w:hideMark/>
          </w:tcPr>
          <w:p w14:paraId="300BE4F6"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535B71C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7629DC27"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29F70194" w14:textId="77777777" w:rsidTr="00746198">
        <w:trPr>
          <w:trHeight w:val="285"/>
        </w:trPr>
        <w:tc>
          <w:tcPr>
            <w:tcW w:w="761" w:type="dxa"/>
            <w:noWrap/>
            <w:hideMark/>
          </w:tcPr>
          <w:p w14:paraId="0B28920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E77FC8D"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C20826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380A8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EF7C33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208F258"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45DA09"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ECA4A5D"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01939A0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1688693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0A383933"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46D7C6D1" w14:textId="77777777" w:rsidTr="00746198">
        <w:trPr>
          <w:trHeight w:val="285"/>
        </w:trPr>
        <w:tc>
          <w:tcPr>
            <w:tcW w:w="761" w:type="dxa"/>
            <w:noWrap/>
            <w:hideMark/>
          </w:tcPr>
          <w:p w14:paraId="040454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5346B5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7067DB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1107BF"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1B62DFB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B2E15B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2043FA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80B0DFD" w14:textId="77777777" w:rsidR="00F32328" w:rsidRPr="00D61148" w:rsidRDefault="00F32328" w:rsidP="00746198">
            <w:pPr>
              <w:spacing w:line="360" w:lineRule="auto"/>
              <w:rPr>
                <w:rFonts w:cs="Times New Roman"/>
                <w:sz w:val="20"/>
                <w:szCs w:val="20"/>
              </w:rPr>
            </w:pPr>
            <w:r w:rsidRPr="00D61148">
              <w:rPr>
                <w:rFonts w:cs="Times New Roman"/>
                <w:sz w:val="20"/>
                <w:szCs w:val="20"/>
              </w:rPr>
              <w:t>-0.99</w:t>
            </w:r>
          </w:p>
        </w:tc>
        <w:tc>
          <w:tcPr>
            <w:tcW w:w="709" w:type="dxa"/>
            <w:noWrap/>
            <w:hideMark/>
          </w:tcPr>
          <w:p w14:paraId="4B24636C"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4E070F22"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FDC7093"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48ED5A55" w14:textId="77777777" w:rsidTr="00746198">
        <w:trPr>
          <w:trHeight w:val="285"/>
        </w:trPr>
        <w:tc>
          <w:tcPr>
            <w:tcW w:w="761" w:type="dxa"/>
            <w:noWrap/>
            <w:hideMark/>
          </w:tcPr>
          <w:p w14:paraId="5EF30CE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41DC1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A6569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53F98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A99803E"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DD9CB8C"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762B1F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525788"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9" w:type="dxa"/>
            <w:noWrap/>
            <w:hideMark/>
          </w:tcPr>
          <w:p w14:paraId="71F4A71D"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BBF1E8"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23C2893"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6B5A0BA4" w14:textId="77777777" w:rsidTr="00746198">
        <w:trPr>
          <w:trHeight w:val="285"/>
        </w:trPr>
        <w:tc>
          <w:tcPr>
            <w:tcW w:w="761" w:type="dxa"/>
            <w:noWrap/>
            <w:hideMark/>
          </w:tcPr>
          <w:p w14:paraId="54AF3AE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74A44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D0617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F37C1E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15E90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899509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CB485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47DA2A6" w14:textId="77777777" w:rsidR="00F32328" w:rsidRPr="00D61148" w:rsidRDefault="00F32328" w:rsidP="00746198">
            <w:pPr>
              <w:spacing w:line="360" w:lineRule="auto"/>
              <w:rPr>
                <w:rFonts w:cs="Times New Roman"/>
                <w:sz w:val="20"/>
                <w:szCs w:val="20"/>
              </w:rPr>
            </w:pPr>
            <w:r w:rsidRPr="00D61148">
              <w:rPr>
                <w:rFonts w:cs="Times New Roman"/>
                <w:sz w:val="20"/>
                <w:szCs w:val="20"/>
              </w:rPr>
              <w:t>-1.17</w:t>
            </w:r>
          </w:p>
        </w:tc>
        <w:tc>
          <w:tcPr>
            <w:tcW w:w="709" w:type="dxa"/>
            <w:noWrap/>
            <w:hideMark/>
          </w:tcPr>
          <w:p w14:paraId="22D59558"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76CF1F0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02E6CD2E"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1EBC8839" w14:textId="77777777" w:rsidTr="00746198">
        <w:trPr>
          <w:trHeight w:val="285"/>
        </w:trPr>
        <w:tc>
          <w:tcPr>
            <w:tcW w:w="761" w:type="dxa"/>
            <w:noWrap/>
            <w:hideMark/>
          </w:tcPr>
          <w:p w14:paraId="787D79A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0B1F6BC"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6533AC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202ABC8"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B84BB2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E0D64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820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8718073"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9" w:type="dxa"/>
            <w:noWrap/>
            <w:hideMark/>
          </w:tcPr>
          <w:p w14:paraId="05597E2B"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5549E88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0F6B3427"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6862DBAC" w14:textId="77777777" w:rsidTr="00746198">
        <w:trPr>
          <w:trHeight w:val="285"/>
        </w:trPr>
        <w:tc>
          <w:tcPr>
            <w:tcW w:w="761" w:type="dxa"/>
            <w:noWrap/>
            <w:hideMark/>
          </w:tcPr>
          <w:p w14:paraId="41C2B43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587B28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1DA145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4AC86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DF83612"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763F320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16ECFB7"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323A0E2" w14:textId="77777777" w:rsidR="00F32328" w:rsidRPr="00D61148" w:rsidRDefault="00F32328" w:rsidP="00746198">
            <w:pPr>
              <w:spacing w:line="360" w:lineRule="auto"/>
              <w:rPr>
                <w:rFonts w:cs="Times New Roman"/>
                <w:sz w:val="20"/>
                <w:szCs w:val="20"/>
              </w:rPr>
            </w:pPr>
            <w:r w:rsidRPr="00D61148">
              <w:rPr>
                <w:rFonts w:cs="Times New Roman"/>
                <w:sz w:val="20"/>
                <w:szCs w:val="20"/>
              </w:rPr>
              <w:t>-1.29</w:t>
            </w:r>
          </w:p>
        </w:tc>
        <w:tc>
          <w:tcPr>
            <w:tcW w:w="709" w:type="dxa"/>
            <w:noWrap/>
            <w:hideMark/>
          </w:tcPr>
          <w:p w14:paraId="48DFCC40"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4CAB9E66"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6EE87F2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2A3CA62D" w14:textId="77777777" w:rsidTr="00746198">
        <w:trPr>
          <w:trHeight w:val="285"/>
        </w:trPr>
        <w:tc>
          <w:tcPr>
            <w:tcW w:w="761" w:type="dxa"/>
            <w:noWrap/>
            <w:hideMark/>
          </w:tcPr>
          <w:p w14:paraId="339253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FA915B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4B2D6A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E2E32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A31E288"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6CC433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53A62B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BEA4EB0"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26D99CF7"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05678035"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EAE27E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DAB805C" w14:textId="77777777" w:rsidTr="00746198">
        <w:trPr>
          <w:trHeight w:val="285"/>
        </w:trPr>
        <w:tc>
          <w:tcPr>
            <w:tcW w:w="761" w:type="dxa"/>
            <w:noWrap/>
            <w:hideMark/>
          </w:tcPr>
          <w:p w14:paraId="73BFD21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0EC33C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08ADE04"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A7403F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FC7E8C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339E4EC"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F10084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51A5DC3"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9" w:type="dxa"/>
            <w:noWrap/>
            <w:hideMark/>
          </w:tcPr>
          <w:p w14:paraId="6F8BF740"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6799444A"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DDDB6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9C7C40F" w14:textId="77777777" w:rsidTr="00746198">
        <w:trPr>
          <w:trHeight w:val="285"/>
        </w:trPr>
        <w:tc>
          <w:tcPr>
            <w:tcW w:w="761" w:type="dxa"/>
            <w:noWrap/>
            <w:hideMark/>
          </w:tcPr>
          <w:p w14:paraId="7768157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F0CAAC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40197B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C275E6A"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D5DF52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892C18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117CC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908B21A" w14:textId="77777777" w:rsidR="00F32328" w:rsidRPr="00D61148" w:rsidRDefault="00F32328" w:rsidP="00746198">
            <w:pPr>
              <w:spacing w:line="360" w:lineRule="auto"/>
              <w:rPr>
                <w:rFonts w:cs="Times New Roman"/>
                <w:sz w:val="20"/>
                <w:szCs w:val="20"/>
              </w:rPr>
            </w:pPr>
            <w:r w:rsidRPr="00D61148">
              <w:rPr>
                <w:rFonts w:cs="Times New Roman"/>
                <w:sz w:val="20"/>
                <w:szCs w:val="20"/>
              </w:rPr>
              <w:t>-1.61</w:t>
            </w:r>
          </w:p>
        </w:tc>
        <w:tc>
          <w:tcPr>
            <w:tcW w:w="709" w:type="dxa"/>
            <w:noWrap/>
            <w:hideMark/>
          </w:tcPr>
          <w:p w14:paraId="6DA57BDD"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008DC71F"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5A1CB13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C68CCE3" w14:textId="77777777" w:rsidTr="00746198">
        <w:trPr>
          <w:trHeight w:val="285"/>
        </w:trPr>
        <w:tc>
          <w:tcPr>
            <w:tcW w:w="761" w:type="dxa"/>
            <w:noWrap/>
            <w:hideMark/>
          </w:tcPr>
          <w:p w14:paraId="1FB9250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CCF470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6E3BEB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175128"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B9168F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47481E7"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A8615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AAB526D"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6985D0D3"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4DA91574"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AA8E51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5E03A873" w14:textId="77777777" w:rsidTr="00746198">
        <w:trPr>
          <w:trHeight w:val="285"/>
        </w:trPr>
        <w:tc>
          <w:tcPr>
            <w:tcW w:w="761" w:type="dxa"/>
            <w:noWrap/>
            <w:hideMark/>
          </w:tcPr>
          <w:p w14:paraId="0B89092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3307A7A"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5D7705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4FD812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C50ED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7B98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48BBB5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F9F46BC"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5C69685F"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52D5E8B1"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734CA284"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5A394CE" w14:textId="77777777" w:rsidTr="00746198">
        <w:trPr>
          <w:trHeight w:val="285"/>
        </w:trPr>
        <w:tc>
          <w:tcPr>
            <w:tcW w:w="761" w:type="dxa"/>
            <w:noWrap/>
            <w:hideMark/>
          </w:tcPr>
          <w:p w14:paraId="4D621F6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5C04F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37614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9CC48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2D3F8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EBAE0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8050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0989386"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9" w:type="dxa"/>
            <w:noWrap/>
            <w:hideMark/>
          </w:tcPr>
          <w:p w14:paraId="18603FF1"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3F81C63C"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09EC2C9"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3EF3225" w14:textId="77777777" w:rsidTr="00746198">
        <w:trPr>
          <w:trHeight w:val="285"/>
        </w:trPr>
        <w:tc>
          <w:tcPr>
            <w:tcW w:w="761" w:type="dxa"/>
            <w:noWrap/>
            <w:hideMark/>
          </w:tcPr>
          <w:p w14:paraId="3F90590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FB38815"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57845C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18B277"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8833F4B"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E2005B3"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877BC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1A402F2"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9" w:type="dxa"/>
            <w:noWrap/>
            <w:hideMark/>
          </w:tcPr>
          <w:p w14:paraId="2C11B13E"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3DC95B42"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70BED49B"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3CBFA161" w14:textId="77777777" w:rsidTr="00746198">
        <w:trPr>
          <w:trHeight w:val="285"/>
        </w:trPr>
        <w:tc>
          <w:tcPr>
            <w:tcW w:w="761" w:type="dxa"/>
            <w:noWrap/>
            <w:hideMark/>
          </w:tcPr>
          <w:p w14:paraId="6A63AEB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D33D88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905EE7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39ADD2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723977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B763F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269C72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1F09DA18"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9" w:type="dxa"/>
            <w:noWrap/>
            <w:hideMark/>
          </w:tcPr>
          <w:p w14:paraId="580083AA"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26C7EC6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5EC4BE2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CAE9423" w14:textId="77777777" w:rsidTr="00746198">
        <w:trPr>
          <w:trHeight w:val="285"/>
        </w:trPr>
        <w:tc>
          <w:tcPr>
            <w:tcW w:w="761" w:type="dxa"/>
            <w:noWrap/>
            <w:hideMark/>
          </w:tcPr>
          <w:p w14:paraId="1E9EDD7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FA2957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B4CC66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6444E5"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0B3D91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E9CF1C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5F4E4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EFA16BC" w14:textId="77777777" w:rsidR="00F32328" w:rsidRPr="00D61148" w:rsidRDefault="00F32328" w:rsidP="00746198">
            <w:pPr>
              <w:spacing w:line="360" w:lineRule="auto"/>
              <w:rPr>
                <w:rFonts w:cs="Times New Roman"/>
                <w:sz w:val="20"/>
                <w:szCs w:val="20"/>
              </w:rPr>
            </w:pPr>
            <w:r w:rsidRPr="00D61148">
              <w:rPr>
                <w:rFonts w:cs="Times New Roman"/>
                <w:sz w:val="20"/>
                <w:szCs w:val="20"/>
              </w:rPr>
              <w:t>-2.48</w:t>
            </w:r>
          </w:p>
        </w:tc>
        <w:tc>
          <w:tcPr>
            <w:tcW w:w="709" w:type="dxa"/>
            <w:noWrap/>
            <w:hideMark/>
          </w:tcPr>
          <w:p w14:paraId="3B472614"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338CA9CE"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365B03D3"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2D883BBB" w14:textId="77777777" w:rsidTr="00746198">
        <w:trPr>
          <w:trHeight w:val="285"/>
        </w:trPr>
        <w:tc>
          <w:tcPr>
            <w:tcW w:w="761" w:type="dxa"/>
            <w:noWrap/>
            <w:hideMark/>
          </w:tcPr>
          <w:p w14:paraId="3075DE6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4E2E20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F05E5A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474F7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ABF88E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0F4D4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B9C1F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F7F4A5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9" w:type="dxa"/>
            <w:noWrap/>
            <w:hideMark/>
          </w:tcPr>
          <w:p w14:paraId="2153920C"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1E1690CE"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2BDFC63"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4051DDF4" w14:textId="77777777" w:rsidTr="00746198">
        <w:trPr>
          <w:trHeight w:val="285"/>
        </w:trPr>
        <w:tc>
          <w:tcPr>
            <w:tcW w:w="761" w:type="dxa"/>
            <w:noWrap/>
            <w:hideMark/>
          </w:tcPr>
          <w:p w14:paraId="5E683FA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05E2DB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80D066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BC2C8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C0457C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DA97F36"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3A81FA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76F4B2F" w14:textId="77777777" w:rsidR="00F32328" w:rsidRPr="00D61148" w:rsidRDefault="00F32328" w:rsidP="00746198">
            <w:pPr>
              <w:spacing w:line="360" w:lineRule="auto"/>
              <w:rPr>
                <w:rFonts w:cs="Times New Roman"/>
                <w:sz w:val="20"/>
                <w:szCs w:val="20"/>
              </w:rPr>
            </w:pPr>
            <w:r w:rsidRPr="00D61148">
              <w:rPr>
                <w:rFonts w:cs="Times New Roman"/>
                <w:sz w:val="20"/>
                <w:szCs w:val="20"/>
              </w:rPr>
              <w:t>-2.9</w:t>
            </w:r>
          </w:p>
        </w:tc>
        <w:tc>
          <w:tcPr>
            <w:tcW w:w="709" w:type="dxa"/>
            <w:noWrap/>
            <w:hideMark/>
          </w:tcPr>
          <w:p w14:paraId="73A40BC9"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77650352"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93D50CE"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2DD49BF0" w14:textId="77777777" w:rsidTr="00746198">
        <w:trPr>
          <w:trHeight w:val="285"/>
        </w:trPr>
        <w:tc>
          <w:tcPr>
            <w:tcW w:w="761" w:type="dxa"/>
            <w:noWrap/>
            <w:hideMark/>
          </w:tcPr>
          <w:p w14:paraId="1FBCC1D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662E8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613B27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B1FBF0"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31AD9F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8289FE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98B9CE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C0F8CBB"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9" w:type="dxa"/>
            <w:noWrap/>
            <w:hideMark/>
          </w:tcPr>
          <w:p w14:paraId="2B96C5F7"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52355B16"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63F44A55"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2478ADD6" w14:textId="77777777" w:rsidTr="00746198">
        <w:trPr>
          <w:trHeight w:val="285"/>
        </w:trPr>
        <w:tc>
          <w:tcPr>
            <w:tcW w:w="761" w:type="dxa"/>
            <w:noWrap/>
            <w:hideMark/>
          </w:tcPr>
          <w:p w14:paraId="506EFFB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D5595F4"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76696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5A84C58"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485AD6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591AD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6565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10BD520"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9" w:type="dxa"/>
            <w:noWrap/>
            <w:hideMark/>
          </w:tcPr>
          <w:p w14:paraId="3DFBEDF7"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04E4DF32"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B534486"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F925D11" w14:textId="77777777" w:rsidTr="00746198">
        <w:trPr>
          <w:trHeight w:val="285"/>
        </w:trPr>
        <w:tc>
          <w:tcPr>
            <w:tcW w:w="761" w:type="dxa"/>
            <w:noWrap/>
            <w:hideMark/>
          </w:tcPr>
          <w:p w14:paraId="44B1A67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E4BCDC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D229ED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4338912"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281E6C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246985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94E46C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AFEE51D"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9" w:type="dxa"/>
            <w:noWrap/>
            <w:hideMark/>
          </w:tcPr>
          <w:p w14:paraId="0FA85DAF"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491EB560"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3A21038F"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bl>
    <w:p w14:paraId="0F11380B" w14:textId="77777777" w:rsidR="00F32328" w:rsidRDefault="00F32328" w:rsidP="00F32328">
      <w:pPr>
        <w:spacing w:line="360" w:lineRule="auto"/>
        <w:rPr>
          <w:rFonts w:cs="Times New Roman"/>
          <w:u w:val="single"/>
        </w:rPr>
      </w:pPr>
    </w:p>
    <w:p w14:paraId="4D3B7CA2" w14:textId="0A84D230" w:rsidR="00F32328" w:rsidRPr="00283DBD" w:rsidRDefault="00F32328" w:rsidP="00F32328">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E8120E" w14:paraId="5406C9B4" w14:textId="77777777" w:rsidTr="000546F4">
        <w:trPr>
          <w:trHeight w:val="285"/>
          <w:tblHeader/>
        </w:trPr>
        <w:tc>
          <w:tcPr>
            <w:tcW w:w="761" w:type="dxa"/>
            <w:noWrap/>
          </w:tcPr>
          <w:p w14:paraId="74B152E5" w14:textId="77777777" w:rsidR="00F32328" w:rsidRPr="00E8120E" w:rsidRDefault="00F32328" w:rsidP="00746198">
            <w:pPr>
              <w:spacing w:line="360" w:lineRule="auto"/>
              <w:rPr>
                <w:rFonts w:cs="Times New Roman"/>
                <w:b/>
                <w:bCs/>
                <w:sz w:val="20"/>
                <w:szCs w:val="20"/>
              </w:rPr>
            </w:pPr>
            <w:r w:rsidRPr="00E8120E">
              <w:rPr>
                <w:b/>
                <w:bCs/>
                <w:sz w:val="20"/>
                <w:szCs w:val="20"/>
              </w:rPr>
              <w:t>Model</w:t>
            </w:r>
          </w:p>
        </w:tc>
        <w:tc>
          <w:tcPr>
            <w:tcW w:w="828" w:type="dxa"/>
            <w:noWrap/>
          </w:tcPr>
          <w:p w14:paraId="51C60ECE" w14:textId="77777777" w:rsidR="00F32328" w:rsidRPr="00E8120E" w:rsidRDefault="00F32328" w:rsidP="00746198">
            <w:pPr>
              <w:spacing w:line="360" w:lineRule="auto"/>
              <w:rPr>
                <w:rFonts w:cs="Times New Roman"/>
                <w:b/>
                <w:bCs/>
                <w:sz w:val="20"/>
                <w:szCs w:val="20"/>
              </w:rPr>
            </w:pPr>
            <w:r w:rsidRPr="00E8120E">
              <w:rPr>
                <w:b/>
                <w:bCs/>
                <w:sz w:val="20"/>
                <w:szCs w:val="20"/>
              </w:rPr>
              <w:t>Data Length</w:t>
            </w:r>
          </w:p>
        </w:tc>
        <w:tc>
          <w:tcPr>
            <w:tcW w:w="2330" w:type="dxa"/>
            <w:noWrap/>
          </w:tcPr>
          <w:p w14:paraId="3632D92A" w14:textId="77777777" w:rsidR="00F32328" w:rsidRPr="00E8120E" w:rsidRDefault="00F32328" w:rsidP="00746198">
            <w:pPr>
              <w:spacing w:line="360" w:lineRule="auto"/>
              <w:rPr>
                <w:rFonts w:cs="Times New Roman"/>
                <w:b/>
                <w:bCs/>
                <w:sz w:val="20"/>
                <w:szCs w:val="20"/>
              </w:rPr>
            </w:pPr>
            <w:r w:rsidRPr="00E8120E">
              <w:rPr>
                <w:b/>
                <w:bCs/>
                <w:sz w:val="20"/>
                <w:szCs w:val="20"/>
              </w:rPr>
              <w:t>Horizon</w:t>
            </w:r>
          </w:p>
        </w:tc>
        <w:tc>
          <w:tcPr>
            <w:tcW w:w="750" w:type="dxa"/>
            <w:noWrap/>
          </w:tcPr>
          <w:p w14:paraId="57C2026A" w14:textId="77777777" w:rsidR="00F32328" w:rsidRPr="00E8120E" w:rsidRDefault="00F32328" w:rsidP="00746198">
            <w:pPr>
              <w:spacing w:line="360" w:lineRule="auto"/>
              <w:rPr>
                <w:rFonts w:cs="Times New Roman"/>
                <w:b/>
                <w:bCs/>
                <w:sz w:val="20"/>
                <w:szCs w:val="20"/>
              </w:rPr>
            </w:pPr>
            <w:r w:rsidRPr="00E8120E">
              <w:rPr>
                <w:b/>
                <w:bCs/>
                <w:sz w:val="20"/>
                <w:szCs w:val="20"/>
              </w:rPr>
              <w:t>Signal Lag</w:t>
            </w:r>
          </w:p>
        </w:tc>
        <w:tc>
          <w:tcPr>
            <w:tcW w:w="1005" w:type="dxa"/>
            <w:noWrap/>
          </w:tcPr>
          <w:p w14:paraId="48E37466" w14:textId="77777777" w:rsidR="00F32328" w:rsidRPr="00E8120E" w:rsidRDefault="00F32328" w:rsidP="00746198">
            <w:pPr>
              <w:spacing w:line="360" w:lineRule="auto"/>
              <w:rPr>
                <w:rFonts w:cs="Times New Roman"/>
                <w:b/>
                <w:bCs/>
                <w:sz w:val="20"/>
                <w:szCs w:val="20"/>
              </w:rPr>
            </w:pPr>
            <w:r w:rsidRPr="00E8120E">
              <w:rPr>
                <w:b/>
                <w:bCs/>
                <w:sz w:val="20"/>
                <w:szCs w:val="20"/>
              </w:rPr>
              <w:t>Leverage</w:t>
            </w:r>
          </w:p>
        </w:tc>
        <w:tc>
          <w:tcPr>
            <w:tcW w:w="922" w:type="dxa"/>
            <w:noWrap/>
          </w:tcPr>
          <w:p w14:paraId="58F5495D" w14:textId="77777777" w:rsidR="00F32328" w:rsidRPr="00E8120E" w:rsidRDefault="00F32328" w:rsidP="00746198">
            <w:pPr>
              <w:spacing w:line="360" w:lineRule="auto"/>
              <w:rPr>
                <w:rFonts w:cs="Times New Roman"/>
                <w:b/>
                <w:bCs/>
                <w:sz w:val="20"/>
                <w:szCs w:val="20"/>
              </w:rPr>
            </w:pPr>
            <w:r w:rsidRPr="00E8120E">
              <w:rPr>
                <w:b/>
                <w:bCs/>
                <w:sz w:val="20"/>
                <w:szCs w:val="20"/>
              </w:rPr>
              <w:t>Double Down</w:t>
            </w:r>
          </w:p>
        </w:tc>
        <w:tc>
          <w:tcPr>
            <w:tcW w:w="938" w:type="dxa"/>
            <w:noWrap/>
          </w:tcPr>
          <w:p w14:paraId="550C6C98" w14:textId="77777777" w:rsidR="00F32328" w:rsidRPr="00E8120E" w:rsidRDefault="00F32328" w:rsidP="00746198">
            <w:pPr>
              <w:spacing w:line="360" w:lineRule="auto"/>
              <w:rPr>
                <w:rFonts w:cs="Times New Roman"/>
                <w:b/>
                <w:bCs/>
                <w:sz w:val="20"/>
                <w:szCs w:val="20"/>
              </w:rPr>
            </w:pPr>
            <w:r w:rsidRPr="00E8120E">
              <w:rPr>
                <w:b/>
                <w:bCs/>
                <w:sz w:val="20"/>
                <w:szCs w:val="20"/>
              </w:rPr>
              <w:t>Strategy Type</w:t>
            </w:r>
          </w:p>
        </w:tc>
        <w:tc>
          <w:tcPr>
            <w:tcW w:w="830" w:type="dxa"/>
            <w:noWrap/>
          </w:tcPr>
          <w:p w14:paraId="58AEEE11" w14:textId="77777777" w:rsidR="00F32328" w:rsidRPr="00E8120E" w:rsidRDefault="00F32328" w:rsidP="00746198">
            <w:pPr>
              <w:spacing w:line="360" w:lineRule="auto"/>
              <w:rPr>
                <w:rFonts w:cs="Times New Roman"/>
                <w:b/>
                <w:bCs/>
                <w:sz w:val="20"/>
                <w:szCs w:val="20"/>
              </w:rPr>
            </w:pPr>
            <w:r w:rsidRPr="00E8120E">
              <w:rPr>
                <w:b/>
                <w:bCs/>
                <w:sz w:val="20"/>
                <w:szCs w:val="20"/>
              </w:rPr>
              <w:t>Net PnL</w:t>
            </w:r>
          </w:p>
        </w:tc>
        <w:tc>
          <w:tcPr>
            <w:tcW w:w="709" w:type="dxa"/>
            <w:noWrap/>
          </w:tcPr>
          <w:p w14:paraId="49EFDCC4" w14:textId="77777777" w:rsidR="00F32328" w:rsidRPr="00E8120E" w:rsidRDefault="00F32328" w:rsidP="00746198">
            <w:pPr>
              <w:spacing w:line="360" w:lineRule="auto"/>
              <w:rPr>
                <w:rFonts w:cs="Times New Roman"/>
                <w:b/>
                <w:bCs/>
                <w:sz w:val="20"/>
                <w:szCs w:val="20"/>
              </w:rPr>
            </w:pPr>
            <w:r w:rsidRPr="00E8120E">
              <w:rPr>
                <w:b/>
                <w:bCs/>
                <w:sz w:val="20"/>
                <w:szCs w:val="20"/>
              </w:rPr>
              <w:t>Gross PnL</w:t>
            </w:r>
          </w:p>
        </w:tc>
        <w:tc>
          <w:tcPr>
            <w:tcW w:w="708" w:type="dxa"/>
            <w:noWrap/>
          </w:tcPr>
          <w:p w14:paraId="11F515D6" w14:textId="77777777" w:rsidR="00F32328" w:rsidRPr="00E8120E" w:rsidRDefault="00F32328" w:rsidP="00746198">
            <w:pPr>
              <w:spacing w:line="360" w:lineRule="auto"/>
              <w:rPr>
                <w:rFonts w:cs="Times New Roman"/>
                <w:b/>
                <w:bCs/>
                <w:sz w:val="20"/>
                <w:szCs w:val="20"/>
              </w:rPr>
            </w:pPr>
            <w:r w:rsidRPr="00E8120E">
              <w:rPr>
                <w:b/>
                <w:bCs/>
                <w:sz w:val="20"/>
                <w:szCs w:val="20"/>
              </w:rPr>
              <w:t>Net SR</w:t>
            </w:r>
          </w:p>
        </w:tc>
        <w:tc>
          <w:tcPr>
            <w:tcW w:w="713" w:type="dxa"/>
            <w:noWrap/>
          </w:tcPr>
          <w:p w14:paraId="025362ED" w14:textId="77777777" w:rsidR="00F32328" w:rsidRPr="00E8120E" w:rsidRDefault="00F32328" w:rsidP="00746198">
            <w:pPr>
              <w:spacing w:line="360" w:lineRule="auto"/>
              <w:rPr>
                <w:rFonts w:cs="Times New Roman"/>
                <w:b/>
                <w:bCs/>
                <w:sz w:val="20"/>
                <w:szCs w:val="20"/>
              </w:rPr>
            </w:pPr>
            <w:r w:rsidRPr="00E8120E">
              <w:rPr>
                <w:b/>
                <w:bCs/>
                <w:sz w:val="20"/>
                <w:szCs w:val="20"/>
              </w:rPr>
              <w:t>Gross SR</w:t>
            </w:r>
          </w:p>
        </w:tc>
      </w:tr>
      <w:tr w:rsidR="00F32328" w:rsidRPr="00E8120E" w14:paraId="204923D5" w14:textId="77777777" w:rsidTr="00746198">
        <w:trPr>
          <w:trHeight w:val="285"/>
        </w:trPr>
        <w:tc>
          <w:tcPr>
            <w:tcW w:w="761" w:type="dxa"/>
            <w:noWrap/>
          </w:tcPr>
          <w:p w14:paraId="2374F3A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8B448C6"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758BE7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2903366"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10AB2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78365AA"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6E00AD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C0BC885"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9" w:type="dxa"/>
            <w:noWrap/>
          </w:tcPr>
          <w:p w14:paraId="7B1872ED"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73FDDB6A"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6CD7724F"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504009A8" w14:textId="77777777" w:rsidTr="00746198">
        <w:trPr>
          <w:trHeight w:val="285"/>
        </w:trPr>
        <w:tc>
          <w:tcPr>
            <w:tcW w:w="761" w:type="dxa"/>
            <w:noWrap/>
          </w:tcPr>
          <w:p w14:paraId="30F061D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0E66F8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351D35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5252152"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C7C1E8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0AC15C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44CC73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271E111"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9" w:type="dxa"/>
            <w:noWrap/>
          </w:tcPr>
          <w:p w14:paraId="15D42ACF"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077B14C1"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17D7E38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202AC4CC" w14:textId="77777777" w:rsidTr="00746198">
        <w:trPr>
          <w:trHeight w:val="285"/>
        </w:trPr>
        <w:tc>
          <w:tcPr>
            <w:tcW w:w="761" w:type="dxa"/>
            <w:noWrap/>
          </w:tcPr>
          <w:p w14:paraId="43BF4F8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D5B555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3E6069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9848E4"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F3131D5"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D51C4D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4FA68AA"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58E30CC" w14:textId="77777777" w:rsidR="00F32328" w:rsidRPr="00E8120E" w:rsidRDefault="00F32328" w:rsidP="00746198">
            <w:pPr>
              <w:spacing w:line="360" w:lineRule="auto"/>
              <w:rPr>
                <w:rFonts w:cs="Times New Roman"/>
                <w:sz w:val="20"/>
                <w:szCs w:val="20"/>
              </w:rPr>
            </w:pPr>
            <w:r w:rsidRPr="00E8120E">
              <w:rPr>
                <w:sz w:val="20"/>
                <w:szCs w:val="20"/>
              </w:rPr>
              <w:t>3</w:t>
            </w:r>
          </w:p>
        </w:tc>
        <w:tc>
          <w:tcPr>
            <w:tcW w:w="709" w:type="dxa"/>
            <w:noWrap/>
          </w:tcPr>
          <w:p w14:paraId="6AF309A7"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08C63C24"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37FDD6EB"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620E6651" w14:textId="77777777" w:rsidTr="00746198">
        <w:trPr>
          <w:trHeight w:val="285"/>
        </w:trPr>
        <w:tc>
          <w:tcPr>
            <w:tcW w:w="761" w:type="dxa"/>
            <w:noWrap/>
          </w:tcPr>
          <w:p w14:paraId="23CC8E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97A9D7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FF7EB78"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511439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59FDF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17018C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74AC9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B0F070F" w14:textId="77777777" w:rsidR="00F32328" w:rsidRPr="00E8120E" w:rsidRDefault="00F32328" w:rsidP="00746198">
            <w:pPr>
              <w:spacing w:line="360" w:lineRule="auto"/>
              <w:rPr>
                <w:rFonts w:cs="Times New Roman"/>
                <w:sz w:val="20"/>
                <w:szCs w:val="20"/>
              </w:rPr>
            </w:pPr>
            <w:r w:rsidRPr="00E8120E">
              <w:rPr>
                <w:sz w:val="20"/>
                <w:szCs w:val="20"/>
              </w:rPr>
              <w:t>2.81</w:t>
            </w:r>
          </w:p>
        </w:tc>
        <w:tc>
          <w:tcPr>
            <w:tcW w:w="709" w:type="dxa"/>
            <w:noWrap/>
          </w:tcPr>
          <w:p w14:paraId="7A8EA63C"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4D8C3931"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77AEE2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2E46690" w14:textId="77777777" w:rsidTr="00746198">
        <w:trPr>
          <w:trHeight w:val="285"/>
        </w:trPr>
        <w:tc>
          <w:tcPr>
            <w:tcW w:w="761" w:type="dxa"/>
            <w:noWrap/>
          </w:tcPr>
          <w:p w14:paraId="5D7814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2BF3114"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BCAB77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AEE0D7B"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987DDB4"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51412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43DF5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7FA324C" w14:textId="77777777" w:rsidR="00F32328" w:rsidRPr="00E8120E" w:rsidRDefault="00F32328" w:rsidP="00746198">
            <w:pPr>
              <w:spacing w:line="360" w:lineRule="auto"/>
              <w:rPr>
                <w:rFonts w:cs="Times New Roman"/>
                <w:sz w:val="20"/>
                <w:szCs w:val="20"/>
              </w:rPr>
            </w:pPr>
            <w:r w:rsidRPr="00E8120E">
              <w:rPr>
                <w:sz w:val="20"/>
                <w:szCs w:val="20"/>
              </w:rPr>
              <w:t>2.41</w:t>
            </w:r>
          </w:p>
        </w:tc>
        <w:tc>
          <w:tcPr>
            <w:tcW w:w="709" w:type="dxa"/>
            <w:noWrap/>
          </w:tcPr>
          <w:p w14:paraId="246854DE"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518C9885"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9C41849"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1FBF044C" w14:textId="77777777" w:rsidTr="00746198">
        <w:trPr>
          <w:trHeight w:val="285"/>
        </w:trPr>
        <w:tc>
          <w:tcPr>
            <w:tcW w:w="761" w:type="dxa"/>
            <w:noWrap/>
          </w:tcPr>
          <w:p w14:paraId="5F3F651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E155DA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4B76C2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BDA1E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4F93DE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8C80A00"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D34885B"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35FC32E"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7BCF976B"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65F0F0A9"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674D68EC"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55DE10C4" w14:textId="77777777" w:rsidTr="00746198">
        <w:trPr>
          <w:trHeight w:val="285"/>
        </w:trPr>
        <w:tc>
          <w:tcPr>
            <w:tcW w:w="761" w:type="dxa"/>
            <w:noWrap/>
          </w:tcPr>
          <w:p w14:paraId="7E1493E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67BCD67"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683CE40"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98C1B09"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F5DB1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8E2213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6215FD3"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965EC82"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162EFC50"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23924EAC"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3EE0EC82"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50D837" w14:textId="77777777" w:rsidTr="00746198">
        <w:trPr>
          <w:trHeight w:val="285"/>
        </w:trPr>
        <w:tc>
          <w:tcPr>
            <w:tcW w:w="761" w:type="dxa"/>
            <w:noWrap/>
          </w:tcPr>
          <w:p w14:paraId="43360B5D"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0B5ED8A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0AA981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9AB71A"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96F321E"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9E2824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1AD1F1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98F40EC"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BA901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B3620C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694B0D6"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0463B1EE" w14:textId="77777777" w:rsidTr="00746198">
        <w:trPr>
          <w:trHeight w:val="285"/>
        </w:trPr>
        <w:tc>
          <w:tcPr>
            <w:tcW w:w="761" w:type="dxa"/>
            <w:noWrap/>
          </w:tcPr>
          <w:p w14:paraId="15835AA0" w14:textId="77777777" w:rsidR="00F32328" w:rsidRPr="00E8120E" w:rsidRDefault="00F32328" w:rsidP="00746198">
            <w:pPr>
              <w:spacing w:line="360" w:lineRule="auto"/>
              <w:rPr>
                <w:rFonts w:cs="Times New Roman"/>
                <w:sz w:val="20"/>
                <w:szCs w:val="20"/>
              </w:rPr>
            </w:pPr>
            <w:r w:rsidRPr="00E8120E">
              <w:rPr>
                <w:sz w:val="20"/>
                <w:szCs w:val="20"/>
              </w:rPr>
              <w:t>BH</w:t>
            </w:r>
          </w:p>
        </w:tc>
        <w:tc>
          <w:tcPr>
            <w:tcW w:w="828" w:type="dxa"/>
            <w:noWrap/>
          </w:tcPr>
          <w:p w14:paraId="6B3858C8" w14:textId="77777777" w:rsidR="00F32328" w:rsidRPr="00E8120E" w:rsidRDefault="00F32328" w:rsidP="00746198">
            <w:pPr>
              <w:spacing w:line="360" w:lineRule="auto"/>
              <w:rPr>
                <w:rFonts w:cs="Times New Roman"/>
                <w:sz w:val="20"/>
                <w:szCs w:val="20"/>
              </w:rPr>
            </w:pPr>
            <w:r w:rsidRPr="00E8120E">
              <w:rPr>
                <w:sz w:val="20"/>
                <w:szCs w:val="20"/>
              </w:rPr>
              <w:t>N/A</w:t>
            </w:r>
          </w:p>
        </w:tc>
        <w:tc>
          <w:tcPr>
            <w:tcW w:w="2330" w:type="dxa"/>
            <w:noWrap/>
          </w:tcPr>
          <w:p w14:paraId="6BB2DFE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843E700" w14:textId="77777777" w:rsidR="00F32328" w:rsidRPr="00E8120E" w:rsidRDefault="00F32328" w:rsidP="00746198">
            <w:pPr>
              <w:spacing w:line="360" w:lineRule="auto"/>
              <w:rPr>
                <w:rFonts w:cs="Times New Roman"/>
                <w:sz w:val="20"/>
                <w:szCs w:val="20"/>
              </w:rPr>
            </w:pPr>
            <w:r w:rsidRPr="00E8120E">
              <w:rPr>
                <w:sz w:val="20"/>
                <w:szCs w:val="20"/>
              </w:rPr>
              <w:t>N/A</w:t>
            </w:r>
          </w:p>
        </w:tc>
        <w:tc>
          <w:tcPr>
            <w:tcW w:w="1005" w:type="dxa"/>
            <w:noWrap/>
          </w:tcPr>
          <w:p w14:paraId="7001B54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C9358A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BBDCB94" w14:textId="77777777" w:rsidR="00F32328" w:rsidRPr="00E8120E" w:rsidRDefault="00F32328" w:rsidP="00746198">
            <w:pPr>
              <w:spacing w:line="360" w:lineRule="auto"/>
              <w:rPr>
                <w:rFonts w:cs="Times New Roman"/>
                <w:sz w:val="20"/>
                <w:szCs w:val="20"/>
              </w:rPr>
            </w:pPr>
            <w:r w:rsidRPr="00E8120E">
              <w:rPr>
                <w:sz w:val="20"/>
                <w:szCs w:val="20"/>
              </w:rPr>
              <w:t>N/A</w:t>
            </w:r>
          </w:p>
        </w:tc>
        <w:tc>
          <w:tcPr>
            <w:tcW w:w="830" w:type="dxa"/>
            <w:noWrap/>
          </w:tcPr>
          <w:p w14:paraId="0B37A15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70365A41"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03157E9" w14:textId="77777777" w:rsidR="00F32328" w:rsidRPr="00E8120E" w:rsidRDefault="00F32328" w:rsidP="00746198">
            <w:pPr>
              <w:spacing w:line="360" w:lineRule="auto"/>
              <w:rPr>
                <w:rFonts w:cs="Times New Roman"/>
                <w:sz w:val="20"/>
                <w:szCs w:val="20"/>
              </w:rPr>
            </w:pPr>
            <w:r w:rsidRPr="00E8120E">
              <w:rPr>
                <w:sz w:val="20"/>
                <w:szCs w:val="20"/>
              </w:rPr>
              <w:t>0.39</w:t>
            </w:r>
          </w:p>
        </w:tc>
        <w:tc>
          <w:tcPr>
            <w:tcW w:w="713" w:type="dxa"/>
            <w:noWrap/>
          </w:tcPr>
          <w:p w14:paraId="30067FDB" w14:textId="77777777" w:rsidR="00F32328" w:rsidRPr="00E8120E" w:rsidRDefault="00F32328" w:rsidP="00746198">
            <w:pPr>
              <w:spacing w:line="360" w:lineRule="auto"/>
              <w:rPr>
                <w:rFonts w:cs="Times New Roman"/>
                <w:sz w:val="20"/>
                <w:szCs w:val="20"/>
              </w:rPr>
            </w:pPr>
            <w:r w:rsidRPr="00E8120E">
              <w:rPr>
                <w:sz w:val="20"/>
                <w:szCs w:val="20"/>
              </w:rPr>
              <w:t>0.39</w:t>
            </w:r>
          </w:p>
        </w:tc>
      </w:tr>
      <w:tr w:rsidR="00F32328" w:rsidRPr="00E8120E" w14:paraId="36977533" w14:textId="77777777" w:rsidTr="00746198">
        <w:trPr>
          <w:trHeight w:val="285"/>
        </w:trPr>
        <w:tc>
          <w:tcPr>
            <w:tcW w:w="761" w:type="dxa"/>
            <w:noWrap/>
          </w:tcPr>
          <w:p w14:paraId="7FADA1D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327BA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62AE69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DE09A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F240AE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4C225B8"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72DBE5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0ECCA4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3719E7FB"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E55342"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3B80B54"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59A4E29A" w14:textId="77777777" w:rsidTr="00746198">
        <w:trPr>
          <w:trHeight w:val="285"/>
        </w:trPr>
        <w:tc>
          <w:tcPr>
            <w:tcW w:w="761" w:type="dxa"/>
            <w:noWrap/>
          </w:tcPr>
          <w:p w14:paraId="6B77FDA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54A6DC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362F04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5A853B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65A08CB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B431E4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8ED3C72"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034B32A"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00CA0C42"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6244E3B8"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07E0E459"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3AA21459" w14:textId="77777777" w:rsidTr="00746198">
        <w:trPr>
          <w:trHeight w:val="285"/>
        </w:trPr>
        <w:tc>
          <w:tcPr>
            <w:tcW w:w="761" w:type="dxa"/>
            <w:noWrap/>
          </w:tcPr>
          <w:p w14:paraId="259617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14006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C60559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C1854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9240BA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DFEB5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547B76"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F115EAC"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9" w:type="dxa"/>
            <w:noWrap/>
          </w:tcPr>
          <w:p w14:paraId="4869A92D"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188C0222"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4E3AA393"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562B8810" w14:textId="77777777" w:rsidTr="00746198">
        <w:trPr>
          <w:trHeight w:val="285"/>
        </w:trPr>
        <w:tc>
          <w:tcPr>
            <w:tcW w:w="761" w:type="dxa"/>
            <w:noWrap/>
          </w:tcPr>
          <w:p w14:paraId="76F35AE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F3D93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5E1DA5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4822C1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0E1A1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AEB785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675541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E26C034" w14:textId="77777777" w:rsidR="00F32328" w:rsidRPr="00E8120E" w:rsidRDefault="00F32328" w:rsidP="00746198">
            <w:pPr>
              <w:spacing w:line="360" w:lineRule="auto"/>
              <w:rPr>
                <w:rFonts w:cs="Times New Roman"/>
                <w:sz w:val="20"/>
                <w:szCs w:val="20"/>
              </w:rPr>
            </w:pPr>
            <w:r w:rsidRPr="00E8120E">
              <w:rPr>
                <w:sz w:val="20"/>
                <w:szCs w:val="20"/>
              </w:rPr>
              <w:t>1.5</w:t>
            </w:r>
          </w:p>
        </w:tc>
        <w:tc>
          <w:tcPr>
            <w:tcW w:w="709" w:type="dxa"/>
            <w:noWrap/>
          </w:tcPr>
          <w:p w14:paraId="0FA8754B"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4CA86F0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4B81C88"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358B440A" w14:textId="77777777" w:rsidTr="00746198">
        <w:trPr>
          <w:trHeight w:val="285"/>
        </w:trPr>
        <w:tc>
          <w:tcPr>
            <w:tcW w:w="761" w:type="dxa"/>
            <w:noWrap/>
          </w:tcPr>
          <w:p w14:paraId="5F0FB4F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89F2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D741A8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2ABE0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4C8FE9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DDBBDD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20F033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4FC8AC9"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27652773"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6EA725DD"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D648D3E"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7A148709" w14:textId="77777777" w:rsidTr="00746198">
        <w:trPr>
          <w:trHeight w:val="285"/>
        </w:trPr>
        <w:tc>
          <w:tcPr>
            <w:tcW w:w="761" w:type="dxa"/>
            <w:noWrap/>
          </w:tcPr>
          <w:p w14:paraId="3ABDF62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499B4D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7BBD1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6F97E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32359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E36021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8FC390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248C3F"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9" w:type="dxa"/>
            <w:noWrap/>
          </w:tcPr>
          <w:p w14:paraId="78252A65"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44D858E8"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3AD78BA2"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9A26270" w14:textId="77777777" w:rsidTr="00746198">
        <w:trPr>
          <w:trHeight w:val="285"/>
        </w:trPr>
        <w:tc>
          <w:tcPr>
            <w:tcW w:w="761" w:type="dxa"/>
            <w:noWrap/>
          </w:tcPr>
          <w:p w14:paraId="008D658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B7C85E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296F3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679C922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C9FE81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D96B55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9B8548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F8F8B2B"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0DADF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17BABE68"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722752D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38A91BA7" w14:textId="77777777" w:rsidTr="00746198">
        <w:trPr>
          <w:trHeight w:val="285"/>
        </w:trPr>
        <w:tc>
          <w:tcPr>
            <w:tcW w:w="761" w:type="dxa"/>
            <w:noWrap/>
          </w:tcPr>
          <w:p w14:paraId="15A75C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098215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44C71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495F906"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87F1BD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F5BFDF1"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729E38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1D0AE892"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4688EEC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0E3DE61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77B011D5"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790D549" w14:textId="77777777" w:rsidTr="00746198">
        <w:trPr>
          <w:trHeight w:val="285"/>
        </w:trPr>
        <w:tc>
          <w:tcPr>
            <w:tcW w:w="761" w:type="dxa"/>
            <w:noWrap/>
          </w:tcPr>
          <w:p w14:paraId="4A96B88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30D0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2B6F6D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027D17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229BDA1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00B45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B67DE7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ACEBFD8"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28A28CE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F051033"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004B65E6"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3A39A536" w14:textId="77777777" w:rsidTr="00746198">
        <w:trPr>
          <w:trHeight w:val="285"/>
        </w:trPr>
        <w:tc>
          <w:tcPr>
            <w:tcW w:w="761" w:type="dxa"/>
            <w:noWrap/>
          </w:tcPr>
          <w:p w14:paraId="3A533C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63A0B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BD37CAE"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B62DD0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AC629C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F3CFDF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41E81505"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F7B39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9" w:type="dxa"/>
            <w:noWrap/>
          </w:tcPr>
          <w:p w14:paraId="355253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324830C0"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1682FD3C"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2E8E1A93" w14:textId="77777777" w:rsidTr="00746198">
        <w:trPr>
          <w:trHeight w:val="285"/>
        </w:trPr>
        <w:tc>
          <w:tcPr>
            <w:tcW w:w="761" w:type="dxa"/>
            <w:noWrap/>
          </w:tcPr>
          <w:p w14:paraId="5083E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56BF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B0BAC9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9E83FD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DE717E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58C636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5CEAE6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505778A"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DC7C5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640296F4"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2660301"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063DA7C" w14:textId="77777777" w:rsidTr="00746198">
        <w:trPr>
          <w:trHeight w:val="285"/>
        </w:trPr>
        <w:tc>
          <w:tcPr>
            <w:tcW w:w="761" w:type="dxa"/>
            <w:noWrap/>
          </w:tcPr>
          <w:p w14:paraId="1C9E51B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B2C5C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55A68B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87107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03436E6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CEF1F7D"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C97CF7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6FFA70F" w14:textId="77777777" w:rsidR="00F32328" w:rsidRPr="00E8120E" w:rsidRDefault="00F32328" w:rsidP="00746198">
            <w:pPr>
              <w:spacing w:line="360" w:lineRule="auto"/>
              <w:rPr>
                <w:rFonts w:cs="Times New Roman"/>
                <w:sz w:val="20"/>
                <w:szCs w:val="20"/>
              </w:rPr>
            </w:pPr>
            <w:r w:rsidRPr="00E8120E">
              <w:rPr>
                <w:sz w:val="20"/>
                <w:szCs w:val="20"/>
              </w:rPr>
              <w:t>0.93</w:t>
            </w:r>
          </w:p>
        </w:tc>
        <w:tc>
          <w:tcPr>
            <w:tcW w:w="709" w:type="dxa"/>
            <w:noWrap/>
          </w:tcPr>
          <w:p w14:paraId="08B8AA3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F66C9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154F5B07"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6A42E05E" w14:textId="77777777" w:rsidTr="00746198">
        <w:trPr>
          <w:trHeight w:val="285"/>
        </w:trPr>
        <w:tc>
          <w:tcPr>
            <w:tcW w:w="761" w:type="dxa"/>
            <w:noWrap/>
          </w:tcPr>
          <w:p w14:paraId="31C190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9D91212"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7971DB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B5C0C3D"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54E455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6C6275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AE10D0C"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6BE85A3" w14:textId="77777777" w:rsidR="00F32328" w:rsidRPr="00E8120E" w:rsidRDefault="00F32328" w:rsidP="00746198">
            <w:pPr>
              <w:spacing w:line="360" w:lineRule="auto"/>
              <w:rPr>
                <w:rFonts w:cs="Times New Roman"/>
                <w:sz w:val="20"/>
                <w:szCs w:val="20"/>
              </w:rPr>
            </w:pPr>
            <w:r w:rsidRPr="00E8120E">
              <w:rPr>
                <w:sz w:val="20"/>
                <w:szCs w:val="20"/>
              </w:rPr>
              <w:t>0.76</w:t>
            </w:r>
          </w:p>
        </w:tc>
        <w:tc>
          <w:tcPr>
            <w:tcW w:w="709" w:type="dxa"/>
            <w:noWrap/>
          </w:tcPr>
          <w:p w14:paraId="761996DA"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4EBD24D4"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93AA7C4"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B307F60" w14:textId="77777777" w:rsidTr="00746198">
        <w:trPr>
          <w:trHeight w:val="285"/>
        </w:trPr>
        <w:tc>
          <w:tcPr>
            <w:tcW w:w="761" w:type="dxa"/>
            <w:noWrap/>
          </w:tcPr>
          <w:p w14:paraId="22A6720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67073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19ED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4C7AF9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BA858C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4628CC2"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3BEA660"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40177AE"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27594101"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261F8155"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1B155AD"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0ED3B8B" w14:textId="77777777" w:rsidTr="00746198">
        <w:trPr>
          <w:trHeight w:val="285"/>
        </w:trPr>
        <w:tc>
          <w:tcPr>
            <w:tcW w:w="761" w:type="dxa"/>
            <w:noWrap/>
          </w:tcPr>
          <w:p w14:paraId="7E93622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2A9CE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8D1750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8348C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58D210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2394F6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BA8FDC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D1CE52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389000E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077F81CD"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41A34DD2"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BE573A8" w14:textId="77777777" w:rsidTr="00746198">
        <w:trPr>
          <w:trHeight w:val="285"/>
        </w:trPr>
        <w:tc>
          <w:tcPr>
            <w:tcW w:w="761" w:type="dxa"/>
            <w:noWrap/>
          </w:tcPr>
          <w:p w14:paraId="18121D9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04DD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7B351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539EE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A8E621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355EE3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2A06FF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F5766F"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46CD5046"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4D8D6000"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3A8C048"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11921FF" w14:textId="77777777" w:rsidTr="00746198">
        <w:trPr>
          <w:trHeight w:val="285"/>
        </w:trPr>
        <w:tc>
          <w:tcPr>
            <w:tcW w:w="761" w:type="dxa"/>
            <w:noWrap/>
          </w:tcPr>
          <w:p w14:paraId="6C92C44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580C63C"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841E21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8C1EB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4843F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07D7CD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92AEDF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EF8F15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6F4FFFD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6B175F8E"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7AB9B31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880DBF9" w14:textId="77777777" w:rsidTr="00746198">
        <w:trPr>
          <w:trHeight w:val="285"/>
        </w:trPr>
        <w:tc>
          <w:tcPr>
            <w:tcW w:w="761" w:type="dxa"/>
            <w:noWrap/>
          </w:tcPr>
          <w:p w14:paraId="7C3A11F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AD04B3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3E3054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74D5A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DA4B33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27C55B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6F2312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454FB9C"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2B458A55"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25D89F9E"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027047D8"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683257F" w14:textId="77777777" w:rsidTr="00746198">
        <w:trPr>
          <w:trHeight w:val="285"/>
        </w:trPr>
        <w:tc>
          <w:tcPr>
            <w:tcW w:w="761" w:type="dxa"/>
            <w:noWrap/>
          </w:tcPr>
          <w:p w14:paraId="7283A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F1B674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95702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9F6FAC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FF6B6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BC8105B"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52846E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534EF92"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3AD7A435"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7DC35BD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4AA852F4"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21F829B" w14:textId="77777777" w:rsidTr="00746198">
        <w:trPr>
          <w:trHeight w:val="285"/>
        </w:trPr>
        <w:tc>
          <w:tcPr>
            <w:tcW w:w="761" w:type="dxa"/>
            <w:noWrap/>
          </w:tcPr>
          <w:p w14:paraId="60423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859D650"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97FB17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2C76252"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613999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8F7F95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C2657E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6060638"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9" w:type="dxa"/>
            <w:noWrap/>
          </w:tcPr>
          <w:p w14:paraId="30293DA7"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392F090F"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5C7B52A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0604EE8" w14:textId="77777777" w:rsidTr="00746198">
        <w:trPr>
          <w:trHeight w:val="285"/>
        </w:trPr>
        <w:tc>
          <w:tcPr>
            <w:tcW w:w="761" w:type="dxa"/>
            <w:noWrap/>
          </w:tcPr>
          <w:p w14:paraId="0DE219E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609539F"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ED9BFE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A48D5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DCE01F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32E3A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F8CA49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192BD66"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578D7A9"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7F62D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2A3EA583"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5D6E0AA" w14:textId="77777777" w:rsidTr="00746198">
        <w:trPr>
          <w:trHeight w:val="285"/>
        </w:trPr>
        <w:tc>
          <w:tcPr>
            <w:tcW w:w="761" w:type="dxa"/>
            <w:noWrap/>
          </w:tcPr>
          <w:p w14:paraId="49BFFC9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49E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FFBD9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E19F1E"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9A225B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C8D42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22EE0C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B72F921"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14CC4C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7CB181BC"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0CAF99D"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740AB492" w14:textId="77777777" w:rsidTr="00746198">
        <w:trPr>
          <w:trHeight w:val="285"/>
        </w:trPr>
        <w:tc>
          <w:tcPr>
            <w:tcW w:w="761" w:type="dxa"/>
            <w:noWrap/>
          </w:tcPr>
          <w:p w14:paraId="5F75B16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1246A01"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D0386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3F2FB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421617E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4A00183"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966DD7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A4A5CF8" w14:textId="77777777" w:rsidR="00F32328" w:rsidRPr="00E8120E" w:rsidRDefault="00F32328" w:rsidP="00746198">
            <w:pPr>
              <w:spacing w:line="360" w:lineRule="auto"/>
              <w:rPr>
                <w:rFonts w:cs="Times New Roman"/>
                <w:sz w:val="20"/>
                <w:szCs w:val="20"/>
              </w:rPr>
            </w:pPr>
            <w:r w:rsidRPr="00E8120E">
              <w:rPr>
                <w:sz w:val="20"/>
                <w:szCs w:val="20"/>
              </w:rPr>
              <w:t>-1.01</w:t>
            </w:r>
          </w:p>
        </w:tc>
        <w:tc>
          <w:tcPr>
            <w:tcW w:w="709" w:type="dxa"/>
            <w:noWrap/>
          </w:tcPr>
          <w:p w14:paraId="01DD67EB"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25E86356"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5F37A03A"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4D2F4A2B" w14:textId="77777777" w:rsidTr="00746198">
        <w:trPr>
          <w:trHeight w:val="285"/>
        </w:trPr>
        <w:tc>
          <w:tcPr>
            <w:tcW w:w="761" w:type="dxa"/>
            <w:noWrap/>
          </w:tcPr>
          <w:p w14:paraId="59BE4DA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4B51EC8"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36AE4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C08690"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2F71195"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B6A8814"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0F31FF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A1EF3A4"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7075C666"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1491F81"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1D4A79CC"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C2F6BC" w14:textId="77777777" w:rsidTr="00746198">
        <w:trPr>
          <w:trHeight w:val="285"/>
        </w:trPr>
        <w:tc>
          <w:tcPr>
            <w:tcW w:w="761" w:type="dxa"/>
            <w:noWrap/>
          </w:tcPr>
          <w:p w14:paraId="2A3D4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4A53E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D81BAB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4E479E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C25B6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DD3C10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FA0C5B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5CDE2B6" w14:textId="77777777" w:rsidR="00F32328" w:rsidRPr="00E8120E" w:rsidRDefault="00F32328" w:rsidP="00746198">
            <w:pPr>
              <w:spacing w:line="360" w:lineRule="auto"/>
              <w:rPr>
                <w:rFonts w:cs="Times New Roman"/>
                <w:sz w:val="20"/>
                <w:szCs w:val="20"/>
              </w:rPr>
            </w:pPr>
            <w:r w:rsidRPr="00E8120E">
              <w:rPr>
                <w:sz w:val="20"/>
                <w:szCs w:val="20"/>
              </w:rPr>
              <w:t>-1.1</w:t>
            </w:r>
          </w:p>
        </w:tc>
        <w:tc>
          <w:tcPr>
            <w:tcW w:w="709" w:type="dxa"/>
            <w:noWrap/>
          </w:tcPr>
          <w:p w14:paraId="667F22CD"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366705A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9501F06"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C5242A0" w14:textId="77777777" w:rsidTr="00746198">
        <w:trPr>
          <w:trHeight w:val="285"/>
        </w:trPr>
        <w:tc>
          <w:tcPr>
            <w:tcW w:w="761" w:type="dxa"/>
            <w:noWrap/>
          </w:tcPr>
          <w:p w14:paraId="2F803DB3"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CBC6B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593E8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649489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4718C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32478A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93576B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317E813"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72F17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64A30B50"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5DF5DDFE"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2B6DDF87" w14:textId="77777777" w:rsidTr="00746198">
        <w:trPr>
          <w:trHeight w:val="285"/>
        </w:trPr>
        <w:tc>
          <w:tcPr>
            <w:tcW w:w="761" w:type="dxa"/>
            <w:noWrap/>
          </w:tcPr>
          <w:p w14:paraId="3AD2B67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0ADB70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352BD2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82ED9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864AC7C"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939F6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FA404B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69BB5" w14:textId="77777777" w:rsidR="00F32328" w:rsidRPr="00E8120E" w:rsidRDefault="00F32328" w:rsidP="00746198">
            <w:pPr>
              <w:spacing w:line="360" w:lineRule="auto"/>
              <w:rPr>
                <w:rFonts w:cs="Times New Roman"/>
                <w:sz w:val="20"/>
                <w:szCs w:val="20"/>
              </w:rPr>
            </w:pPr>
            <w:r w:rsidRPr="00E8120E">
              <w:rPr>
                <w:sz w:val="20"/>
                <w:szCs w:val="20"/>
              </w:rPr>
              <w:t>-1.35</w:t>
            </w:r>
          </w:p>
        </w:tc>
        <w:tc>
          <w:tcPr>
            <w:tcW w:w="709" w:type="dxa"/>
            <w:noWrap/>
          </w:tcPr>
          <w:p w14:paraId="6FA02872"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6E3C985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5AE5133"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FCB76A0" w14:textId="77777777" w:rsidTr="00746198">
        <w:trPr>
          <w:trHeight w:val="285"/>
        </w:trPr>
        <w:tc>
          <w:tcPr>
            <w:tcW w:w="761" w:type="dxa"/>
            <w:noWrap/>
          </w:tcPr>
          <w:p w14:paraId="31251B41"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9364F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C94C46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3F5C4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3C457A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E627FA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3C8CEB7"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9AF052B"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0A660F6D"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086A830C"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79320A8B"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0509C11E" w14:textId="77777777" w:rsidTr="00746198">
        <w:trPr>
          <w:trHeight w:val="285"/>
        </w:trPr>
        <w:tc>
          <w:tcPr>
            <w:tcW w:w="761" w:type="dxa"/>
            <w:noWrap/>
          </w:tcPr>
          <w:p w14:paraId="0B92A2F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833C45"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CABE8A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A0A04DF"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D69B88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6BD9D56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1EDBFA7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824E71E"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9" w:type="dxa"/>
            <w:noWrap/>
          </w:tcPr>
          <w:p w14:paraId="3AC37112"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76D58D1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992851E"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0700631B" w14:textId="77777777" w:rsidTr="00746198">
        <w:trPr>
          <w:trHeight w:val="285"/>
        </w:trPr>
        <w:tc>
          <w:tcPr>
            <w:tcW w:w="761" w:type="dxa"/>
            <w:noWrap/>
          </w:tcPr>
          <w:p w14:paraId="6242610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7924907"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2085D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5F5B855"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AD472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88F9ECD"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8CBED1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2BA23" w14:textId="77777777" w:rsidR="00F32328" w:rsidRPr="00E8120E" w:rsidRDefault="00F32328" w:rsidP="00746198">
            <w:pPr>
              <w:spacing w:line="360" w:lineRule="auto"/>
              <w:rPr>
                <w:rFonts w:cs="Times New Roman"/>
                <w:sz w:val="20"/>
                <w:szCs w:val="20"/>
              </w:rPr>
            </w:pPr>
            <w:r w:rsidRPr="00E8120E">
              <w:rPr>
                <w:sz w:val="20"/>
                <w:szCs w:val="20"/>
              </w:rPr>
              <w:t>-1.67</w:t>
            </w:r>
          </w:p>
        </w:tc>
        <w:tc>
          <w:tcPr>
            <w:tcW w:w="709" w:type="dxa"/>
            <w:noWrap/>
          </w:tcPr>
          <w:p w14:paraId="5ABB8816"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676096BF"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F8406A8"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0F672810" w14:textId="77777777" w:rsidTr="00746198">
        <w:trPr>
          <w:trHeight w:val="285"/>
        </w:trPr>
        <w:tc>
          <w:tcPr>
            <w:tcW w:w="761" w:type="dxa"/>
            <w:noWrap/>
          </w:tcPr>
          <w:p w14:paraId="34E6B0E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11CE9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D36C9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9CC446D"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0C69ECB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AB815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C8D1A4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1C3505EF"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39315EE4"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36122C17"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72325155"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4753F216" w14:textId="77777777" w:rsidTr="00746198">
        <w:trPr>
          <w:trHeight w:val="285"/>
        </w:trPr>
        <w:tc>
          <w:tcPr>
            <w:tcW w:w="761" w:type="dxa"/>
            <w:noWrap/>
          </w:tcPr>
          <w:p w14:paraId="03789CC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523ED5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E54008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7A565E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F4247F9"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CFF0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03BDF34"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3EEB717"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F2C818"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F31948"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41DD3D2"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C2D86B8" w14:textId="77777777" w:rsidTr="00746198">
        <w:trPr>
          <w:trHeight w:val="285"/>
        </w:trPr>
        <w:tc>
          <w:tcPr>
            <w:tcW w:w="761" w:type="dxa"/>
            <w:noWrap/>
          </w:tcPr>
          <w:p w14:paraId="7A7B04D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C74A30F"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1A06E4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2B2C4D4"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F35AD3F"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943F9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FCD49D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19731F9" w14:textId="77777777" w:rsidR="00F32328" w:rsidRPr="00E8120E" w:rsidRDefault="00F32328" w:rsidP="00746198">
            <w:pPr>
              <w:spacing w:line="360" w:lineRule="auto"/>
              <w:rPr>
                <w:rFonts w:cs="Times New Roman"/>
                <w:sz w:val="20"/>
                <w:szCs w:val="20"/>
              </w:rPr>
            </w:pPr>
            <w:r w:rsidRPr="00E8120E">
              <w:rPr>
                <w:sz w:val="20"/>
                <w:szCs w:val="20"/>
              </w:rPr>
              <w:t>-1.89</w:t>
            </w:r>
          </w:p>
        </w:tc>
        <w:tc>
          <w:tcPr>
            <w:tcW w:w="709" w:type="dxa"/>
            <w:noWrap/>
          </w:tcPr>
          <w:p w14:paraId="1064E80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A258AA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D4571D9"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B6B2E06" w14:textId="77777777" w:rsidTr="00746198">
        <w:trPr>
          <w:trHeight w:val="285"/>
        </w:trPr>
        <w:tc>
          <w:tcPr>
            <w:tcW w:w="761" w:type="dxa"/>
            <w:noWrap/>
          </w:tcPr>
          <w:p w14:paraId="0996287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09B6573"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48FCF2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C0B1E53"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974C7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45D43C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8FEEFC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740A89D"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6915F49"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62013B99"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645852BE"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56DF420D" w14:textId="77777777" w:rsidTr="00746198">
        <w:trPr>
          <w:trHeight w:val="285"/>
        </w:trPr>
        <w:tc>
          <w:tcPr>
            <w:tcW w:w="761" w:type="dxa"/>
            <w:noWrap/>
          </w:tcPr>
          <w:p w14:paraId="49D15E5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1D185C"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3C325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6471A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767E19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2745345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F6D8EF"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CED1A0C"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F0D144E"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53D0B4EC"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08B9B19B"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21D72DF4" w14:textId="77777777" w:rsidTr="00746198">
        <w:trPr>
          <w:trHeight w:val="285"/>
        </w:trPr>
        <w:tc>
          <w:tcPr>
            <w:tcW w:w="761" w:type="dxa"/>
            <w:noWrap/>
          </w:tcPr>
          <w:p w14:paraId="4DF5D625"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6B25391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E0BCD3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5CBC6A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59136E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4EF34EB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20DCA3"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2BD3E97" w14:textId="77777777" w:rsidR="00F32328" w:rsidRPr="00E8120E" w:rsidRDefault="00F32328" w:rsidP="00746198">
            <w:pPr>
              <w:spacing w:line="360" w:lineRule="auto"/>
              <w:rPr>
                <w:rFonts w:cs="Times New Roman"/>
                <w:sz w:val="20"/>
                <w:szCs w:val="20"/>
              </w:rPr>
            </w:pPr>
            <w:r w:rsidRPr="00E8120E">
              <w:rPr>
                <w:sz w:val="20"/>
                <w:szCs w:val="20"/>
              </w:rPr>
              <w:t>-2.43</w:t>
            </w:r>
          </w:p>
        </w:tc>
        <w:tc>
          <w:tcPr>
            <w:tcW w:w="709" w:type="dxa"/>
            <w:noWrap/>
          </w:tcPr>
          <w:p w14:paraId="61171DD7"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4EE0AC07"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C346A1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095A107F" w14:textId="77777777" w:rsidTr="00746198">
        <w:trPr>
          <w:trHeight w:val="285"/>
        </w:trPr>
        <w:tc>
          <w:tcPr>
            <w:tcW w:w="761" w:type="dxa"/>
            <w:noWrap/>
          </w:tcPr>
          <w:p w14:paraId="570AC08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289FC66"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2A4B5B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3DBED1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72393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AE7108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D71C93C"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141D3A5" w14:textId="77777777" w:rsidR="00F32328" w:rsidRPr="00E8120E" w:rsidRDefault="00F32328" w:rsidP="00746198">
            <w:pPr>
              <w:spacing w:line="360" w:lineRule="auto"/>
              <w:rPr>
                <w:rFonts w:cs="Times New Roman"/>
                <w:sz w:val="20"/>
                <w:szCs w:val="20"/>
              </w:rPr>
            </w:pPr>
            <w:r w:rsidRPr="00E8120E">
              <w:rPr>
                <w:sz w:val="20"/>
                <w:szCs w:val="20"/>
              </w:rPr>
              <w:t>-2.83</w:t>
            </w:r>
          </w:p>
        </w:tc>
        <w:tc>
          <w:tcPr>
            <w:tcW w:w="709" w:type="dxa"/>
            <w:noWrap/>
          </w:tcPr>
          <w:p w14:paraId="65613A67"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5E0A7CF9"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53694A7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6FC85F5" w14:textId="77777777" w:rsidTr="00746198">
        <w:trPr>
          <w:trHeight w:val="285"/>
        </w:trPr>
        <w:tc>
          <w:tcPr>
            <w:tcW w:w="761" w:type="dxa"/>
            <w:noWrap/>
          </w:tcPr>
          <w:p w14:paraId="5F378F2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17AF1A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494850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0BF5733"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6780FF3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ACBC9F4"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70F81D6"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8F4D3AD" w14:textId="77777777" w:rsidR="00F32328" w:rsidRPr="00E8120E" w:rsidRDefault="00F32328" w:rsidP="00746198">
            <w:pPr>
              <w:spacing w:line="360" w:lineRule="auto"/>
              <w:rPr>
                <w:rFonts w:cs="Times New Roman"/>
                <w:sz w:val="20"/>
                <w:szCs w:val="20"/>
              </w:rPr>
            </w:pPr>
            <w:r w:rsidRPr="00E8120E">
              <w:rPr>
                <w:sz w:val="20"/>
                <w:szCs w:val="20"/>
              </w:rPr>
              <w:t>-3.02</w:t>
            </w:r>
          </w:p>
        </w:tc>
        <w:tc>
          <w:tcPr>
            <w:tcW w:w="709" w:type="dxa"/>
            <w:noWrap/>
          </w:tcPr>
          <w:p w14:paraId="33693AA9"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66FC42AE"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696EC84"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7D9BBA4A" w14:textId="77777777" w:rsidTr="00746198">
        <w:trPr>
          <w:trHeight w:val="285"/>
        </w:trPr>
        <w:tc>
          <w:tcPr>
            <w:tcW w:w="761" w:type="dxa"/>
            <w:noWrap/>
          </w:tcPr>
          <w:p w14:paraId="70ABC12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81EA5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AC0FF4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90E8C2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239EF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795573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740E19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F1BC95B" w14:textId="77777777" w:rsidR="00F32328" w:rsidRPr="00E8120E" w:rsidRDefault="00F32328" w:rsidP="00746198">
            <w:pPr>
              <w:spacing w:line="360" w:lineRule="auto"/>
              <w:rPr>
                <w:rFonts w:cs="Times New Roman"/>
                <w:sz w:val="20"/>
                <w:szCs w:val="20"/>
              </w:rPr>
            </w:pPr>
            <w:r w:rsidRPr="00E8120E">
              <w:rPr>
                <w:sz w:val="20"/>
                <w:szCs w:val="20"/>
              </w:rPr>
              <w:t>-3.33</w:t>
            </w:r>
          </w:p>
        </w:tc>
        <w:tc>
          <w:tcPr>
            <w:tcW w:w="709" w:type="dxa"/>
            <w:noWrap/>
          </w:tcPr>
          <w:p w14:paraId="78087DEC"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78D3CD14"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06F6C5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477E1F5F" w14:textId="77777777" w:rsidTr="00746198">
        <w:trPr>
          <w:trHeight w:val="285"/>
        </w:trPr>
        <w:tc>
          <w:tcPr>
            <w:tcW w:w="761" w:type="dxa"/>
            <w:noWrap/>
          </w:tcPr>
          <w:p w14:paraId="5A4698C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15EDEEE"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F9B40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213D6B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211D6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7728423"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F440CA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0A55521" w14:textId="77777777" w:rsidR="00F32328" w:rsidRPr="00E8120E" w:rsidRDefault="00F32328" w:rsidP="00746198">
            <w:pPr>
              <w:spacing w:line="360" w:lineRule="auto"/>
              <w:rPr>
                <w:rFonts w:cs="Times New Roman"/>
                <w:sz w:val="20"/>
                <w:szCs w:val="20"/>
              </w:rPr>
            </w:pPr>
            <w:r w:rsidRPr="00E8120E">
              <w:rPr>
                <w:sz w:val="20"/>
                <w:szCs w:val="20"/>
              </w:rPr>
              <w:t>-3.49</w:t>
            </w:r>
          </w:p>
        </w:tc>
        <w:tc>
          <w:tcPr>
            <w:tcW w:w="709" w:type="dxa"/>
            <w:noWrap/>
          </w:tcPr>
          <w:p w14:paraId="51BFA842"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40A6BA94"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575087FF" w14:textId="77777777" w:rsidR="00F32328" w:rsidRPr="00E8120E" w:rsidRDefault="00F32328" w:rsidP="00746198">
            <w:pPr>
              <w:spacing w:line="360" w:lineRule="auto"/>
              <w:rPr>
                <w:rFonts w:cs="Times New Roman"/>
                <w:sz w:val="20"/>
                <w:szCs w:val="20"/>
              </w:rPr>
            </w:pPr>
            <w:r w:rsidRPr="00E8120E">
              <w:rPr>
                <w:sz w:val="20"/>
                <w:szCs w:val="20"/>
              </w:rPr>
              <w:t>-0.22</w:t>
            </w:r>
          </w:p>
        </w:tc>
      </w:tr>
    </w:tbl>
    <w:p w14:paraId="54A82D0B" w14:textId="77777777" w:rsidR="00F32328" w:rsidRDefault="00F32328" w:rsidP="00BB5EF0">
      <w:pPr>
        <w:spacing w:line="360" w:lineRule="auto"/>
        <w:rPr>
          <w:rFonts w:cs="Times New Roman"/>
          <w:u w:val="single"/>
        </w:rPr>
      </w:pPr>
    </w:p>
    <w:p w14:paraId="5D0C0384" w14:textId="5444A342"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0546F4">
        <w:trPr>
          <w:trHeight w:val="285"/>
          <w:tblHeader/>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PnL</w:t>
            </w:r>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PnL</w:t>
            </w:r>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0546F4">
        <w:trPr>
          <w:trHeight w:val="285"/>
          <w:tblHeader/>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PnL</w:t>
            </w:r>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PnL</w:t>
            </w:r>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0546F4">
        <w:trPr>
          <w:trHeight w:val="285"/>
          <w:tblHeader/>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PnL</w:t>
            </w:r>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PnL</w:t>
            </w:r>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0546F4">
        <w:trPr>
          <w:trHeight w:val="285"/>
          <w:tblHeader/>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PnL</w:t>
            </w:r>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PnL</w:t>
            </w:r>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lastRenderedPageBreak/>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546F4">
        <w:trPr>
          <w:trHeight w:val="285"/>
          <w:tblHeader/>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PnL</w:t>
            </w:r>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PnL</w:t>
            </w:r>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0546F4">
        <w:trPr>
          <w:trHeight w:val="285"/>
          <w:tblHeader/>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PnL</w:t>
            </w:r>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PnL</w:t>
            </w:r>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0546F4">
        <w:trPr>
          <w:trHeight w:val="285"/>
          <w:tblHeader/>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PnL</w:t>
            </w:r>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PnL</w:t>
            </w:r>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0546F4">
        <w:trPr>
          <w:trHeight w:val="285"/>
          <w:tblHeader/>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PnL</w:t>
            </w:r>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PnL</w:t>
            </w:r>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0546F4">
        <w:trPr>
          <w:trHeight w:val="285"/>
          <w:tblHeader/>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PnL</w:t>
            </w:r>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PnL</w:t>
            </w:r>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0546F4">
        <w:trPr>
          <w:trHeight w:val="285"/>
          <w:tblHeader/>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PnL</w:t>
            </w:r>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PnL</w:t>
            </w:r>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2FA61CBB" w:rsidR="000B270A" w:rsidRPr="00BB5EF0" w:rsidRDefault="000B270A" w:rsidP="000B270A">
      <w:pPr>
        <w:pStyle w:val="Heading2"/>
        <w:spacing w:line="360" w:lineRule="auto"/>
        <w:rPr>
          <w:rFonts w:cs="Times New Roman"/>
        </w:rPr>
      </w:pPr>
      <w:bookmarkStart w:id="99" w:name="_Ref232351355"/>
      <w:bookmarkStart w:id="100" w:name="_Toc237782541"/>
      <w:r w:rsidRPr="00BB5EF0">
        <w:rPr>
          <w:rFonts w:cs="Times New Roman"/>
        </w:rPr>
        <w:t xml:space="preserve">Appendix </w:t>
      </w:r>
      <w:r w:rsidR="00893C8F">
        <w:rPr>
          <w:rFonts w:cs="Times New Roman"/>
        </w:rPr>
        <w:t>E</w:t>
      </w:r>
      <w:r w:rsidRPr="00BB5EF0">
        <w:rPr>
          <w:rFonts w:cs="Times New Roman"/>
        </w:rPr>
        <w:t xml:space="preserve">: </w:t>
      </w:r>
      <w:r w:rsidR="00893C8F">
        <w:rPr>
          <w:rFonts w:cs="Times New Roman"/>
        </w:rPr>
        <w:t>Extend</w:t>
      </w:r>
      <w:r w:rsidR="00BE0105">
        <w:rPr>
          <w:rFonts w:cs="Times New Roman"/>
        </w:rPr>
        <w:t>ed</w:t>
      </w:r>
      <w:r w:rsidR="00893C8F">
        <w:rPr>
          <w:rFonts w:cs="Times New Roman"/>
        </w:rPr>
        <w:t xml:space="preserve"> Results: </w:t>
      </w:r>
      <w:r>
        <w:rPr>
          <w:rFonts w:cs="Times New Roman"/>
        </w:rPr>
        <w:t>Strategy Results across Data Lengths</w:t>
      </w:r>
      <w:bookmarkEnd w:id="99"/>
      <w:bookmarkEnd w:id="100"/>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546F4">
        <w:trPr>
          <w:trHeight w:val="285"/>
          <w:tblHeader/>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PnL</w:t>
            </w:r>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PnL</w:t>
            </w:r>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0546F4">
        <w:trPr>
          <w:trHeight w:val="285"/>
          <w:tblHeader/>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PnL</w:t>
            </w:r>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PnL</w:t>
            </w:r>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0546F4">
        <w:trPr>
          <w:trHeight w:val="285"/>
          <w:tblHeader/>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PnL</w:t>
            </w:r>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PnL</w:t>
            </w:r>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2266EFF8" w14:textId="14E60B24" w:rsidR="00067F15" w:rsidRPr="00BE0105" w:rsidRDefault="00067F15" w:rsidP="00067F15">
      <w:pPr>
        <w:pStyle w:val="Heading2"/>
        <w:spacing w:line="360" w:lineRule="auto"/>
        <w:rPr>
          <w:rFonts w:cs="Times New Roman"/>
          <w:color w:val="215E99" w:themeColor="text2" w:themeTint="BF"/>
        </w:rPr>
      </w:pPr>
      <w:bookmarkStart w:id="101" w:name="_Ref237699077"/>
      <w:bookmarkStart w:id="102" w:name="_Toc237782542"/>
      <w:r w:rsidRPr="00BE0105">
        <w:rPr>
          <w:rFonts w:cs="Times New Roman"/>
          <w:color w:val="215E99" w:themeColor="text2" w:themeTint="BF"/>
        </w:rPr>
        <w:t xml:space="preserve">Appendix </w:t>
      </w:r>
      <w:r w:rsidR="00893C8F" w:rsidRPr="00BE0105">
        <w:rPr>
          <w:rFonts w:cs="Times New Roman"/>
          <w:color w:val="215E99" w:themeColor="text2" w:themeTint="BF"/>
        </w:rPr>
        <w:t>F</w:t>
      </w:r>
      <w:r w:rsidRPr="00BE0105">
        <w:rPr>
          <w:rFonts w:cs="Times New Roman"/>
          <w:color w:val="215E99" w:themeColor="text2" w:themeTint="BF"/>
        </w:rPr>
        <w:t>: Strategy Labelling Convention</w:t>
      </w:r>
      <w:bookmarkEnd w:id="101"/>
      <w:bookmarkEnd w:id="102"/>
    </w:p>
    <w:p w14:paraId="729592FD" w14:textId="34C92819" w:rsidR="00067F15" w:rsidRPr="00DC761E" w:rsidRDefault="00067F15" w:rsidP="00067F15">
      <w:pPr>
        <w:spacing w:line="360" w:lineRule="auto"/>
        <w:ind w:firstLine="567"/>
        <w:rPr>
          <w:rFonts w:cs="Times New Roman"/>
          <w:color w:val="215E99" w:themeColor="text2" w:themeTint="BF"/>
        </w:rPr>
      </w:pPr>
      <w:r w:rsidRPr="00DC761E">
        <w:rPr>
          <w:rFonts w:cs="Times New Roman"/>
          <w:color w:val="215E99" w:themeColor="text2" w:themeTint="BF"/>
        </w:rPr>
        <w:t xml:space="preserve">The labelling of strategies throughout </w:t>
      </w:r>
      <w:r w:rsidRPr="00DC761E">
        <w:rPr>
          <w:rFonts w:cs="Times New Roman"/>
          <w:color w:val="215E99" w:themeColor="text2" w:themeTint="BF"/>
        </w:rPr>
        <w:fldChar w:fldCharType="begin"/>
      </w:r>
      <w:r w:rsidRPr="00DC761E">
        <w:rPr>
          <w:rFonts w:cs="Times New Roman"/>
          <w:color w:val="215E99" w:themeColor="text2" w:themeTint="BF"/>
        </w:rPr>
        <w:instrText xml:space="preserve"> REF _Ref235479484 \h </w:instrText>
      </w:r>
      <w:r w:rsidRPr="00DC761E">
        <w:rPr>
          <w:rFonts w:cs="Times New Roman"/>
          <w:color w:val="215E99" w:themeColor="text2" w:themeTint="BF"/>
        </w:rPr>
      </w:r>
      <w:r w:rsidRPr="00DC761E">
        <w:rPr>
          <w:rFonts w:cs="Times New Roman"/>
          <w:color w:val="215E99" w:themeColor="text2" w:themeTint="BF"/>
        </w:rPr>
        <w:fldChar w:fldCharType="separate"/>
      </w:r>
      <w:r w:rsidRPr="00DC761E">
        <w:rPr>
          <w:rFonts w:cs="Times New Roman"/>
          <w:color w:val="215E99" w:themeColor="text2" w:themeTint="BF"/>
        </w:rPr>
        <w:t>5. RESULTS</w:t>
      </w:r>
      <w:r w:rsidRPr="00DC761E">
        <w:rPr>
          <w:rFonts w:cs="Times New Roman"/>
          <w:color w:val="215E99" w:themeColor="text2" w:themeTint="BF"/>
        </w:rPr>
        <w:fldChar w:fldCharType="end"/>
      </w:r>
      <w:r w:rsidRPr="00DC761E">
        <w:rPr>
          <w:rFonts w:cs="Times New Roman"/>
          <w:color w:val="215E99" w:themeColor="text2" w:themeTint="BF"/>
        </w:rPr>
        <w:t xml:space="preserve"> follows the convention below</w:t>
      </w:r>
      <w:r w:rsidR="00DC761E">
        <w:rPr>
          <w:rFonts w:cs="Times New Roman"/>
          <w:color w:val="215E99" w:themeColor="text2" w:themeTint="BF"/>
        </w:rPr>
        <w:t>.</w:t>
      </w:r>
    </w:p>
    <w:p w14:paraId="3B9ED999" w14:textId="31DB5F72" w:rsidR="00067F15" w:rsidRPr="00DC761E" w:rsidRDefault="00067F15" w:rsidP="00067F15">
      <w:pPr>
        <w:spacing w:line="360" w:lineRule="auto"/>
        <w:ind w:firstLine="567"/>
        <w:rPr>
          <w:rFonts w:cs="Times New Roman"/>
          <w:i/>
          <w:iCs/>
          <w:color w:val="215E99" w:themeColor="text2" w:themeTint="BF"/>
        </w:rPr>
      </w:pPr>
      <w:r w:rsidRPr="00DC761E">
        <w:rPr>
          <w:rFonts w:cs="Times New Roman"/>
          <w:i/>
          <w:iCs/>
          <w:color w:val="215E99" w:themeColor="text2" w:themeTint="BF"/>
        </w:rPr>
        <w:t>Strategy labelling: M_</w:t>
      </w:r>
      <w:r w:rsidR="00DC761E" w:rsidRPr="00DC761E">
        <w:rPr>
          <w:rFonts w:cs="Times New Roman"/>
          <w:i/>
          <w:iCs/>
          <w:color w:val="215E99" w:themeColor="text2" w:themeTint="BF"/>
        </w:rPr>
        <w:t>D</w:t>
      </w:r>
      <w:r w:rsidRPr="00DC761E">
        <w:rPr>
          <w:rFonts w:cs="Times New Roman"/>
          <w:i/>
          <w:iCs/>
          <w:color w:val="215E99" w:themeColor="text2" w:themeTint="BF"/>
        </w:rPr>
        <w:t>L_H_</w:t>
      </w:r>
      <w:r w:rsidR="00DC761E" w:rsidRPr="00DC761E">
        <w:rPr>
          <w:rFonts w:cs="Times New Roman"/>
          <w:i/>
          <w:iCs/>
          <w:color w:val="215E99" w:themeColor="text2" w:themeTint="BF"/>
        </w:rPr>
        <w:t>SL</w:t>
      </w:r>
      <w:r w:rsidRPr="00DC761E">
        <w:rPr>
          <w:rFonts w:cs="Times New Roman"/>
          <w:i/>
          <w:iCs/>
          <w:color w:val="215E99" w:themeColor="text2" w:themeTint="BF"/>
        </w:rPr>
        <w:t>_</w:t>
      </w:r>
      <w:r w:rsidR="00DC761E" w:rsidRPr="00DC761E">
        <w:rPr>
          <w:rFonts w:cs="Times New Roman"/>
          <w:i/>
          <w:iCs/>
          <w:color w:val="215E99" w:themeColor="text2" w:themeTint="BF"/>
        </w:rPr>
        <w:t>L</w:t>
      </w:r>
      <w:r w:rsidRPr="00DC761E">
        <w:rPr>
          <w:rFonts w:cs="Times New Roman"/>
          <w:i/>
          <w:iCs/>
          <w:color w:val="215E99" w:themeColor="text2" w:themeTint="BF"/>
        </w:rPr>
        <w:t>_</w:t>
      </w:r>
      <w:r w:rsidR="00DC761E" w:rsidRPr="00DC761E">
        <w:rPr>
          <w:rFonts w:cs="Times New Roman"/>
          <w:i/>
          <w:iCs/>
          <w:color w:val="215E99" w:themeColor="text2" w:themeTint="BF"/>
        </w:rPr>
        <w:t>DD</w:t>
      </w:r>
      <w:r w:rsidRPr="00DC761E">
        <w:rPr>
          <w:rFonts w:cs="Times New Roman"/>
          <w:i/>
          <w:iCs/>
          <w:color w:val="215E99" w:themeColor="text2" w:themeTint="BF"/>
        </w:rPr>
        <w:t>_</w:t>
      </w:r>
      <w:r w:rsidR="00DC761E" w:rsidRPr="00DC761E">
        <w:rPr>
          <w:rFonts w:cs="Times New Roman"/>
          <w:i/>
          <w:iCs/>
          <w:color w:val="215E99" w:themeColor="text2" w:themeTint="BF"/>
        </w:rPr>
        <w:t>SC</w:t>
      </w:r>
    </w:p>
    <w:tbl>
      <w:tblPr>
        <w:tblStyle w:val="TableGrid"/>
        <w:tblW w:w="0" w:type="auto"/>
        <w:tblLook w:val="04A0" w:firstRow="1" w:lastRow="0" w:firstColumn="1" w:lastColumn="0" w:noHBand="0" w:noVBand="1"/>
      </w:tblPr>
      <w:tblGrid>
        <w:gridCol w:w="1271"/>
        <w:gridCol w:w="2977"/>
        <w:gridCol w:w="4814"/>
      </w:tblGrid>
      <w:tr w:rsidR="00067F15" w:rsidRPr="00DC761E" w14:paraId="445FABE4" w14:textId="77777777" w:rsidTr="000546F4">
        <w:trPr>
          <w:tblHeader/>
        </w:trPr>
        <w:tc>
          <w:tcPr>
            <w:tcW w:w="1271" w:type="dxa"/>
          </w:tcPr>
          <w:p w14:paraId="456FDCE9" w14:textId="50089F20" w:rsidR="00067F15" w:rsidRPr="00DC761E" w:rsidRDefault="00067F15" w:rsidP="00067F15">
            <w:pPr>
              <w:spacing w:line="360" w:lineRule="auto"/>
              <w:rPr>
                <w:rFonts w:cs="Times New Roman"/>
                <w:b/>
                <w:bCs/>
                <w:color w:val="215E99" w:themeColor="text2" w:themeTint="BF"/>
              </w:rPr>
            </w:pPr>
            <w:r w:rsidRPr="00DC761E">
              <w:rPr>
                <w:rFonts w:cs="Times New Roman"/>
                <w:b/>
                <w:bCs/>
                <w:color w:val="215E99" w:themeColor="text2" w:themeTint="BF"/>
              </w:rPr>
              <w:t>Variable</w:t>
            </w:r>
          </w:p>
        </w:tc>
        <w:tc>
          <w:tcPr>
            <w:tcW w:w="2977" w:type="dxa"/>
          </w:tcPr>
          <w:p w14:paraId="6F7AB7D4" w14:textId="568BF974" w:rsidR="00067F15" w:rsidRPr="00DC761E" w:rsidRDefault="00067F15" w:rsidP="00067F15">
            <w:pPr>
              <w:spacing w:line="360" w:lineRule="auto"/>
              <w:rPr>
                <w:rFonts w:cs="Times New Roman"/>
                <w:b/>
                <w:bCs/>
                <w:color w:val="215E99" w:themeColor="text2" w:themeTint="BF"/>
              </w:rPr>
            </w:pPr>
            <w:r w:rsidRPr="00DC761E">
              <w:rPr>
                <w:rFonts w:cs="Times New Roman"/>
                <w:b/>
                <w:bCs/>
                <w:color w:val="215E99" w:themeColor="text2" w:themeTint="BF"/>
              </w:rPr>
              <w:t>Values</w:t>
            </w:r>
          </w:p>
        </w:tc>
        <w:tc>
          <w:tcPr>
            <w:tcW w:w="4814" w:type="dxa"/>
          </w:tcPr>
          <w:p w14:paraId="51EB210C" w14:textId="53BC0543" w:rsidR="00067F15" w:rsidRPr="00DC761E" w:rsidRDefault="00067F15" w:rsidP="00067F15">
            <w:pPr>
              <w:spacing w:line="360" w:lineRule="auto"/>
              <w:rPr>
                <w:rFonts w:cs="Times New Roman"/>
                <w:b/>
                <w:bCs/>
                <w:color w:val="215E99" w:themeColor="text2" w:themeTint="BF"/>
              </w:rPr>
            </w:pPr>
            <w:r w:rsidRPr="00DC761E">
              <w:rPr>
                <w:rFonts w:cs="Times New Roman"/>
                <w:b/>
                <w:bCs/>
                <w:color w:val="215E99" w:themeColor="text2" w:themeTint="BF"/>
              </w:rPr>
              <w:t>Meaning</w:t>
            </w:r>
          </w:p>
        </w:tc>
      </w:tr>
      <w:tr w:rsidR="00067F15" w:rsidRPr="00DC761E" w14:paraId="35D3A724" w14:textId="77777777" w:rsidTr="00DC761E">
        <w:tc>
          <w:tcPr>
            <w:tcW w:w="1271" w:type="dxa"/>
          </w:tcPr>
          <w:p w14:paraId="25521E33" w14:textId="7B7D8CBA" w:rsidR="00067F15" w:rsidRPr="00DC761E" w:rsidRDefault="00067F15" w:rsidP="00067F15">
            <w:pPr>
              <w:spacing w:line="360" w:lineRule="auto"/>
              <w:rPr>
                <w:rFonts w:cs="Times New Roman"/>
                <w:color w:val="215E99" w:themeColor="text2" w:themeTint="BF"/>
              </w:rPr>
            </w:pPr>
            <w:r w:rsidRPr="00DC761E">
              <w:rPr>
                <w:rFonts w:cs="Times New Roman"/>
                <w:color w:val="215E99" w:themeColor="text2" w:themeTint="BF"/>
              </w:rPr>
              <w:t>M</w:t>
            </w:r>
          </w:p>
        </w:tc>
        <w:tc>
          <w:tcPr>
            <w:tcW w:w="2977" w:type="dxa"/>
          </w:tcPr>
          <w:p w14:paraId="5A5D523C" w14:textId="786EE65A" w:rsidR="00067F15" w:rsidRPr="00DC761E" w:rsidRDefault="00067F15" w:rsidP="00067F15">
            <w:pPr>
              <w:spacing w:line="360" w:lineRule="auto"/>
              <w:rPr>
                <w:rFonts w:cs="Times New Roman"/>
                <w:i/>
                <w:iCs/>
                <w:color w:val="215E99" w:themeColor="text2" w:themeTint="BF"/>
              </w:rPr>
            </w:pPr>
            <w:r w:rsidRPr="00DC761E">
              <w:rPr>
                <w:rFonts w:cs="Times New Roman"/>
                <w:i/>
                <w:iCs/>
                <w:color w:val="215E99" w:themeColor="text2" w:themeTint="BF"/>
              </w:rPr>
              <w:t>rbc</w:t>
            </w:r>
          </w:p>
        </w:tc>
        <w:tc>
          <w:tcPr>
            <w:tcW w:w="4814" w:type="dxa"/>
          </w:tcPr>
          <w:p w14:paraId="49289B1E" w14:textId="353CB741" w:rsidR="00067F15" w:rsidRPr="00DC761E" w:rsidRDefault="00067F15" w:rsidP="00067F15">
            <w:pPr>
              <w:spacing w:line="360" w:lineRule="auto"/>
              <w:rPr>
                <w:rFonts w:cs="Times New Roman"/>
                <w:color w:val="215E99" w:themeColor="text2" w:themeTint="BF"/>
              </w:rPr>
            </w:pPr>
            <w:r w:rsidRPr="00DC761E">
              <w:rPr>
                <w:rFonts w:cs="Times New Roman"/>
                <w:color w:val="215E99" w:themeColor="text2" w:themeTint="BF"/>
              </w:rPr>
              <w:t>Model</w:t>
            </w:r>
          </w:p>
        </w:tc>
      </w:tr>
      <w:tr w:rsidR="00067F15" w:rsidRPr="00DC761E" w14:paraId="13B6900D" w14:textId="77777777" w:rsidTr="00DC761E">
        <w:tc>
          <w:tcPr>
            <w:tcW w:w="1271" w:type="dxa"/>
          </w:tcPr>
          <w:p w14:paraId="13BFD05F" w14:textId="0C814B94"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D</w:t>
            </w:r>
            <w:r w:rsidR="00067F15" w:rsidRPr="00DC761E">
              <w:rPr>
                <w:rFonts w:cs="Times New Roman"/>
                <w:color w:val="215E99" w:themeColor="text2" w:themeTint="BF"/>
              </w:rPr>
              <w:t>L</w:t>
            </w:r>
          </w:p>
        </w:tc>
        <w:tc>
          <w:tcPr>
            <w:tcW w:w="2977" w:type="dxa"/>
          </w:tcPr>
          <w:p w14:paraId="107C90EF" w14:textId="5EF6C66F"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5cal</w:t>
            </w:r>
          </w:p>
          <w:p w14:paraId="513D069E" w14:textId="77777777" w:rsidR="00067F15" w:rsidRPr="00DC761E" w:rsidRDefault="00067F15" w:rsidP="00067F15">
            <w:pPr>
              <w:spacing w:line="360" w:lineRule="auto"/>
              <w:rPr>
                <w:rFonts w:cs="Times New Roman"/>
                <w:i/>
                <w:iCs/>
                <w:color w:val="215E99" w:themeColor="text2" w:themeTint="BF"/>
              </w:rPr>
            </w:pPr>
            <w:r w:rsidRPr="00DC761E">
              <w:rPr>
                <w:rFonts w:cs="Times New Roman"/>
                <w:i/>
                <w:iCs/>
                <w:color w:val="215E99" w:themeColor="text2" w:themeTint="BF"/>
              </w:rPr>
              <w:t>10cal</w:t>
            </w:r>
          </w:p>
          <w:p w14:paraId="40A97A25" w14:textId="14FDA363"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20cal</w:t>
            </w:r>
          </w:p>
        </w:tc>
        <w:tc>
          <w:tcPr>
            <w:tcW w:w="4814" w:type="dxa"/>
          </w:tcPr>
          <w:p w14:paraId="40BFA8AB" w14:textId="24222846"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Data length (years for model training)</w:t>
            </w:r>
          </w:p>
        </w:tc>
      </w:tr>
      <w:tr w:rsidR="00067F15" w:rsidRPr="00DC761E" w14:paraId="4E7C8BE8" w14:textId="77777777" w:rsidTr="00DC761E">
        <w:tc>
          <w:tcPr>
            <w:tcW w:w="1271" w:type="dxa"/>
          </w:tcPr>
          <w:p w14:paraId="5DC0F3B9" w14:textId="097A644A" w:rsidR="00067F15" w:rsidRPr="00DC761E" w:rsidRDefault="00067F15" w:rsidP="00067F15">
            <w:pPr>
              <w:spacing w:line="360" w:lineRule="auto"/>
              <w:rPr>
                <w:rFonts w:cs="Times New Roman"/>
                <w:color w:val="215E99" w:themeColor="text2" w:themeTint="BF"/>
              </w:rPr>
            </w:pPr>
            <w:r w:rsidRPr="00DC761E">
              <w:rPr>
                <w:rFonts w:cs="Times New Roman"/>
                <w:color w:val="215E99" w:themeColor="text2" w:themeTint="BF"/>
              </w:rPr>
              <w:t>H</w:t>
            </w:r>
          </w:p>
        </w:tc>
        <w:tc>
          <w:tcPr>
            <w:tcW w:w="2977" w:type="dxa"/>
          </w:tcPr>
          <w:p w14:paraId="1EE247C4" w14:textId="77777777" w:rsidR="00067F15" w:rsidRPr="00DC761E" w:rsidRDefault="00067F15" w:rsidP="00067F15">
            <w:pPr>
              <w:spacing w:line="360" w:lineRule="auto"/>
              <w:rPr>
                <w:rFonts w:cs="Times New Roman"/>
                <w:i/>
                <w:iCs/>
                <w:color w:val="215E99" w:themeColor="text2" w:themeTint="BF"/>
              </w:rPr>
            </w:pPr>
            <w:r w:rsidRPr="00DC761E">
              <w:rPr>
                <w:rFonts w:cs="Times New Roman"/>
                <w:i/>
                <w:iCs/>
                <w:color w:val="215E99" w:themeColor="text2" w:themeTint="BF"/>
              </w:rPr>
              <w:t>1999-12-31_2025-09-30</w:t>
            </w:r>
          </w:p>
          <w:p w14:paraId="01AF59B8" w14:textId="16AF3906"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1999-12-31_2007-12-31</w:t>
            </w:r>
          </w:p>
          <w:p w14:paraId="3F119C98" w14:textId="50F0B272"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2007-12-31_2009-12-31</w:t>
            </w:r>
          </w:p>
          <w:p w14:paraId="21B14844" w14:textId="24DCC273"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2009-12-31_2019-12-31</w:t>
            </w:r>
          </w:p>
          <w:p w14:paraId="292E2967" w14:textId="3B8F2E7B"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2019-12-31_2022-12-31</w:t>
            </w:r>
          </w:p>
          <w:p w14:paraId="4E52F877" w14:textId="5840C293" w:rsidR="00DC761E" w:rsidRPr="00DC761E" w:rsidRDefault="00DC761E" w:rsidP="00DC761E">
            <w:pPr>
              <w:spacing w:line="360" w:lineRule="auto"/>
              <w:rPr>
                <w:rFonts w:cs="Times New Roman"/>
                <w:i/>
                <w:iCs/>
                <w:color w:val="215E99" w:themeColor="text2" w:themeTint="BF"/>
              </w:rPr>
            </w:pPr>
            <w:r w:rsidRPr="00DC761E">
              <w:rPr>
                <w:rFonts w:cs="Times New Roman"/>
                <w:i/>
                <w:iCs/>
                <w:color w:val="215E99" w:themeColor="text2" w:themeTint="BF"/>
              </w:rPr>
              <w:t>2022-12-31_2025-09-30</w:t>
            </w:r>
          </w:p>
        </w:tc>
        <w:tc>
          <w:tcPr>
            <w:tcW w:w="4814" w:type="dxa"/>
          </w:tcPr>
          <w:p w14:paraId="6012DB86" w14:textId="1D79EC73" w:rsidR="00067F15" w:rsidRPr="00DC761E" w:rsidRDefault="00067F15" w:rsidP="00067F15">
            <w:pPr>
              <w:spacing w:line="360" w:lineRule="auto"/>
              <w:rPr>
                <w:rFonts w:cs="Times New Roman"/>
                <w:color w:val="215E99" w:themeColor="text2" w:themeTint="BF"/>
              </w:rPr>
            </w:pPr>
            <w:r w:rsidRPr="00DC761E">
              <w:rPr>
                <w:rFonts w:cs="Times New Roman"/>
                <w:color w:val="215E99" w:themeColor="text2" w:themeTint="BF"/>
              </w:rPr>
              <w:t>Horizon (date range)</w:t>
            </w:r>
          </w:p>
        </w:tc>
      </w:tr>
      <w:tr w:rsidR="00067F15" w:rsidRPr="00DC761E" w14:paraId="2E38D221" w14:textId="77777777" w:rsidTr="00DC761E">
        <w:tc>
          <w:tcPr>
            <w:tcW w:w="1271" w:type="dxa"/>
          </w:tcPr>
          <w:p w14:paraId="1B101029" w14:textId="062EE95A"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SL</w:t>
            </w:r>
          </w:p>
        </w:tc>
        <w:tc>
          <w:tcPr>
            <w:tcW w:w="2977" w:type="dxa"/>
          </w:tcPr>
          <w:p w14:paraId="535C46DA" w14:textId="381BFE6F" w:rsidR="00067F15"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10lag</w:t>
            </w:r>
          </w:p>
          <w:p w14:paraId="5AC0555A" w14:textId="0CBAB913"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20lag</w:t>
            </w:r>
          </w:p>
          <w:p w14:paraId="5248B64E" w14:textId="1F974540"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30lag</w:t>
            </w:r>
          </w:p>
        </w:tc>
        <w:tc>
          <w:tcPr>
            <w:tcW w:w="4814" w:type="dxa"/>
          </w:tcPr>
          <w:p w14:paraId="4A86BE21" w14:textId="10F76D81"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Signal lag (business days)</w:t>
            </w:r>
          </w:p>
        </w:tc>
      </w:tr>
      <w:tr w:rsidR="00067F15" w:rsidRPr="00DC761E" w14:paraId="58274640" w14:textId="77777777" w:rsidTr="00DC761E">
        <w:tc>
          <w:tcPr>
            <w:tcW w:w="1271" w:type="dxa"/>
          </w:tcPr>
          <w:p w14:paraId="54E2032B" w14:textId="5DD76711"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L</w:t>
            </w:r>
          </w:p>
        </w:tc>
        <w:tc>
          <w:tcPr>
            <w:tcW w:w="2977" w:type="dxa"/>
          </w:tcPr>
          <w:p w14:paraId="33098E97" w14:textId="77777777"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2lev</w:t>
            </w:r>
          </w:p>
          <w:p w14:paraId="7DA077E3" w14:textId="792F9F92" w:rsidR="00067F15" w:rsidRPr="00DC761E" w:rsidRDefault="00DC761E" w:rsidP="00067F15">
            <w:pPr>
              <w:spacing w:line="360" w:lineRule="auto"/>
              <w:rPr>
                <w:rFonts w:cs="Times New Roman"/>
                <w:color w:val="215E99" w:themeColor="text2" w:themeTint="BF"/>
              </w:rPr>
            </w:pPr>
            <w:r w:rsidRPr="00DC761E">
              <w:rPr>
                <w:rFonts w:cs="Times New Roman"/>
                <w:i/>
                <w:iCs/>
                <w:color w:val="215E99" w:themeColor="text2" w:themeTint="BF"/>
              </w:rPr>
              <w:t>none</w:t>
            </w:r>
          </w:p>
        </w:tc>
        <w:tc>
          <w:tcPr>
            <w:tcW w:w="4814" w:type="dxa"/>
          </w:tcPr>
          <w:p w14:paraId="1024358E" w14:textId="135C5502" w:rsidR="00067F15"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Leverage (2x or none)</w:t>
            </w:r>
          </w:p>
        </w:tc>
      </w:tr>
      <w:tr w:rsidR="00DC761E" w:rsidRPr="00DC761E" w14:paraId="464E1779" w14:textId="77777777" w:rsidTr="00DC761E">
        <w:tc>
          <w:tcPr>
            <w:tcW w:w="1271" w:type="dxa"/>
          </w:tcPr>
          <w:p w14:paraId="1F6E643F" w14:textId="30F7A9E2"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DD</w:t>
            </w:r>
          </w:p>
        </w:tc>
        <w:tc>
          <w:tcPr>
            <w:tcW w:w="2977" w:type="dxa"/>
          </w:tcPr>
          <w:p w14:paraId="2E0DD615" w14:textId="77777777"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dd</w:t>
            </w:r>
          </w:p>
          <w:p w14:paraId="69087956" w14:textId="482E29FE" w:rsidR="00DC761E" w:rsidRPr="00DC761E" w:rsidRDefault="00DC761E" w:rsidP="00067F15">
            <w:pPr>
              <w:spacing w:line="360" w:lineRule="auto"/>
              <w:rPr>
                <w:rFonts w:cs="Times New Roman"/>
                <w:color w:val="215E99" w:themeColor="text2" w:themeTint="BF"/>
              </w:rPr>
            </w:pPr>
            <w:r w:rsidRPr="00DC761E">
              <w:rPr>
                <w:rFonts w:cs="Times New Roman"/>
                <w:i/>
                <w:iCs/>
                <w:color w:val="215E99" w:themeColor="text2" w:themeTint="BF"/>
              </w:rPr>
              <w:lastRenderedPageBreak/>
              <w:t>none</w:t>
            </w:r>
          </w:p>
        </w:tc>
        <w:tc>
          <w:tcPr>
            <w:tcW w:w="4814" w:type="dxa"/>
          </w:tcPr>
          <w:p w14:paraId="0523B7C8" w14:textId="0CB3E3DA"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lastRenderedPageBreak/>
              <w:t>Double down (binary)</w:t>
            </w:r>
          </w:p>
        </w:tc>
      </w:tr>
      <w:tr w:rsidR="00DC761E" w:rsidRPr="00DC761E" w14:paraId="542D8832" w14:textId="77777777" w:rsidTr="00DC761E">
        <w:tc>
          <w:tcPr>
            <w:tcW w:w="1271" w:type="dxa"/>
          </w:tcPr>
          <w:p w14:paraId="33D11B56" w14:textId="283D1048"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S</w:t>
            </w:r>
          </w:p>
        </w:tc>
        <w:tc>
          <w:tcPr>
            <w:tcW w:w="2977" w:type="dxa"/>
          </w:tcPr>
          <w:p w14:paraId="141A4D27" w14:textId="0DCF85AA"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mom</w:t>
            </w:r>
          </w:p>
          <w:p w14:paraId="7812882F" w14:textId="5A7D4DB0" w:rsidR="00DC761E" w:rsidRPr="00DC761E" w:rsidRDefault="00DC761E" w:rsidP="00067F15">
            <w:pPr>
              <w:spacing w:line="360" w:lineRule="auto"/>
              <w:rPr>
                <w:rFonts w:cs="Times New Roman"/>
                <w:color w:val="215E99" w:themeColor="text2" w:themeTint="BF"/>
              </w:rPr>
            </w:pPr>
            <w:r w:rsidRPr="00DC761E">
              <w:rPr>
                <w:rFonts w:cs="Times New Roman"/>
                <w:i/>
                <w:iCs/>
                <w:color w:val="215E99" w:themeColor="text2" w:themeTint="BF"/>
              </w:rPr>
              <w:t>mr</w:t>
            </w:r>
          </w:p>
        </w:tc>
        <w:tc>
          <w:tcPr>
            <w:tcW w:w="4814" w:type="dxa"/>
          </w:tcPr>
          <w:p w14:paraId="79FF5A06" w14:textId="72FDDF61"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Strategy type (momentum or mean-reversion)</w:t>
            </w:r>
          </w:p>
        </w:tc>
      </w:tr>
      <w:tr w:rsidR="00DC761E" w:rsidRPr="00DC761E" w14:paraId="465D46BA" w14:textId="77777777" w:rsidTr="00DC761E">
        <w:tc>
          <w:tcPr>
            <w:tcW w:w="1271" w:type="dxa"/>
          </w:tcPr>
          <w:p w14:paraId="0AB97CF3" w14:textId="49A65114"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C</w:t>
            </w:r>
          </w:p>
        </w:tc>
        <w:tc>
          <w:tcPr>
            <w:tcW w:w="2977" w:type="dxa"/>
          </w:tcPr>
          <w:p w14:paraId="7EE80E9B" w14:textId="77777777"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g</w:t>
            </w:r>
          </w:p>
          <w:p w14:paraId="08FB373E" w14:textId="475765C5" w:rsidR="00DC761E" w:rsidRPr="00DC761E" w:rsidRDefault="00DC761E" w:rsidP="00067F15">
            <w:pPr>
              <w:spacing w:line="360" w:lineRule="auto"/>
              <w:rPr>
                <w:rFonts w:cs="Times New Roman"/>
                <w:i/>
                <w:iCs/>
                <w:color w:val="215E99" w:themeColor="text2" w:themeTint="BF"/>
              </w:rPr>
            </w:pPr>
            <w:r w:rsidRPr="00DC761E">
              <w:rPr>
                <w:rFonts w:cs="Times New Roman"/>
                <w:i/>
                <w:iCs/>
                <w:color w:val="215E99" w:themeColor="text2" w:themeTint="BF"/>
              </w:rPr>
              <w:t>n</w:t>
            </w:r>
          </w:p>
        </w:tc>
        <w:tc>
          <w:tcPr>
            <w:tcW w:w="4814" w:type="dxa"/>
          </w:tcPr>
          <w:p w14:paraId="28830B82" w14:textId="06A12F10" w:rsidR="00DC761E" w:rsidRPr="00DC761E" w:rsidRDefault="00DC761E" w:rsidP="00067F15">
            <w:pPr>
              <w:spacing w:line="360" w:lineRule="auto"/>
              <w:rPr>
                <w:rFonts w:cs="Times New Roman"/>
                <w:color w:val="215E99" w:themeColor="text2" w:themeTint="BF"/>
              </w:rPr>
            </w:pPr>
            <w:r w:rsidRPr="00DC761E">
              <w:rPr>
                <w:rFonts w:cs="Times New Roman"/>
                <w:color w:val="215E99" w:themeColor="text2" w:themeTint="BF"/>
              </w:rPr>
              <w:t>Gross vs net</w:t>
            </w:r>
          </w:p>
        </w:tc>
      </w:tr>
    </w:tbl>
    <w:p w14:paraId="596BC921" w14:textId="77777777" w:rsidR="00067F15" w:rsidRDefault="00067F15"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9E9B8" w14:textId="77777777" w:rsidR="001F69AD" w:rsidRDefault="001F69AD" w:rsidP="004C4312">
      <w:pPr>
        <w:spacing w:after="0" w:line="240" w:lineRule="auto"/>
      </w:pPr>
      <w:r>
        <w:separator/>
      </w:r>
    </w:p>
  </w:endnote>
  <w:endnote w:type="continuationSeparator" w:id="0">
    <w:p w14:paraId="1E7F6C26" w14:textId="77777777" w:rsidR="001F69AD" w:rsidRDefault="001F69AD"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8A95E" w14:textId="77777777" w:rsidR="001F69AD" w:rsidRDefault="001F69AD" w:rsidP="004C4312">
      <w:pPr>
        <w:spacing w:after="0" w:line="240" w:lineRule="auto"/>
      </w:pPr>
      <w:r>
        <w:separator/>
      </w:r>
    </w:p>
  </w:footnote>
  <w:footnote w:type="continuationSeparator" w:id="0">
    <w:p w14:paraId="0DA2172E" w14:textId="77777777" w:rsidR="001F69AD" w:rsidRDefault="001F69AD" w:rsidP="004C4312">
      <w:pPr>
        <w:spacing w:after="0" w:line="240" w:lineRule="auto"/>
      </w:pPr>
      <w:r>
        <w:continuationSeparator/>
      </w:r>
    </w:p>
  </w:footnote>
  <w:footnote w:id="1">
    <w:p w14:paraId="5EA6BA61" w14:textId="56864A0C" w:rsidR="00560793" w:rsidRPr="00560793" w:rsidRDefault="00560793" w:rsidP="00560793">
      <w:pPr>
        <w:pStyle w:val="FootnoteText"/>
      </w:pPr>
      <w:r>
        <w:rPr>
          <w:rStyle w:val="FootnoteReference"/>
        </w:rPr>
        <w:footnoteRef/>
      </w:r>
      <w:r>
        <w:t xml:space="preserve"> </w:t>
      </w:r>
      <w:r w:rsidRPr="00560793">
        <w:t xml:space="preserve">20-year data length </w:t>
      </w:r>
      <w:r w:rsidR="00D10807">
        <w:t xml:space="preserve">is </w:t>
      </w:r>
      <w:r w:rsidRPr="00560793">
        <w:t xml:space="preserve">not available for </w:t>
      </w:r>
      <w:r w:rsidR="00D10807">
        <w:t>this</w:t>
      </w:r>
      <w:r w:rsidRPr="00560793">
        <w:t xml:space="preserve"> horizon, as the earliest observation available is as of 12/1989</w:t>
      </w:r>
    </w:p>
  </w:footnote>
  <w:footnote w:id="2">
    <w:p w14:paraId="4C6D9554" w14:textId="041E8A6D" w:rsidR="00D10807" w:rsidRDefault="00D10807">
      <w:pPr>
        <w:pStyle w:val="FootnoteText"/>
      </w:pPr>
      <w:r>
        <w:rPr>
          <w:rStyle w:val="FootnoteReference"/>
        </w:rPr>
        <w:footnoteRef/>
      </w:r>
      <w:r>
        <w:t xml:space="preserve"> </w:t>
      </w:r>
      <w:r w:rsidRPr="00560793">
        <w:t xml:space="preserve">20-year data length </w:t>
      </w:r>
      <w:r>
        <w:t xml:space="preserve">is </w:t>
      </w:r>
      <w:r w:rsidRPr="00560793">
        <w:t xml:space="preserve">not available for </w:t>
      </w:r>
      <w:r>
        <w:t>this</w:t>
      </w:r>
      <w:r w:rsidRPr="00560793">
        <w:t xml:space="preserve"> horizon, as the earliest observation available is as of 12/1989</w:t>
      </w:r>
    </w:p>
  </w:footnote>
  <w:footnote w:id="3">
    <w:p w14:paraId="55B35F90" w14:textId="6787D718" w:rsidR="00F61581" w:rsidRPr="004C3738" w:rsidRDefault="00F61581" w:rsidP="00F61581">
      <w:pPr>
        <w:pStyle w:val="FootnoteText"/>
        <w:rPr>
          <w:color w:val="215E99" w:themeColor="text2" w:themeTint="BF"/>
        </w:rPr>
      </w:pPr>
      <w:r w:rsidRPr="004C3738">
        <w:rPr>
          <w:rStyle w:val="FootnoteReference"/>
          <w:color w:val="215E99" w:themeColor="text2" w:themeTint="BF"/>
        </w:rPr>
        <w:footnoteRef/>
      </w:r>
      <w:r w:rsidRPr="004C3738">
        <w:rPr>
          <w:color w:val="215E99" w:themeColor="text2" w:themeTint="BF"/>
        </w:rPr>
        <w:t xml:space="preserve"> Strategies are labelled as</w:t>
      </w:r>
      <w:r w:rsidR="00893C8F">
        <w:rPr>
          <w:color w:val="215E99" w:themeColor="text2" w:themeTint="BF"/>
        </w:rPr>
        <w:t xml:space="preserve"> per </w:t>
      </w:r>
      <w:r w:rsidR="00893C8F">
        <w:rPr>
          <w:color w:val="215E99" w:themeColor="text2" w:themeTint="BF"/>
        </w:rPr>
        <w:fldChar w:fldCharType="begin"/>
      </w:r>
      <w:r w:rsidR="00893C8F">
        <w:rPr>
          <w:color w:val="215E99" w:themeColor="text2" w:themeTint="BF"/>
        </w:rPr>
        <w:instrText xml:space="preserve"> REF _Ref237699077 \h </w:instrText>
      </w:r>
      <w:r w:rsidR="00893C8F">
        <w:rPr>
          <w:color w:val="215E99" w:themeColor="text2" w:themeTint="BF"/>
        </w:rPr>
      </w:r>
      <w:r w:rsidR="00893C8F">
        <w:rPr>
          <w:color w:val="215E99" w:themeColor="text2" w:themeTint="BF"/>
        </w:rPr>
        <w:fldChar w:fldCharType="separate"/>
      </w:r>
      <w:r w:rsidR="00893C8F" w:rsidRPr="00DC761E">
        <w:rPr>
          <w:rFonts w:cs="Times New Roman"/>
          <w:color w:val="215E99" w:themeColor="text2" w:themeTint="BF"/>
        </w:rPr>
        <w:t xml:space="preserve">Appendix </w:t>
      </w:r>
      <w:r w:rsidR="00893C8F">
        <w:rPr>
          <w:rFonts w:cs="Times New Roman"/>
          <w:color w:val="215E99" w:themeColor="text2" w:themeTint="BF"/>
        </w:rPr>
        <w:t>F</w:t>
      </w:r>
      <w:r w:rsidR="00893C8F" w:rsidRPr="00DC761E">
        <w:rPr>
          <w:rFonts w:cs="Times New Roman"/>
          <w:color w:val="215E99" w:themeColor="text2" w:themeTint="BF"/>
        </w:rPr>
        <w:t>: Strategy Labelling Convention</w:t>
      </w:r>
      <w:r w:rsidR="00893C8F">
        <w:rPr>
          <w:color w:val="215E99" w:themeColor="text2" w:themeTint="BF"/>
        </w:rP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93240"/>
    <w:multiLevelType w:val="hybridMultilevel"/>
    <w:tmpl w:val="17743970"/>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3"/>
  </w:num>
  <w:num w:numId="3" w16cid:durableId="623653681">
    <w:abstractNumId w:val="2"/>
  </w:num>
  <w:num w:numId="4" w16cid:durableId="713771135">
    <w:abstractNumId w:val="5"/>
  </w:num>
  <w:num w:numId="5" w16cid:durableId="2122646349">
    <w:abstractNumId w:val="4"/>
  </w:num>
  <w:num w:numId="6" w16cid:durableId="228076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1A2A"/>
    <w:rsid w:val="00012209"/>
    <w:rsid w:val="0001279F"/>
    <w:rsid w:val="00012C52"/>
    <w:rsid w:val="000222FD"/>
    <w:rsid w:val="00023CE8"/>
    <w:rsid w:val="00036943"/>
    <w:rsid w:val="00036C72"/>
    <w:rsid w:val="000408E4"/>
    <w:rsid w:val="000504A7"/>
    <w:rsid w:val="0005128D"/>
    <w:rsid w:val="000521C0"/>
    <w:rsid w:val="00053CF0"/>
    <w:rsid w:val="000546F4"/>
    <w:rsid w:val="00055827"/>
    <w:rsid w:val="00060AE5"/>
    <w:rsid w:val="00067F15"/>
    <w:rsid w:val="00071030"/>
    <w:rsid w:val="00071734"/>
    <w:rsid w:val="00074D34"/>
    <w:rsid w:val="000759DB"/>
    <w:rsid w:val="000777D7"/>
    <w:rsid w:val="000870B0"/>
    <w:rsid w:val="00093290"/>
    <w:rsid w:val="000A0D6B"/>
    <w:rsid w:val="000B270A"/>
    <w:rsid w:val="000B29EC"/>
    <w:rsid w:val="000B5C06"/>
    <w:rsid w:val="000B6234"/>
    <w:rsid w:val="000D054F"/>
    <w:rsid w:val="000D6868"/>
    <w:rsid w:val="000E1ABC"/>
    <w:rsid w:val="000E4C5F"/>
    <w:rsid w:val="000E5E1F"/>
    <w:rsid w:val="000F0DC5"/>
    <w:rsid w:val="000F2D80"/>
    <w:rsid w:val="000F43FF"/>
    <w:rsid w:val="000F4F35"/>
    <w:rsid w:val="000F69E3"/>
    <w:rsid w:val="001051A3"/>
    <w:rsid w:val="00105382"/>
    <w:rsid w:val="00111189"/>
    <w:rsid w:val="00113916"/>
    <w:rsid w:val="00113E4F"/>
    <w:rsid w:val="0011456D"/>
    <w:rsid w:val="00121136"/>
    <w:rsid w:val="001241D1"/>
    <w:rsid w:val="001250A8"/>
    <w:rsid w:val="0012751E"/>
    <w:rsid w:val="00131E8F"/>
    <w:rsid w:val="00133266"/>
    <w:rsid w:val="00134A54"/>
    <w:rsid w:val="001350BC"/>
    <w:rsid w:val="001354F2"/>
    <w:rsid w:val="00142385"/>
    <w:rsid w:val="00144F02"/>
    <w:rsid w:val="0015218C"/>
    <w:rsid w:val="00152419"/>
    <w:rsid w:val="0016393E"/>
    <w:rsid w:val="00164609"/>
    <w:rsid w:val="001705E9"/>
    <w:rsid w:val="001739BC"/>
    <w:rsid w:val="0017765F"/>
    <w:rsid w:val="00182075"/>
    <w:rsid w:val="001924E9"/>
    <w:rsid w:val="00192752"/>
    <w:rsid w:val="00194A28"/>
    <w:rsid w:val="001A1219"/>
    <w:rsid w:val="001A2585"/>
    <w:rsid w:val="001B0D8B"/>
    <w:rsid w:val="001C0621"/>
    <w:rsid w:val="001D3992"/>
    <w:rsid w:val="001D6410"/>
    <w:rsid w:val="001F69AD"/>
    <w:rsid w:val="002072FA"/>
    <w:rsid w:val="00207646"/>
    <w:rsid w:val="0020788A"/>
    <w:rsid w:val="00212DAF"/>
    <w:rsid w:val="00224761"/>
    <w:rsid w:val="002313DD"/>
    <w:rsid w:val="00231C3A"/>
    <w:rsid w:val="002417F9"/>
    <w:rsid w:val="00242F0C"/>
    <w:rsid w:val="002445C0"/>
    <w:rsid w:val="002554DA"/>
    <w:rsid w:val="0025687F"/>
    <w:rsid w:val="00262597"/>
    <w:rsid w:val="00265601"/>
    <w:rsid w:val="00266B63"/>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7318"/>
    <w:rsid w:val="002D09D7"/>
    <w:rsid w:val="002D2BE9"/>
    <w:rsid w:val="002D2CAA"/>
    <w:rsid w:val="002D3D51"/>
    <w:rsid w:val="002E5012"/>
    <w:rsid w:val="002E5317"/>
    <w:rsid w:val="002E7713"/>
    <w:rsid w:val="00304833"/>
    <w:rsid w:val="00305391"/>
    <w:rsid w:val="0030670E"/>
    <w:rsid w:val="0031384E"/>
    <w:rsid w:val="0031636D"/>
    <w:rsid w:val="00316A62"/>
    <w:rsid w:val="00316D01"/>
    <w:rsid w:val="003171F1"/>
    <w:rsid w:val="00327F99"/>
    <w:rsid w:val="00334BDE"/>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A63A6"/>
    <w:rsid w:val="003B17A6"/>
    <w:rsid w:val="003B40DB"/>
    <w:rsid w:val="003B75BD"/>
    <w:rsid w:val="003B768B"/>
    <w:rsid w:val="003C0829"/>
    <w:rsid w:val="003C3326"/>
    <w:rsid w:val="003C4263"/>
    <w:rsid w:val="003C6058"/>
    <w:rsid w:val="003C71B9"/>
    <w:rsid w:val="003D0B91"/>
    <w:rsid w:val="003D2CEC"/>
    <w:rsid w:val="003E4F32"/>
    <w:rsid w:val="003E749F"/>
    <w:rsid w:val="003F1B9F"/>
    <w:rsid w:val="003F50F3"/>
    <w:rsid w:val="00404868"/>
    <w:rsid w:val="0041453F"/>
    <w:rsid w:val="00423335"/>
    <w:rsid w:val="00430303"/>
    <w:rsid w:val="00430BE1"/>
    <w:rsid w:val="00437002"/>
    <w:rsid w:val="0044279A"/>
    <w:rsid w:val="00461223"/>
    <w:rsid w:val="004640A9"/>
    <w:rsid w:val="00464881"/>
    <w:rsid w:val="00472A55"/>
    <w:rsid w:val="0047497A"/>
    <w:rsid w:val="00474A73"/>
    <w:rsid w:val="004770C2"/>
    <w:rsid w:val="00482419"/>
    <w:rsid w:val="00482DAC"/>
    <w:rsid w:val="00483E27"/>
    <w:rsid w:val="00484ED2"/>
    <w:rsid w:val="004870A8"/>
    <w:rsid w:val="004947C1"/>
    <w:rsid w:val="004A016F"/>
    <w:rsid w:val="004A4EC2"/>
    <w:rsid w:val="004B0D03"/>
    <w:rsid w:val="004B6659"/>
    <w:rsid w:val="004B6923"/>
    <w:rsid w:val="004C3738"/>
    <w:rsid w:val="004C4312"/>
    <w:rsid w:val="004D3B1E"/>
    <w:rsid w:val="004D7828"/>
    <w:rsid w:val="004E315D"/>
    <w:rsid w:val="004E79D7"/>
    <w:rsid w:val="004F19F4"/>
    <w:rsid w:val="004F3C25"/>
    <w:rsid w:val="004F55F7"/>
    <w:rsid w:val="0050152D"/>
    <w:rsid w:val="00517E2D"/>
    <w:rsid w:val="00522B50"/>
    <w:rsid w:val="005230DB"/>
    <w:rsid w:val="00527F75"/>
    <w:rsid w:val="00531220"/>
    <w:rsid w:val="00534FDF"/>
    <w:rsid w:val="005352DB"/>
    <w:rsid w:val="005357D7"/>
    <w:rsid w:val="005408AD"/>
    <w:rsid w:val="00543B1C"/>
    <w:rsid w:val="00543F79"/>
    <w:rsid w:val="005475C8"/>
    <w:rsid w:val="00560793"/>
    <w:rsid w:val="00562F6E"/>
    <w:rsid w:val="00564A19"/>
    <w:rsid w:val="00592723"/>
    <w:rsid w:val="00593F06"/>
    <w:rsid w:val="005970E1"/>
    <w:rsid w:val="005A45C1"/>
    <w:rsid w:val="005B4330"/>
    <w:rsid w:val="005C000E"/>
    <w:rsid w:val="005C6FB3"/>
    <w:rsid w:val="005C74BA"/>
    <w:rsid w:val="005D05B3"/>
    <w:rsid w:val="005D2C2D"/>
    <w:rsid w:val="005D3371"/>
    <w:rsid w:val="005E7B1C"/>
    <w:rsid w:val="005F009B"/>
    <w:rsid w:val="005F2526"/>
    <w:rsid w:val="005F3E4F"/>
    <w:rsid w:val="005F46EF"/>
    <w:rsid w:val="005F6B8B"/>
    <w:rsid w:val="005F7204"/>
    <w:rsid w:val="0060663E"/>
    <w:rsid w:val="00606CBB"/>
    <w:rsid w:val="006177B9"/>
    <w:rsid w:val="0062190A"/>
    <w:rsid w:val="00621EAB"/>
    <w:rsid w:val="006265A1"/>
    <w:rsid w:val="00640A59"/>
    <w:rsid w:val="006458DF"/>
    <w:rsid w:val="00646A21"/>
    <w:rsid w:val="00656C7D"/>
    <w:rsid w:val="00661DBA"/>
    <w:rsid w:val="00664A01"/>
    <w:rsid w:val="00666C4C"/>
    <w:rsid w:val="00667786"/>
    <w:rsid w:val="006709D6"/>
    <w:rsid w:val="00674C73"/>
    <w:rsid w:val="00690C34"/>
    <w:rsid w:val="00695828"/>
    <w:rsid w:val="006963DB"/>
    <w:rsid w:val="006A0D58"/>
    <w:rsid w:val="006A1B74"/>
    <w:rsid w:val="006A2CBF"/>
    <w:rsid w:val="006A49BD"/>
    <w:rsid w:val="006A6603"/>
    <w:rsid w:val="006B0AE1"/>
    <w:rsid w:val="006C49D2"/>
    <w:rsid w:val="006C7783"/>
    <w:rsid w:val="006D4A1A"/>
    <w:rsid w:val="006E35B0"/>
    <w:rsid w:val="006F0730"/>
    <w:rsid w:val="006F1B8D"/>
    <w:rsid w:val="00705359"/>
    <w:rsid w:val="007100ED"/>
    <w:rsid w:val="0071480D"/>
    <w:rsid w:val="0071716E"/>
    <w:rsid w:val="00717EAB"/>
    <w:rsid w:val="00722D44"/>
    <w:rsid w:val="00725C15"/>
    <w:rsid w:val="00740839"/>
    <w:rsid w:val="0074469D"/>
    <w:rsid w:val="0074508D"/>
    <w:rsid w:val="00762BA3"/>
    <w:rsid w:val="00763CDD"/>
    <w:rsid w:val="00763F0F"/>
    <w:rsid w:val="00774E62"/>
    <w:rsid w:val="0077660D"/>
    <w:rsid w:val="0078159A"/>
    <w:rsid w:val="007824AD"/>
    <w:rsid w:val="0078321F"/>
    <w:rsid w:val="00786A9D"/>
    <w:rsid w:val="00792A7D"/>
    <w:rsid w:val="007A2A5D"/>
    <w:rsid w:val="007A551C"/>
    <w:rsid w:val="007A642F"/>
    <w:rsid w:val="007B09B6"/>
    <w:rsid w:val="007B270F"/>
    <w:rsid w:val="007C2CB4"/>
    <w:rsid w:val="007D6DD4"/>
    <w:rsid w:val="007D7F60"/>
    <w:rsid w:val="007E1782"/>
    <w:rsid w:val="007E5CAD"/>
    <w:rsid w:val="007E6541"/>
    <w:rsid w:val="007F05BC"/>
    <w:rsid w:val="008016A9"/>
    <w:rsid w:val="00803731"/>
    <w:rsid w:val="0080474F"/>
    <w:rsid w:val="00804FB2"/>
    <w:rsid w:val="008054FC"/>
    <w:rsid w:val="008071BE"/>
    <w:rsid w:val="008159A7"/>
    <w:rsid w:val="00823C26"/>
    <w:rsid w:val="00836F2C"/>
    <w:rsid w:val="00840B23"/>
    <w:rsid w:val="00841E05"/>
    <w:rsid w:val="00842081"/>
    <w:rsid w:val="0084349C"/>
    <w:rsid w:val="008652CE"/>
    <w:rsid w:val="0086703E"/>
    <w:rsid w:val="00871629"/>
    <w:rsid w:val="00871BFD"/>
    <w:rsid w:val="00882F60"/>
    <w:rsid w:val="00883A69"/>
    <w:rsid w:val="00885430"/>
    <w:rsid w:val="0089371A"/>
    <w:rsid w:val="00893C8F"/>
    <w:rsid w:val="008A4EB2"/>
    <w:rsid w:val="008B44F1"/>
    <w:rsid w:val="008C356C"/>
    <w:rsid w:val="008C697F"/>
    <w:rsid w:val="008C7A5D"/>
    <w:rsid w:val="008D1DBE"/>
    <w:rsid w:val="008D395E"/>
    <w:rsid w:val="008D6364"/>
    <w:rsid w:val="008F2093"/>
    <w:rsid w:val="008F3BDB"/>
    <w:rsid w:val="008F4C7D"/>
    <w:rsid w:val="00902A65"/>
    <w:rsid w:val="0090767A"/>
    <w:rsid w:val="0092399D"/>
    <w:rsid w:val="0092565F"/>
    <w:rsid w:val="009278D8"/>
    <w:rsid w:val="00930C3C"/>
    <w:rsid w:val="00931B46"/>
    <w:rsid w:val="009329CC"/>
    <w:rsid w:val="009330CB"/>
    <w:rsid w:val="00936438"/>
    <w:rsid w:val="009514CD"/>
    <w:rsid w:val="00955222"/>
    <w:rsid w:val="00960E99"/>
    <w:rsid w:val="00967399"/>
    <w:rsid w:val="00985785"/>
    <w:rsid w:val="00985B6B"/>
    <w:rsid w:val="009A2263"/>
    <w:rsid w:val="009C2795"/>
    <w:rsid w:val="009C33C1"/>
    <w:rsid w:val="009C7CF7"/>
    <w:rsid w:val="009D301B"/>
    <w:rsid w:val="009D5196"/>
    <w:rsid w:val="009E2AFA"/>
    <w:rsid w:val="009E4467"/>
    <w:rsid w:val="009E5FDF"/>
    <w:rsid w:val="009E76B7"/>
    <w:rsid w:val="009F132F"/>
    <w:rsid w:val="009F48AD"/>
    <w:rsid w:val="009F49B6"/>
    <w:rsid w:val="00A021FF"/>
    <w:rsid w:val="00A249FF"/>
    <w:rsid w:val="00A31651"/>
    <w:rsid w:val="00A31BE5"/>
    <w:rsid w:val="00A4328B"/>
    <w:rsid w:val="00A46985"/>
    <w:rsid w:val="00A54C2F"/>
    <w:rsid w:val="00A7525B"/>
    <w:rsid w:val="00A8284D"/>
    <w:rsid w:val="00A90496"/>
    <w:rsid w:val="00AA0AB2"/>
    <w:rsid w:val="00AA47DC"/>
    <w:rsid w:val="00AA6137"/>
    <w:rsid w:val="00AD0FC0"/>
    <w:rsid w:val="00AE258F"/>
    <w:rsid w:val="00AE3862"/>
    <w:rsid w:val="00AE60F4"/>
    <w:rsid w:val="00AF11CA"/>
    <w:rsid w:val="00AF2E7B"/>
    <w:rsid w:val="00AF3916"/>
    <w:rsid w:val="00B14F20"/>
    <w:rsid w:val="00B23610"/>
    <w:rsid w:val="00B24B12"/>
    <w:rsid w:val="00B2564B"/>
    <w:rsid w:val="00B42D69"/>
    <w:rsid w:val="00B4346D"/>
    <w:rsid w:val="00B44B6F"/>
    <w:rsid w:val="00B4536A"/>
    <w:rsid w:val="00B53DDB"/>
    <w:rsid w:val="00B54D96"/>
    <w:rsid w:val="00B56CB0"/>
    <w:rsid w:val="00B56CC2"/>
    <w:rsid w:val="00B61488"/>
    <w:rsid w:val="00B6218D"/>
    <w:rsid w:val="00B80501"/>
    <w:rsid w:val="00B821BD"/>
    <w:rsid w:val="00B84249"/>
    <w:rsid w:val="00B872D0"/>
    <w:rsid w:val="00B90E01"/>
    <w:rsid w:val="00B96431"/>
    <w:rsid w:val="00BB39CA"/>
    <w:rsid w:val="00BB55F7"/>
    <w:rsid w:val="00BB5EF0"/>
    <w:rsid w:val="00BC08D1"/>
    <w:rsid w:val="00BC2CEE"/>
    <w:rsid w:val="00BC3192"/>
    <w:rsid w:val="00BD58D0"/>
    <w:rsid w:val="00BD67A8"/>
    <w:rsid w:val="00BE0105"/>
    <w:rsid w:val="00BF24F4"/>
    <w:rsid w:val="00BF356C"/>
    <w:rsid w:val="00BF6546"/>
    <w:rsid w:val="00C04FE7"/>
    <w:rsid w:val="00C05D25"/>
    <w:rsid w:val="00C10591"/>
    <w:rsid w:val="00C11056"/>
    <w:rsid w:val="00C128BE"/>
    <w:rsid w:val="00C12CCC"/>
    <w:rsid w:val="00C13BBB"/>
    <w:rsid w:val="00C1621E"/>
    <w:rsid w:val="00C17C6C"/>
    <w:rsid w:val="00C2199B"/>
    <w:rsid w:val="00C40DF0"/>
    <w:rsid w:val="00C41503"/>
    <w:rsid w:val="00C44DFA"/>
    <w:rsid w:val="00C55F3A"/>
    <w:rsid w:val="00C5776C"/>
    <w:rsid w:val="00C63FD0"/>
    <w:rsid w:val="00C66BB5"/>
    <w:rsid w:val="00C73A5B"/>
    <w:rsid w:val="00C76010"/>
    <w:rsid w:val="00C82D24"/>
    <w:rsid w:val="00C87BAE"/>
    <w:rsid w:val="00C90C8F"/>
    <w:rsid w:val="00C91572"/>
    <w:rsid w:val="00CA0E3E"/>
    <w:rsid w:val="00CA0FE0"/>
    <w:rsid w:val="00CA24B1"/>
    <w:rsid w:val="00CA40A3"/>
    <w:rsid w:val="00CA47A1"/>
    <w:rsid w:val="00CA57F9"/>
    <w:rsid w:val="00CB12C3"/>
    <w:rsid w:val="00CB2B4E"/>
    <w:rsid w:val="00CB5697"/>
    <w:rsid w:val="00CC1BE6"/>
    <w:rsid w:val="00CC3B37"/>
    <w:rsid w:val="00CC5D02"/>
    <w:rsid w:val="00CD72BC"/>
    <w:rsid w:val="00CE6F8C"/>
    <w:rsid w:val="00D10807"/>
    <w:rsid w:val="00D12E81"/>
    <w:rsid w:val="00D149BC"/>
    <w:rsid w:val="00D20116"/>
    <w:rsid w:val="00D24FA7"/>
    <w:rsid w:val="00D25222"/>
    <w:rsid w:val="00D25A82"/>
    <w:rsid w:val="00D25CE9"/>
    <w:rsid w:val="00D33476"/>
    <w:rsid w:val="00D433A8"/>
    <w:rsid w:val="00D52F26"/>
    <w:rsid w:val="00D61148"/>
    <w:rsid w:val="00D61E0A"/>
    <w:rsid w:val="00D660F4"/>
    <w:rsid w:val="00D66D64"/>
    <w:rsid w:val="00D676AD"/>
    <w:rsid w:val="00D70035"/>
    <w:rsid w:val="00D70C69"/>
    <w:rsid w:val="00D92B63"/>
    <w:rsid w:val="00D947B2"/>
    <w:rsid w:val="00D96B13"/>
    <w:rsid w:val="00DA0D35"/>
    <w:rsid w:val="00DA1C35"/>
    <w:rsid w:val="00DB1A53"/>
    <w:rsid w:val="00DB4069"/>
    <w:rsid w:val="00DB70EF"/>
    <w:rsid w:val="00DC2A94"/>
    <w:rsid w:val="00DC621E"/>
    <w:rsid w:val="00DC761E"/>
    <w:rsid w:val="00DD178B"/>
    <w:rsid w:val="00DD5F9E"/>
    <w:rsid w:val="00DD652B"/>
    <w:rsid w:val="00DD6C5A"/>
    <w:rsid w:val="00DD7297"/>
    <w:rsid w:val="00DE2C3C"/>
    <w:rsid w:val="00DE3B27"/>
    <w:rsid w:val="00E15982"/>
    <w:rsid w:val="00E17B7C"/>
    <w:rsid w:val="00E22699"/>
    <w:rsid w:val="00E24BF5"/>
    <w:rsid w:val="00E30419"/>
    <w:rsid w:val="00E32ADB"/>
    <w:rsid w:val="00E37729"/>
    <w:rsid w:val="00E43726"/>
    <w:rsid w:val="00E473CF"/>
    <w:rsid w:val="00E519A8"/>
    <w:rsid w:val="00E5244B"/>
    <w:rsid w:val="00E53564"/>
    <w:rsid w:val="00E54D5E"/>
    <w:rsid w:val="00E65238"/>
    <w:rsid w:val="00E72A3E"/>
    <w:rsid w:val="00E74635"/>
    <w:rsid w:val="00E8109D"/>
    <w:rsid w:val="00E8120E"/>
    <w:rsid w:val="00E82806"/>
    <w:rsid w:val="00E83347"/>
    <w:rsid w:val="00E84C2F"/>
    <w:rsid w:val="00E84DFC"/>
    <w:rsid w:val="00E8564C"/>
    <w:rsid w:val="00E8760E"/>
    <w:rsid w:val="00E91F3C"/>
    <w:rsid w:val="00EA0D92"/>
    <w:rsid w:val="00EB6591"/>
    <w:rsid w:val="00ED3907"/>
    <w:rsid w:val="00ED618E"/>
    <w:rsid w:val="00ED7943"/>
    <w:rsid w:val="00ED7D45"/>
    <w:rsid w:val="00EE2A42"/>
    <w:rsid w:val="00EE417A"/>
    <w:rsid w:val="00EF0CD9"/>
    <w:rsid w:val="00EF13D3"/>
    <w:rsid w:val="00F07B72"/>
    <w:rsid w:val="00F11E01"/>
    <w:rsid w:val="00F14A23"/>
    <w:rsid w:val="00F14B2B"/>
    <w:rsid w:val="00F201FF"/>
    <w:rsid w:val="00F25115"/>
    <w:rsid w:val="00F32328"/>
    <w:rsid w:val="00F36373"/>
    <w:rsid w:val="00F4013E"/>
    <w:rsid w:val="00F42D1E"/>
    <w:rsid w:val="00F52CE4"/>
    <w:rsid w:val="00F52FF8"/>
    <w:rsid w:val="00F56A95"/>
    <w:rsid w:val="00F61581"/>
    <w:rsid w:val="00F659DD"/>
    <w:rsid w:val="00F66625"/>
    <w:rsid w:val="00F727FD"/>
    <w:rsid w:val="00F77011"/>
    <w:rsid w:val="00F82316"/>
    <w:rsid w:val="00F876D8"/>
    <w:rsid w:val="00F91083"/>
    <w:rsid w:val="00F97C7F"/>
    <w:rsid w:val="00FA374A"/>
    <w:rsid w:val="00FA478D"/>
    <w:rsid w:val="00FA5622"/>
    <w:rsid w:val="00FB409B"/>
    <w:rsid w:val="00FB7ACE"/>
    <w:rsid w:val="00FC5121"/>
    <w:rsid w:val="00FC6CB3"/>
    <w:rsid w:val="00FD5B29"/>
    <w:rsid w:val="00FE129E"/>
    <w:rsid w:val="00FE439F"/>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 w:type="character" w:styleId="UnresolvedMention">
    <w:name w:val="Unresolved Mention"/>
    <w:basedOn w:val="DefaultParagraphFont"/>
    <w:uiPriority w:val="99"/>
    <w:semiHidden/>
    <w:unhideWhenUsed/>
    <w:rsid w:val="002078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409191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798848">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29962748">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39942274">
      <w:bodyDiv w:val="1"/>
      <w:marLeft w:val="0"/>
      <w:marRight w:val="0"/>
      <w:marTop w:val="0"/>
      <w:marBottom w:val="0"/>
      <w:divBdr>
        <w:top w:val="none" w:sz="0" w:space="0" w:color="auto"/>
        <w:left w:val="none" w:sz="0" w:space="0" w:color="auto"/>
        <w:bottom w:val="none" w:sz="0" w:space="0" w:color="auto"/>
        <w:right w:val="none" w:sz="0" w:space="0" w:color="auto"/>
      </w:divBdr>
    </w:div>
    <w:div w:id="41179480">
      <w:bodyDiv w:val="1"/>
      <w:marLeft w:val="0"/>
      <w:marRight w:val="0"/>
      <w:marTop w:val="0"/>
      <w:marBottom w:val="0"/>
      <w:divBdr>
        <w:top w:val="none" w:sz="0" w:space="0" w:color="auto"/>
        <w:left w:val="none" w:sz="0" w:space="0" w:color="auto"/>
        <w:bottom w:val="none" w:sz="0" w:space="0" w:color="auto"/>
        <w:right w:val="none" w:sz="0" w:space="0" w:color="auto"/>
      </w:divBdr>
    </w:div>
    <w:div w:id="42871337">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2237659">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0641274">
      <w:bodyDiv w:val="1"/>
      <w:marLeft w:val="0"/>
      <w:marRight w:val="0"/>
      <w:marTop w:val="0"/>
      <w:marBottom w:val="0"/>
      <w:divBdr>
        <w:top w:val="none" w:sz="0" w:space="0" w:color="auto"/>
        <w:left w:val="none" w:sz="0" w:space="0" w:color="auto"/>
        <w:bottom w:val="none" w:sz="0" w:space="0" w:color="auto"/>
        <w:right w:val="none" w:sz="0" w:space="0" w:color="auto"/>
      </w:divBdr>
    </w:div>
    <w:div w:id="62946568">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4376478">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423298">
      <w:bodyDiv w:val="1"/>
      <w:marLeft w:val="0"/>
      <w:marRight w:val="0"/>
      <w:marTop w:val="0"/>
      <w:marBottom w:val="0"/>
      <w:divBdr>
        <w:top w:val="none" w:sz="0" w:space="0" w:color="auto"/>
        <w:left w:val="none" w:sz="0" w:space="0" w:color="auto"/>
        <w:bottom w:val="none" w:sz="0" w:space="0" w:color="auto"/>
        <w:right w:val="none" w:sz="0" w:space="0" w:color="auto"/>
      </w:divBdr>
    </w:div>
    <w:div w:id="69423724">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273374">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87426371">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6656319">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18649767">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5970774">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1992552">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259857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33761585">
      <w:bodyDiv w:val="1"/>
      <w:marLeft w:val="0"/>
      <w:marRight w:val="0"/>
      <w:marTop w:val="0"/>
      <w:marBottom w:val="0"/>
      <w:divBdr>
        <w:top w:val="none" w:sz="0" w:space="0" w:color="auto"/>
        <w:left w:val="none" w:sz="0" w:space="0" w:color="auto"/>
        <w:bottom w:val="none" w:sz="0" w:space="0" w:color="auto"/>
        <w:right w:val="none" w:sz="0" w:space="0" w:color="auto"/>
      </w:divBdr>
    </w:div>
    <w:div w:id="139419369">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073078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278424">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62863461">
      <w:bodyDiv w:val="1"/>
      <w:marLeft w:val="0"/>
      <w:marRight w:val="0"/>
      <w:marTop w:val="0"/>
      <w:marBottom w:val="0"/>
      <w:divBdr>
        <w:top w:val="none" w:sz="0" w:space="0" w:color="auto"/>
        <w:left w:val="none" w:sz="0" w:space="0" w:color="auto"/>
        <w:bottom w:val="none" w:sz="0" w:space="0" w:color="auto"/>
        <w:right w:val="none" w:sz="0" w:space="0" w:color="auto"/>
      </w:divBdr>
    </w:div>
    <w:div w:id="180555197">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195506105">
      <w:bodyDiv w:val="1"/>
      <w:marLeft w:val="0"/>
      <w:marRight w:val="0"/>
      <w:marTop w:val="0"/>
      <w:marBottom w:val="0"/>
      <w:divBdr>
        <w:top w:val="none" w:sz="0" w:space="0" w:color="auto"/>
        <w:left w:val="none" w:sz="0" w:space="0" w:color="auto"/>
        <w:bottom w:val="none" w:sz="0" w:space="0" w:color="auto"/>
        <w:right w:val="none" w:sz="0" w:space="0" w:color="auto"/>
      </w:divBdr>
    </w:div>
    <w:div w:id="202333479">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5680924">
      <w:bodyDiv w:val="1"/>
      <w:marLeft w:val="0"/>
      <w:marRight w:val="0"/>
      <w:marTop w:val="0"/>
      <w:marBottom w:val="0"/>
      <w:divBdr>
        <w:top w:val="none" w:sz="0" w:space="0" w:color="auto"/>
        <w:left w:val="none" w:sz="0" w:space="0" w:color="auto"/>
        <w:bottom w:val="none" w:sz="0" w:space="0" w:color="auto"/>
        <w:right w:val="none" w:sz="0" w:space="0" w:color="auto"/>
      </w:divBdr>
    </w:div>
    <w:div w:id="206138911">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10851665">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1791865">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4167397">
      <w:bodyDiv w:val="1"/>
      <w:marLeft w:val="0"/>
      <w:marRight w:val="0"/>
      <w:marTop w:val="0"/>
      <w:marBottom w:val="0"/>
      <w:divBdr>
        <w:top w:val="none" w:sz="0" w:space="0" w:color="auto"/>
        <w:left w:val="none" w:sz="0" w:space="0" w:color="auto"/>
        <w:bottom w:val="none" w:sz="0" w:space="0" w:color="auto"/>
        <w:right w:val="none" w:sz="0" w:space="0" w:color="auto"/>
      </w:divBdr>
    </w:div>
    <w:div w:id="255485301">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3652362">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6916772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1615736">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298807381">
      <w:bodyDiv w:val="1"/>
      <w:marLeft w:val="0"/>
      <w:marRight w:val="0"/>
      <w:marTop w:val="0"/>
      <w:marBottom w:val="0"/>
      <w:divBdr>
        <w:top w:val="none" w:sz="0" w:space="0" w:color="auto"/>
        <w:left w:val="none" w:sz="0" w:space="0" w:color="auto"/>
        <w:bottom w:val="none" w:sz="0" w:space="0" w:color="auto"/>
        <w:right w:val="none" w:sz="0" w:space="0" w:color="auto"/>
      </w:divBdr>
    </w:div>
    <w:div w:id="301010082">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06906344">
      <w:bodyDiv w:val="1"/>
      <w:marLeft w:val="0"/>
      <w:marRight w:val="0"/>
      <w:marTop w:val="0"/>
      <w:marBottom w:val="0"/>
      <w:divBdr>
        <w:top w:val="none" w:sz="0" w:space="0" w:color="auto"/>
        <w:left w:val="none" w:sz="0" w:space="0" w:color="auto"/>
        <w:bottom w:val="none" w:sz="0" w:space="0" w:color="auto"/>
        <w:right w:val="none" w:sz="0" w:space="0" w:color="auto"/>
      </w:divBdr>
    </w:div>
    <w:div w:id="310332343">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13876721">
      <w:bodyDiv w:val="1"/>
      <w:marLeft w:val="0"/>
      <w:marRight w:val="0"/>
      <w:marTop w:val="0"/>
      <w:marBottom w:val="0"/>
      <w:divBdr>
        <w:top w:val="none" w:sz="0" w:space="0" w:color="auto"/>
        <w:left w:val="none" w:sz="0" w:space="0" w:color="auto"/>
        <w:bottom w:val="none" w:sz="0" w:space="0" w:color="auto"/>
        <w:right w:val="none" w:sz="0" w:space="0" w:color="auto"/>
      </w:divBdr>
    </w:div>
    <w:div w:id="320624812">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364394">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28756426">
      <w:bodyDiv w:val="1"/>
      <w:marLeft w:val="0"/>
      <w:marRight w:val="0"/>
      <w:marTop w:val="0"/>
      <w:marBottom w:val="0"/>
      <w:divBdr>
        <w:top w:val="none" w:sz="0" w:space="0" w:color="auto"/>
        <w:left w:val="none" w:sz="0" w:space="0" w:color="auto"/>
        <w:bottom w:val="none" w:sz="0" w:space="0" w:color="auto"/>
        <w:right w:val="none" w:sz="0" w:space="0" w:color="auto"/>
      </w:divBdr>
    </w:div>
    <w:div w:id="328825557">
      <w:bodyDiv w:val="1"/>
      <w:marLeft w:val="0"/>
      <w:marRight w:val="0"/>
      <w:marTop w:val="0"/>
      <w:marBottom w:val="0"/>
      <w:divBdr>
        <w:top w:val="none" w:sz="0" w:space="0" w:color="auto"/>
        <w:left w:val="none" w:sz="0" w:space="0" w:color="auto"/>
        <w:bottom w:val="none" w:sz="0" w:space="0" w:color="auto"/>
        <w:right w:val="none" w:sz="0" w:space="0" w:color="auto"/>
      </w:divBdr>
    </w:div>
    <w:div w:id="332030887">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7389989">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251993">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2533287">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58358431">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14904">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0495945">
      <w:bodyDiv w:val="1"/>
      <w:marLeft w:val="0"/>
      <w:marRight w:val="0"/>
      <w:marTop w:val="0"/>
      <w:marBottom w:val="0"/>
      <w:divBdr>
        <w:top w:val="none" w:sz="0" w:space="0" w:color="auto"/>
        <w:left w:val="none" w:sz="0" w:space="0" w:color="auto"/>
        <w:bottom w:val="none" w:sz="0" w:space="0" w:color="auto"/>
        <w:right w:val="none" w:sz="0" w:space="0" w:color="auto"/>
      </w:divBdr>
    </w:div>
    <w:div w:id="372850587">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509105">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7998624">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390811683">
      <w:bodyDiv w:val="1"/>
      <w:marLeft w:val="0"/>
      <w:marRight w:val="0"/>
      <w:marTop w:val="0"/>
      <w:marBottom w:val="0"/>
      <w:divBdr>
        <w:top w:val="none" w:sz="0" w:space="0" w:color="auto"/>
        <w:left w:val="none" w:sz="0" w:space="0" w:color="auto"/>
        <w:bottom w:val="none" w:sz="0" w:space="0" w:color="auto"/>
        <w:right w:val="none" w:sz="0" w:space="0" w:color="auto"/>
      </w:divBdr>
    </w:div>
    <w:div w:id="391850702">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05154497">
      <w:bodyDiv w:val="1"/>
      <w:marLeft w:val="0"/>
      <w:marRight w:val="0"/>
      <w:marTop w:val="0"/>
      <w:marBottom w:val="0"/>
      <w:divBdr>
        <w:top w:val="none" w:sz="0" w:space="0" w:color="auto"/>
        <w:left w:val="none" w:sz="0" w:space="0" w:color="auto"/>
        <w:bottom w:val="none" w:sz="0" w:space="0" w:color="auto"/>
        <w:right w:val="none" w:sz="0" w:space="0" w:color="auto"/>
      </w:divBdr>
    </w:div>
    <w:div w:id="409616099">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225965">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815814">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2819283">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062088">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36877846">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1153646">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4813874">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7817124">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2947852">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095975">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73446555">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49198858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1353288">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2497023">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38781060">
      <w:bodyDiv w:val="1"/>
      <w:marLeft w:val="0"/>
      <w:marRight w:val="0"/>
      <w:marTop w:val="0"/>
      <w:marBottom w:val="0"/>
      <w:divBdr>
        <w:top w:val="none" w:sz="0" w:space="0" w:color="auto"/>
        <w:left w:val="none" w:sz="0" w:space="0" w:color="auto"/>
        <w:bottom w:val="none" w:sz="0" w:space="0" w:color="auto"/>
        <w:right w:val="none" w:sz="0" w:space="0" w:color="auto"/>
      </w:divBdr>
    </w:div>
    <w:div w:id="539632822">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57672811">
      <w:bodyDiv w:val="1"/>
      <w:marLeft w:val="0"/>
      <w:marRight w:val="0"/>
      <w:marTop w:val="0"/>
      <w:marBottom w:val="0"/>
      <w:divBdr>
        <w:top w:val="none" w:sz="0" w:space="0" w:color="auto"/>
        <w:left w:val="none" w:sz="0" w:space="0" w:color="auto"/>
        <w:bottom w:val="none" w:sz="0" w:space="0" w:color="auto"/>
        <w:right w:val="none" w:sz="0" w:space="0" w:color="auto"/>
      </w:divBdr>
    </w:div>
    <w:div w:id="567230132">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593246298">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473252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08438138">
      <w:bodyDiv w:val="1"/>
      <w:marLeft w:val="0"/>
      <w:marRight w:val="0"/>
      <w:marTop w:val="0"/>
      <w:marBottom w:val="0"/>
      <w:divBdr>
        <w:top w:val="none" w:sz="0" w:space="0" w:color="auto"/>
        <w:left w:val="none" w:sz="0" w:space="0" w:color="auto"/>
        <w:bottom w:val="none" w:sz="0" w:space="0" w:color="auto"/>
        <w:right w:val="none" w:sz="0" w:space="0" w:color="auto"/>
      </w:divBdr>
    </w:div>
    <w:div w:id="608775693">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678454">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5908396">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17368946">
      <w:bodyDiv w:val="1"/>
      <w:marLeft w:val="0"/>
      <w:marRight w:val="0"/>
      <w:marTop w:val="0"/>
      <w:marBottom w:val="0"/>
      <w:divBdr>
        <w:top w:val="none" w:sz="0" w:space="0" w:color="auto"/>
        <w:left w:val="none" w:sz="0" w:space="0" w:color="auto"/>
        <w:bottom w:val="none" w:sz="0" w:space="0" w:color="auto"/>
        <w:right w:val="none" w:sz="0" w:space="0" w:color="auto"/>
      </w:divBdr>
    </w:div>
    <w:div w:id="628711258">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4867829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58844679">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1782881">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3360003">
      <w:bodyDiv w:val="1"/>
      <w:marLeft w:val="0"/>
      <w:marRight w:val="0"/>
      <w:marTop w:val="0"/>
      <w:marBottom w:val="0"/>
      <w:divBdr>
        <w:top w:val="none" w:sz="0" w:space="0" w:color="auto"/>
        <w:left w:val="none" w:sz="0" w:space="0" w:color="auto"/>
        <w:bottom w:val="none" w:sz="0" w:space="0" w:color="auto"/>
        <w:right w:val="none" w:sz="0" w:space="0" w:color="auto"/>
      </w:divBdr>
    </w:div>
    <w:div w:id="666396470">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76812503">
      <w:bodyDiv w:val="1"/>
      <w:marLeft w:val="0"/>
      <w:marRight w:val="0"/>
      <w:marTop w:val="0"/>
      <w:marBottom w:val="0"/>
      <w:divBdr>
        <w:top w:val="none" w:sz="0" w:space="0" w:color="auto"/>
        <w:left w:val="none" w:sz="0" w:space="0" w:color="auto"/>
        <w:bottom w:val="none" w:sz="0" w:space="0" w:color="auto"/>
        <w:right w:val="none" w:sz="0" w:space="0" w:color="auto"/>
      </w:divBdr>
    </w:div>
    <w:div w:id="68258901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8411408">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3464282">
      <w:bodyDiv w:val="1"/>
      <w:marLeft w:val="0"/>
      <w:marRight w:val="0"/>
      <w:marTop w:val="0"/>
      <w:marBottom w:val="0"/>
      <w:divBdr>
        <w:top w:val="none" w:sz="0" w:space="0" w:color="auto"/>
        <w:left w:val="none" w:sz="0" w:space="0" w:color="auto"/>
        <w:bottom w:val="none" w:sz="0" w:space="0" w:color="auto"/>
        <w:right w:val="none" w:sz="0" w:space="0" w:color="auto"/>
      </w:divBdr>
    </w:div>
    <w:div w:id="694042346">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5497731">
      <w:bodyDiv w:val="1"/>
      <w:marLeft w:val="0"/>
      <w:marRight w:val="0"/>
      <w:marTop w:val="0"/>
      <w:marBottom w:val="0"/>
      <w:divBdr>
        <w:top w:val="none" w:sz="0" w:space="0" w:color="auto"/>
        <w:left w:val="none" w:sz="0" w:space="0" w:color="auto"/>
        <w:bottom w:val="none" w:sz="0" w:space="0" w:color="auto"/>
        <w:right w:val="none" w:sz="0" w:space="0" w:color="auto"/>
      </w:divBdr>
    </w:div>
    <w:div w:id="695695819">
      <w:bodyDiv w:val="1"/>
      <w:marLeft w:val="0"/>
      <w:marRight w:val="0"/>
      <w:marTop w:val="0"/>
      <w:marBottom w:val="0"/>
      <w:divBdr>
        <w:top w:val="none" w:sz="0" w:space="0" w:color="auto"/>
        <w:left w:val="none" w:sz="0" w:space="0" w:color="auto"/>
        <w:bottom w:val="none" w:sz="0" w:space="0" w:color="auto"/>
        <w:right w:val="none" w:sz="0" w:space="0" w:color="auto"/>
      </w:divBdr>
    </w:div>
    <w:div w:id="697005869">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15861307">
      <w:bodyDiv w:val="1"/>
      <w:marLeft w:val="0"/>
      <w:marRight w:val="0"/>
      <w:marTop w:val="0"/>
      <w:marBottom w:val="0"/>
      <w:divBdr>
        <w:top w:val="none" w:sz="0" w:space="0" w:color="auto"/>
        <w:left w:val="none" w:sz="0" w:space="0" w:color="auto"/>
        <w:bottom w:val="none" w:sz="0" w:space="0" w:color="auto"/>
        <w:right w:val="none" w:sz="0" w:space="0" w:color="auto"/>
      </w:divBdr>
    </w:div>
    <w:div w:id="716663399">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5569750">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29233931">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342678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1878707">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674819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58138536">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1997848">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65149048">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82655432">
      <w:bodyDiv w:val="1"/>
      <w:marLeft w:val="0"/>
      <w:marRight w:val="0"/>
      <w:marTop w:val="0"/>
      <w:marBottom w:val="0"/>
      <w:divBdr>
        <w:top w:val="none" w:sz="0" w:space="0" w:color="auto"/>
        <w:left w:val="none" w:sz="0" w:space="0" w:color="auto"/>
        <w:bottom w:val="none" w:sz="0" w:space="0" w:color="auto"/>
        <w:right w:val="none" w:sz="0" w:space="0" w:color="auto"/>
      </w:divBdr>
    </w:div>
    <w:div w:id="785273460">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1873119">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797725327">
      <w:bodyDiv w:val="1"/>
      <w:marLeft w:val="0"/>
      <w:marRight w:val="0"/>
      <w:marTop w:val="0"/>
      <w:marBottom w:val="0"/>
      <w:divBdr>
        <w:top w:val="none" w:sz="0" w:space="0" w:color="auto"/>
        <w:left w:val="none" w:sz="0" w:space="0" w:color="auto"/>
        <w:bottom w:val="none" w:sz="0" w:space="0" w:color="auto"/>
        <w:right w:val="none" w:sz="0" w:space="0" w:color="auto"/>
      </w:divBdr>
    </w:div>
    <w:div w:id="799306678">
      <w:bodyDiv w:val="1"/>
      <w:marLeft w:val="0"/>
      <w:marRight w:val="0"/>
      <w:marTop w:val="0"/>
      <w:marBottom w:val="0"/>
      <w:divBdr>
        <w:top w:val="none" w:sz="0" w:space="0" w:color="auto"/>
        <w:left w:val="none" w:sz="0" w:space="0" w:color="auto"/>
        <w:bottom w:val="none" w:sz="0" w:space="0" w:color="auto"/>
        <w:right w:val="none" w:sz="0" w:space="0" w:color="auto"/>
      </w:divBdr>
    </w:div>
    <w:div w:id="809982173">
      <w:bodyDiv w:val="1"/>
      <w:marLeft w:val="0"/>
      <w:marRight w:val="0"/>
      <w:marTop w:val="0"/>
      <w:marBottom w:val="0"/>
      <w:divBdr>
        <w:top w:val="none" w:sz="0" w:space="0" w:color="auto"/>
        <w:left w:val="none" w:sz="0" w:space="0" w:color="auto"/>
        <w:bottom w:val="none" w:sz="0" w:space="0" w:color="auto"/>
        <w:right w:val="none" w:sz="0" w:space="0" w:color="auto"/>
      </w:divBdr>
    </w:div>
    <w:div w:id="810487355">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18499673">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21888734">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2939457">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44827006">
      <w:bodyDiv w:val="1"/>
      <w:marLeft w:val="0"/>
      <w:marRight w:val="0"/>
      <w:marTop w:val="0"/>
      <w:marBottom w:val="0"/>
      <w:divBdr>
        <w:top w:val="none" w:sz="0" w:space="0" w:color="auto"/>
        <w:left w:val="none" w:sz="0" w:space="0" w:color="auto"/>
        <w:bottom w:val="none" w:sz="0" w:space="0" w:color="auto"/>
        <w:right w:val="none" w:sz="0" w:space="0" w:color="auto"/>
      </w:divBdr>
    </w:div>
    <w:div w:id="847721723">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58275890">
      <w:bodyDiv w:val="1"/>
      <w:marLeft w:val="0"/>
      <w:marRight w:val="0"/>
      <w:marTop w:val="0"/>
      <w:marBottom w:val="0"/>
      <w:divBdr>
        <w:top w:val="none" w:sz="0" w:space="0" w:color="auto"/>
        <w:left w:val="none" w:sz="0" w:space="0" w:color="auto"/>
        <w:bottom w:val="none" w:sz="0" w:space="0" w:color="auto"/>
        <w:right w:val="none" w:sz="0" w:space="0" w:color="auto"/>
      </w:divBdr>
    </w:div>
    <w:div w:id="858859459">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4900714">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0263677">
      <w:bodyDiv w:val="1"/>
      <w:marLeft w:val="0"/>
      <w:marRight w:val="0"/>
      <w:marTop w:val="0"/>
      <w:marBottom w:val="0"/>
      <w:divBdr>
        <w:top w:val="none" w:sz="0" w:space="0" w:color="auto"/>
        <w:left w:val="none" w:sz="0" w:space="0" w:color="auto"/>
        <w:bottom w:val="none" w:sz="0" w:space="0" w:color="auto"/>
        <w:right w:val="none" w:sz="0" w:space="0" w:color="auto"/>
      </w:divBdr>
    </w:div>
    <w:div w:id="870919145">
      <w:bodyDiv w:val="1"/>
      <w:marLeft w:val="0"/>
      <w:marRight w:val="0"/>
      <w:marTop w:val="0"/>
      <w:marBottom w:val="0"/>
      <w:divBdr>
        <w:top w:val="none" w:sz="0" w:space="0" w:color="auto"/>
        <w:left w:val="none" w:sz="0" w:space="0" w:color="auto"/>
        <w:bottom w:val="none" w:sz="0" w:space="0" w:color="auto"/>
        <w:right w:val="none" w:sz="0" w:space="0" w:color="auto"/>
      </w:divBdr>
    </w:div>
    <w:div w:id="875970916">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5946143">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890193769">
      <w:bodyDiv w:val="1"/>
      <w:marLeft w:val="0"/>
      <w:marRight w:val="0"/>
      <w:marTop w:val="0"/>
      <w:marBottom w:val="0"/>
      <w:divBdr>
        <w:top w:val="none" w:sz="0" w:space="0" w:color="auto"/>
        <w:left w:val="none" w:sz="0" w:space="0" w:color="auto"/>
        <w:bottom w:val="none" w:sz="0" w:space="0" w:color="auto"/>
        <w:right w:val="none" w:sz="0" w:space="0" w:color="auto"/>
      </w:divBdr>
    </w:div>
    <w:div w:id="893737131">
      <w:bodyDiv w:val="1"/>
      <w:marLeft w:val="0"/>
      <w:marRight w:val="0"/>
      <w:marTop w:val="0"/>
      <w:marBottom w:val="0"/>
      <w:divBdr>
        <w:top w:val="none" w:sz="0" w:space="0" w:color="auto"/>
        <w:left w:val="none" w:sz="0" w:space="0" w:color="auto"/>
        <w:bottom w:val="none" w:sz="0" w:space="0" w:color="auto"/>
        <w:right w:val="none" w:sz="0" w:space="0" w:color="auto"/>
      </w:divBdr>
    </w:div>
    <w:div w:id="904998062">
      <w:bodyDiv w:val="1"/>
      <w:marLeft w:val="0"/>
      <w:marRight w:val="0"/>
      <w:marTop w:val="0"/>
      <w:marBottom w:val="0"/>
      <w:divBdr>
        <w:top w:val="none" w:sz="0" w:space="0" w:color="auto"/>
        <w:left w:val="none" w:sz="0" w:space="0" w:color="auto"/>
        <w:bottom w:val="none" w:sz="0" w:space="0" w:color="auto"/>
        <w:right w:val="none" w:sz="0" w:space="0" w:color="auto"/>
      </w:divBdr>
    </w:div>
    <w:div w:id="90677130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1275472">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6445240">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46157364">
      <w:bodyDiv w:val="1"/>
      <w:marLeft w:val="0"/>
      <w:marRight w:val="0"/>
      <w:marTop w:val="0"/>
      <w:marBottom w:val="0"/>
      <w:divBdr>
        <w:top w:val="none" w:sz="0" w:space="0" w:color="auto"/>
        <w:left w:val="none" w:sz="0" w:space="0" w:color="auto"/>
        <w:bottom w:val="none" w:sz="0" w:space="0" w:color="auto"/>
        <w:right w:val="none" w:sz="0" w:space="0" w:color="auto"/>
      </w:divBdr>
    </w:div>
    <w:div w:id="955988983">
      <w:bodyDiv w:val="1"/>
      <w:marLeft w:val="0"/>
      <w:marRight w:val="0"/>
      <w:marTop w:val="0"/>
      <w:marBottom w:val="0"/>
      <w:divBdr>
        <w:top w:val="none" w:sz="0" w:space="0" w:color="auto"/>
        <w:left w:val="none" w:sz="0" w:space="0" w:color="auto"/>
        <w:bottom w:val="none" w:sz="0" w:space="0" w:color="auto"/>
        <w:right w:val="none" w:sz="0" w:space="0" w:color="auto"/>
      </w:divBdr>
    </w:div>
    <w:div w:id="959267961">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3000071">
      <w:bodyDiv w:val="1"/>
      <w:marLeft w:val="0"/>
      <w:marRight w:val="0"/>
      <w:marTop w:val="0"/>
      <w:marBottom w:val="0"/>
      <w:divBdr>
        <w:top w:val="none" w:sz="0" w:space="0" w:color="auto"/>
        <w:left w:val="none" w:sz="0" w:space="0" w:color="auto"/>
        <w:bottom w:val="none" w:sz="0" w:space="0" w:color="auto"/>
        <w:right w:val="none" w:sz="0" w:space="0" w:color="auto"/>
      </w:divBdr>
    </w:div>
    <w:div w:id="963123710">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79502230">
      <w:bodyDiv w:val="1"/>
      <w:marLeft w:val="0"/>
      <w:marRight w:val="0"/>
      <w:marTop w:val="0"/>
      <w:marBottom w:val="0"/>
      <w:divBdr>
        <w:top w:val="none" w:sz="0" w:space="0" w:color="auto"/>
        <w:left w:val="none" w:sz="0" w:space="0" w:color="auto"/>
        <w:bottom w:val="none" w:sz="0" w:space="0" w:color="auto"/>
        <w:right w:val="none" w:sz="0" w:space="0" w:color="auto"/>
      </w:divBdr>
    </w:div>
    <w:div w:id="981233336">
      <w:bodyDiv w:val="1"/>
      <w:marLeft w:val="0"/>
      <w:marRight w:val="0"/>
      <w:marTop w:val="0"/>
      <w:marBottom w:val="0"/>
      <w:divBdr>
        <w:top w:val="none" w:sz="0" w:space="0" w:color="auto"/>
        <w:left w:val="none" w:sz="0" w:space="0" w:color="auto"/>
        <w:bottom w:val="none" w:sz="0" w:space="0" w:color="auto"/>
        <w:right w:val="none" w:sz="0" w:space="0" w:color="auto"/>
      </w:divBdr>
    </w:div>
    <w:div w:id="987323102">
      <w:bodyDiv w:val="1"/>
      <w:marLeft w:val="0"/>
      <w:marRight w:val="0"/>
      <w:marTop w:val="0"/>
      <w:marBottom w:val="0"/>
      <w:divBdr>
        <w:top w:val="none" w:sz="0" w:space="0" w:color="auto"/>
        <w:left w:val="none" w:sz="0" w:space="0" w:color="auto"/>
        <w:bottom w:val="none" w:sz="0" w:space="0" w:color="auto"/>
        <w:right w:val="none" w:sz="0" w:space="0" w:color="auto"/>
      </w:divBdr>
    </w:div>
    <w:div w:id="987514707">
      <w:bodyDiv w:val="1"/>
      <w:marLeft w:val="0"/>
      <w:marRight w:val="0"/>
      <w:marTop w:val="0"/>
      <w:marBottom w:val="0"/>
      <w:divBdr>
        <w:top w:val="none" w:sz="0" w:space="0" w:color="auto"/>
        <w:left w:val="none" w:sz="0" w:space="0" w:color="auto"/>
        <w:bottom w:val="none" w:sz="0" w:space="0" w:color="auto"/>
        <w:right w:val="none" w:sz="0" w:space="0" w:color="auto"/>
      </w:divBdr>
    </w:div>
    <w:div w:id="990210670">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5650735">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999314961">
      <w:bodyDiv w:val="1"/>
      <w:marLeft w:val="0"/>
      <w:marRight w:val="0"/>
      <w:marTop w:val="0"/>
      <w:marBottom w:val="0"/>
      <w:divBdr>
        <w:top w:val="none" w:sz="0" w:space="0" w:color="auto"/>
        <w:left w:val="none" w:sz="0" w:space="0" w:color="auto"/>
        <w:bottom w:val="none" w:sz="0" w:space="0" w:color="auto"/>
        <w:right w:val="none" w:sz="0" w:space="0" w:color="auto"/>
      </w:divBdr>
    </w:div>
    <w:div w:id="1000692062">
      <w:bodyDiv w:val="1"/>
      <w:marLeft w:val="0"/>
      <w:marRight w:val="0"/>
      <w:marTop w:val="0"/>
      <w:marBottom w:val="0"/>
      <w:divBdr>
        <w:top w:val="none" w:sz="0" w:space="0" w:color="auto"/>
        <w:left w:val="none" w:sz="0" w:space="0" w:color="auto"/>
        <w:bottom w:val="none" w:sz="0" w:space="0" w:color="auto"/>
        <w:right w:val="none" w:sz="0" w:space="0" w:color="auto"/>
      </w:divBdr>
    </w:div>
    <w:div w:id="1000889750">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056770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607552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3945828">
      <w:bodyDiv w:val="1"/>
      <w:marLeft w:val="0"/>
      <w:marRight w:val="0"/>
      <w:marTop w:val="0"/>
      <w:marBottom w:val="0"/>
      <w:divBdr>
        <w:top w:val="none" w:sz="0" w:space="0" w:color="auto"/>
        <w:left w:val="none" w:sz="0" w:space="0" w:color="auto"/>
        <w:bottom w:val="none" w:sz="0" w:space="0" w:color="auto"/>
        <w:right w:val="none" w:sz="0" w:space="0" w:color="auto"/>
      </w:divBdr>
    </w:div>
    <w:div w:id="1027491612">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30758802">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0804436">
      <w:bodyDiv w:val="1"/>
      <w:marLeft w:val="0"/>
      <w:marRight w:val="0"/>
      <w:marTop w:val="0"/>
      <w:marBottom w:val="0"/>
      <w:divBdr>
        <w:top w:val="none" w:sz="0" w:space="0" w:color="auto"/>
        <w:left w:val="none" w:sz="0" w:space="0" w:color="auto"/>
        <w:bottom w:val="none" w:sz="0" w:space="0" w:color="auto"/>
        <w:right w:val="none" w:sz="0" w:space="0" w:color="auto"/>
      </w:divBdr>
    </w:div>
    <w:div w:id="105318919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0831634">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65103602">
      <w:bodyDiv w:val="1"/>
      <w:marLeft w:val="0"/>
      <w:marRight w:val="0"/>
      <w:marTop w:val="0"/>
      <w:marBottom w:val="0"/>
      <w:divBdr>
        <w:top w:val="none" w:sz="0" w:space="0" w:color="auto"/>
        <w:left w:val="none" w:sz="0" w:space="0" w:color="auto"/>
        <w:bottom w:val="none" w:sz="0" w:space="0" w:color="auto"/>
        <w:right w:val="none" w:sz="0" w:space="0" w:color="auto"/>
      </w:divBdr>
    </w:div>
    <w:div w:id="1069035199">
      <w:bodyDiv w:val="1"/>
      <w:marLeft w:val="0"/>
      <w:marRight w:val="0"/>
      <w:marTop w:val="0"/>
      <w:marBottom w:val="0"/>
      <w:divBdr>
        <w:top w:val="none" w:sz="0" w:space="0" w:color="auto"/>
        <w:left w:val="none" w:sz="0" w:space="0" w:color="auto"/>
        <w:bottom w:val="none" w:sz="0" w:space="0" w:color="auto"/>
        <w:right w:val="none" w:sz="0" w:space="0" w:color="auto"/>
      </w:divBdr>
    </w:div>
    <w:div w:id="1071930006">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890857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4285752">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099716583">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7382440">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1977969">
      <w:bodyDiv w:val="1"/>
      <w:marLeft w:val="0"/>
      <w:marRight w:val="0"/>
      <w:marTop w:val="0"/>
      <w:marBottom w:val="0"/>
      <w:divBdr>
        <w:top w:val="none" w:sz="0" w:space="0" w:color="auto"/>
        <w:left w:val="none" w:sz="0" w:space="0" w:color="auto"/>
        <w:bottom w:val="none" w:sz="0" w:space="0" w:color="auto"/>
        <w:right w:val="none" w:sz="0" w:space="0" w:color="auto"/>
      </w:divBdr>
    </w:div>
    <w:div w:id="1112477972">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454152">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0900400">
      <w:bodyDiv w:val="1"/>
      <w:marLeft w:val="0"/>
      <w:marRight w:val="0"/>
      <w:marTop w:val="0"/>
      <w:marBottom w:val="0"/>
      <w:divBdr>
        <w:top w:val="none" w:sz="0" w:space="0" w:color="auto"/>
        <w:left w:val="none" w:sz="0" w:space="0" w:color="auto"/>
        <w:bottom w:val="none" w:sz="0" w:space="0" w:color="auto"/>
        <w:right w:val="none" w:sz="0" w:space="0" w:color="auto"/>
      </w:divBdr>
    </w:div>
    <w:div w:id="1153251238">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59425728">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6629508">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4029482">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553815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6063040">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770907">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3981453">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6338715">
      <w:bodyDiv w:val="1"/>
      <w:marLeft w:val="0"/>
      <w:marRight w:val="0"/>
      <w:marTop w:val="0"/>
      <w:marBottom w:val="0"/>
      <w:divBdr>
        <w:top w:val="none" w:sz="0" w:space="0" w:color="auto"/>
        <w:left w:val="none" w:sz="0" w:space="0" w:color="auto"/>
        <w:bottom w:val="none" w:sz="0" w:space="0" w:color="auto"/>
        <w:right w:val="none" w:sz="0" w:space="0" w:color="auto"/>
      </w:divBdr>
    </w:div>
    <w:div w:id="122737811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2085030">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778632">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57638238">
      <w:bodyDiv w:val="1"/>
      <w:marLeft w:val="0"/>
      <w:marRight w:val="0"/>
      <w:marTop w:val="0"/>
      <w:marBottom w:val="0"/>
      <w:divBdr>
        <w:top w:val="none" w:sz="0" w:space="0" w:color="auto"/>
        <w:left w:val="none" w:sz="0" w:space="0" w:color="auto"/>
        <w:bottom w:val="none" w:sz="0" w:space="0" w:color="auto"/>
        <w:right w:val="none" w:sz="0" w:space="0" w:color="auto"/>
      </w:divBdr>
    </w:div>
    <w:div w:id="1260410071">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63300202">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4243165">
      <w:bodyDiv w:val="1"/>
      <w:marLeft w:val="0"/>
      <w:marRight w:val="0"/>
      <w:marTop w:val="0"/>
      <w:marBottom w:val="0"/>
      <w:divBdr>
        <w:top w:val="none" w:sz="0" w:space="0" w:color="auto"/>
        <w:left w:val="none" w:sz="0" w:space="0" w:color="auto"/>
        <w:bottom w:val="none" w:sz="0" w:space="0" w:color="auto"/>
        <w:right w:val="none" w:sz="0" w:space="0" w:color="auto"/>
      </w:divBdr>
    </w:div>
    <w:div w:id="1275482434">
      <w:bodyDiv w:val="1"/>
      <w:marLeft w:val="0"/>
      <w:marRight w:val="0"/>
      <w:marTop w:val="0"/>
      <w:marBottom w:val="0"/>
      <w:divBdr>
        <w:top w:val="none" w:sz="0" w:space="0" w:color="auto"/>
        <w:left w:val="none" w:sz="0" w:space="0" w:color="auto"/>
        <w:bottom w:val="none" w:sz="0" w:space="0" w:color="auto"/>
        <w:right w:val="none" w:sz="0" w:space="0" w:color="auto"/>
      </w:divBdr>
    </w:div>
    <w:div w:id="1276789588">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8835880">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0066205">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4072404">
      <w:bodyDiv w:val="1"/>
      <w:marLeft w:val="0"/>
      <w:marRight w:val="0"/>
      <w:marTop w:val="0"/>
      <w:marBottom w:val="0"/>
      <w:divBdr>
        <w:top w:val="none" w:sz="0" w:space="0" w:color="auto"/>
        <w:left w:val="none" w:sz="0" w:space="0" w:color="auto"/>
        <w:bottom w:val="none" w:sz="0" w:space="0" w:color="auto"/>
        <w:right w:val="none" w:sz="0" w:space="0" w:color="auto"/>
      </w:divBdr>
    </w:div>
    <w:div w:id="1285190864">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7810015">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181173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5232283">
      <w:bodyDiv w:val="1"/>
      <w:marLeft w:val="0"/>
      <w:marRight w:val="0"/>
      <w:marTop w:val="0"/>
      <w:marBottom w:val="0"/>
      <w:divBdr>
        <w:top w:val="none" w:sz="0" w:space="0" w:color="auto"/>
        <w:left w:val="none" w:sz="0" w:space="0" w:color="auto"/>
        <w:bottom w:val="none" w:sz="0" w:space="0" w:color="auto"/>
        <w:right w:val="none" w:sz="0" w:space="0" w:color="auto"/>
      </w:divBdr>
    </w:div>
    <w:div w:id="1305618539">
      <w:bodyDiv w:val="1"/>
      <w:marLeft w:val="0"/>
      <w:marRight w:val="0"/>
      <w:marTop w:val="0"/>
      <w:marBottom w:val="0"/>
      <w:divBdr>
        <w:top w:val="none" w:sz="0" w:space="0" w:color="auto"/>
        <w:left w:val="none" w:sz="0" w:space="0" w:color="auto"/>
        <w:bottom w:val="none" w:sz="0" w:space="0" w:color="auto"/>
        <w:right w:val="none" w:sz="0" w:space="0" w:color="auto"/>
      </w:divBdr>
    </w:div>
    <w:div w:id="1308432664">
      <w:bodyDiv w:val="1"/>
      <w:marLeft w:val="0"/>
      <w:marRight w:val="0"/>
      <w:marTop w:val="0"/>
      <w:marBottom w:val="0"/>
      <w:divBdr>
        <w:top w:val="none" w:sz="0" w:space="0" w:color="auto"/>
        <w:left w:val="none" w:sz="0" w:space="0" w:color="auto"/>
        <w:bottom w:val="none" w:sz="0" w:space="0" w:color="auto"/>
        <w:right w:val="none" w:sz="0" w:space="0" w:color="auto"/>
      </w:divBdr>
    </w:div>
    <w:div w:id="1308977284">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09282621">
      <w:bodyDiv w:val="1"/>
      <w:marLeft w:val="0"/>
      <w:marRight w:val="0"/>
      <w:marTop w:val="0"/>
      <w:marBottom w:val="0"/>
      <w:divBdr>
        <w:top w:val="none" w:sz="0" w:space="0" w:color="auto"/>
        <w:left w:val="none" w:sz="0" w:space="0" w:color="auto"/>
        <w:bottom w:val="none" w:sz="0" w:space="0" w:color="auto"/>
        <w:right w:val="none" w:sz="0" w:space="0" w:color="auto"/>
      </w:divBdr>
    </w:div>
    <w:div w:id="1311910030">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136642">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31298786">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48945992">
      <w:bodyDiv w:val="1"/>
      <w:marLeft w:val="0"/>
      <w:marRight w:val="0"/>
      <w:marTop w:val="0"/>
      <w:marBottom w:val="0"/>
      <w:divBdr>
        <w:top w:val="none" w:sz="0" w:space="0" w:color="auto"/>
        <w:left w:val="none" w:sz="0" w:space="0" w:color="auto"/>
        <w:bottom w:val="none" w:sz="0" w:space="0" w:color="auto"/>
        <w:right w:val="none" w:sz="0" w:space="0" w:color="auto"/>
      </w:divBdr>
    </w:div>
    <w:div w:id="1355619619">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68020469">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05026482">
      <w:bodyDiv w:val="1"/>
      <w:marLeft w:val="0"/>
      <w:marRight w:val="0"/>
      <w:marTop w:val="0"/>
      <w:marBottom w:val="0"/>
      <w:divBdr>
        <w:top w:val="none" w:sz="0" w:space="0" w:color="auto"/>
        <w:left w:val="none" w:sz="0" w:space="0" w:color="auto"/>
        <w:bottom w:val="none" w:sz="0" w:space="0" w:color="auto"/>
        <w:right w:val="none" w:sz="0" w:space="0" w:color="auto"/>
      </w:divBdr>
    </w:div>
    <w:div w:id="1420954375">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27923341">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39134760">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6294586">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6699158">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3161880">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5774006">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88206406">
      <w:bodyDiv w:val="1"/>
      <w:marLeft w:val="0"/>
      <w:marRight w:val="0"/>
      <w:marTop w:val="0"/>
      <w:marBottom w:val="0"/>
      <w:divBdr>
        <w:top w:val="none" w:sz="0" w:space="0" w:color="auto"/>
        <w:left w:val="none" w:sz="0" w:space="0" w:color="auto"/>
        <w:bottom w:val="none" w:sz="0" w:space="0" w:color="auto"/>
        <w:right w:val="none" w:sz="0" w:space="0" w:color="auto"/>
      </w:divBdr>
    </w:div>
    <w:div w:id="1492141735">
      <w:bodyDiv w:val="1"/>
      <w:marLeft w:val="0"/>
      <w:marRight w:val="0"/>
      <w:marTop w:val="0"/>
      <w:marBottom w:val="0"/>
      <w:divBdr>
        <w:top w:val="none" w:sz="0" w:space="0" w:color="auto"/>
        <w:left w:val="none" w:sz="0" w:space="0" w:color="auto"/>
        <w:bottom w:val="none" w:sz="0" w:space="0" w:color="auto"/>
        <w:right w:val="none" w:sz="0" w:space="0" w:color="auto"/>
      </w:divBdr>
    </w:div>
    <w:div w:id="149232859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49240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09831430">
      <w:bodyDiv w:val="1"/>
      <w:marLeft w:val="0"/>
      <w:marRight w:val="0"/>
      <w:marTop w:val="0"/>
      <w:marBottom w:val="0"/>
      <w:divBdr>
        <w:top w:val="none" w:sz="0" w:space="0" w:color="auto"/>
        <w:left w:val="none" w:sz="0" w:space="0" w:color="auto"/>
        <w:bottom w:val="none" w:sz="0" w:space="0" w:color="auto"/>
        <w:right w:val="none" w:sz="0" w:space="0" w:color="auto"/>
      </w:divBdr>
    </w:div>
    <w:div w:id="1510755289">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194314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13102498">
      <w:bodyDiv w:val="1"/>
      <w:marLeft w:val="0"/>
      <w:marRight w:val="0"/>
      <w:marTop w:val="0"/>
      <w:marBottom w:val="0"/>
      <w:divBdr>
        <w:top w:val="none" w:sz="0" w:space="0" w:color="auto"/>
        <w:left w:val="none" w:sz="0" w:space="0" w:color="auto"/>
        <w:bottom w:val="none" w:sz="0" w:space="0" w:color="auto"/>
        <w:right w:val="none" w:sz="0" w:space="0" w:color="auto"/>
      </w:divBdr>
    </w:div>
    <w:div w:id="1516650018">
      <w:bodyDiv w:val="1"/>
      <w:marLeft w:val="0"/>
      <w:marRight w:val="0"/>
      <w:marTop w:val="0"/>
      <w:marBottom w:val="0"/>
      <w:divBdr>
        <w:top w:val="none" w:sz="0" w:space="0" w:color="auto"/>
        <w:left w:val="none" w:sz="0" w:space="0" w:color="auto"/>
        <w:bottom w:val="none" w:sz="0" w:space="0" w:color="auto"/>
        <w:right w:val="none" w:sz="0" w:space="0" w:color="auto"/>
      </w:divBdr>
    </w:div>
    <w:div w:id="1519739211">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25245472">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274356">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55657109">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6795674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73734956">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8829726">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3148460">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4865978">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3776396">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69214667">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3990446">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5017717">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699312524">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07482081">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3017600">
      <w:bodyDiv w:val="1"/>
      <w:marLeft w:val="0"/>
      <w:marRight w:val="0"/>
      <w:marTop w:val="0"/>
      <w:marBottom w:val="0"/>
      <w:divBdr>
        <w:top w:val="none" w:sz="0" w:space="0" w:color="auto"/>
        <w:left w:val="none" w:sz="0" w:space="0" w:color="auto"/>
        <w:bottom w:val="none" w:sz="0" w:space="0" w:color="auto"/>
        <w:right w:val="none" w:sz="0" w:space="0" w:color="auto"/>
      </w:divBdr>
    </w:div>
    <w:div w:id="1723745652">
      <w:bodyDiv w:val="1"/>
      <w:marLeft w:val="0"/>
      <w:marRight w:val="0"/>
      <w:marTop w:val="0"/>
      <w:marBottom w:val="0"/>
      <w:divBdr>
        <w:top w:val="none" w:sz="0" w:space="0" w:color="auto"/>
        <w:left w:val="none" w:sz="0" w:space="0" w:color="auto"/>
        <w:bottom w:val="none" w:sz="0" w:space="0" w:color="auto"/>
        <w:right w:val="none" w:sz="0" w:space="0" w:color="auto"/>
      </w:divBdr>
    </w:div>
    <w:div w:id="172544547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38631775">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5453049">
      <w:bodyDiv w:val="1"/>
      <w:marLeft w:val="0"/>
      <w:marRight w:val="0"/>
      <w:marTop w:val="0"/>
      <w:marBottom w:val="0"/>
      <w:divBdr>
        <w:top w:val="none" w:sz="0" w:space="0" w:color="auto"/>
        <w:left w:val="none" w:sz="0" w:space="0" w:color="auto"/>
        <w:bottom w:val="none" w:sz="0" w:space="0" w:color="auto"/>
        <w:right w:val="none" w:sz="0" w:space="0" w:color="auto"/>
      </w:divBdr>
    </w:div>
    <w:div w:id="1745713106">
      <w:bodyDiv w:val="1"/>
      <w:marLeft w:val="0"/>
      <w:marRight w:val="0"/>
      <w:marTop w:val="0"/>
      <w:marBottom w:val="0"/>
      <w:divBdr>
        <w:top w:val="none" w:sz="0" w:space="0" w:color="auto"/>
        <w:left w:val="none" w:sz="0" w:space="0" w:color="auto"/>
        <w:bottom w:val="none" w:sz="0" w:space="0" w:color="auto"/>
        <w:right w:val="none" w:sz="0" w:space="0" w:color="auto"/>
      </w:divBdr>
    </w:div>
    <w:div w:id="1746993484">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49502645">
      <w:bodyDiv w:val="1"/>
      <w:marLeft w:val="0"/>
      <w:marRight w:val="0"/>
      <w:marTop w:val="0"/>
      <w:marBottom w:val="0"/>
      <w:divBdr>
        <w:top w:val="none" w:sz="0" w:space="0" w:color="auto"/>
        <w:left w:val="none" w:sz="0" w:space="0" w:color="auto"/>
        <w:bottom w:val="none" w:sz="0" w:space="0" w:color="auto"/>
        <w:right w:val="none" w:sz="0" w:space="0" w:color="auto"/>
      </w:divBdr>
    </w:div>
    <w:div w:id="1751805254">
      <w:bodyDiv w:val="1"/>
      <w:marLeft w:val="0"/>
      <w:marRight w:val="0"/>
      <w:marTop w:val="0"/>
      <w:marBottom w:val="0"/>
      <w:divBdr>
        <w:top w:val="none" w:sz="0" w:space="0" w:color="auto"/>
        <w:left w:val="none" w:sz="0" w:space="0" w:color="auto"/>
        <w:bottom w:val="none" w:sz="0" w:space="0" w:color="auto"/>
        <w:right w:val="none" w:sz="0" w:space="0" w:color="auto"/>
      </w:divBdr>
    </w:div>
    <w:div w:id="1760640924">
      <w:bodyDiv w:val="1"/>
      <w:marLeft w:val="0"/>
      <w:marRight w:val="0"/>
      <w:marTop w:val="0"/>
      <w:marBottom w:val="0"/>
      <w:divBdr>
        <w:top w:val="none" w:sz="0" w:space="0" w:color="auto"/>
        <w:left w:val="none" w:sz="0" w:space="0" w:color="auto"/>
        <w:bottom w:val="none" w:sz="0" w:space="0" w:color="auto"/>
        <w:right w:val="none" w:sz="0" w:space="0" w:color="auto"/>
      </w:divBdr>
    </w:div>
    <w:div w:id="1762136698">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1780088">
      <w:bodyDiv w:val="1"/>
      <w:marLeft w:val="0"/>
      <w:marRight w:val="0"/>
      <w:marTop w:val="0"/>
      <w:marBottom w:val="0"/>
      <w:divBdr>
        <w:top w:val="none" w:sz="0" w:space="0" w:color="auto"/>
        <w:left w:val="none" w:sz="0" w:space="0" w:color="auto"/>
        <w:bottom w:val="none" w:sz="0" w:space="0" w:color="auto"/>
        <w:right w:val="none" w:sz="0" w:space="0" w:color="auto"/>
      </w:divBdr>
    </w:div>
    <w:div w:id="1774977093">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2720390">
      <w:bodyDiv w:val="1"/>
      <w:marLeft w:val="0"/>
      <w:marRight w:val="0"/>
      <w:marTop w:val="0"/>
      <w:marBottom w:val="0"/>
      <w:divBdr>
        <w:top w:val="none" w:sz="0" w:space="0" w:color="auto"/>
        <w:left w:val="none" w:sz="0" w:space="0" w:color="auto"/>
        <w:bottom w:val="none" w:sz="0" w:space="0" w:color="auto"/>
        <w:right w:val="none" w:sz="0" w:space="0" w:color="auto"/>
      </w:divBdr>
    </w:div>
    <w:div w:id="1784380175">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5175841">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6584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6308990">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1558172">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0029698">
      <w:bodyDiv w:val="1"/>
      <w:marLeft w:val="0"/>
      <w:marRight w:val="0"/>
      <w:marTop w:val="0"/>
      <w:marBottom w:val="0"/>
      <w:divBdr>
        <w:top w:val="none" w:sz="0" w:space="0" w:color="auto"/>
        <w:left w:val="none" w:sz="0" w:space="0" w:color="auto"/>
        <w:bottom w:val="none" w:sz="0" w:space="0" w:color="auto"/>
        <w:right w:val="none" w:sz="0" w:space="0" w:color="auto"/>
      </w:divBdr>
    </w:div>
    <w:div w:id="1820225411">
      <w:bodyDiv w:val="1"/>
      <w:marLeft w:val="0"/>
      <w:marRight w:val="0"/>
      <w:marTop w:val="0"/>
      <w:marBottom w:val="0"/>
      <w:divBdr>
        <w:top w:val="none" w:sz="0" w:space="0" w:color="auto"/>
        <w:left w:val="none" w:sz="0" w:space="0" w:color="auto"/>
        <w:bottom w:val="none" w:sz="0" w:space="0" w:color="auto"/>
        <w:right w:val="none" w:sz="0" w:space="0" w:color="auto"/>
      </w:divBdr>
    </w:div>
    <w:div w:id="1823694175">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26703078">
      <w:bodyDiv w:val="1"/>
      <w:marLeft w:val="0"/>
      <w:marRight w:val="0"/>
      <w:marTop w:val="0"/>
      <w:marBottom w:val="0"/>
      <w:divBdr>
        <w:top w:val="none" w:sz="0" w:space="0" w:color="auto"/>
        <w:left w:val="none" w:sz="0" w:space="0" w:color="auto"/>
        <w:bottom w:val="none" w:sz="0" w:space="0" w:color="auto"/>
        <w:right w:val="none" w:sz="0" w:space="0" w:color="auto"/>
      </w:divBdr>
    </w:div>
    <w:div w:id="1827817612">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0463501">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4972134">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6968171">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0828875">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54611074">
      <w:bodyDiv w:val="1"/>
      <w:marLeft w:val="0"/>
      <w:marRight w:val="0"/>
      <w:marTop w:val="0"/>
      <w:marBottom w:val="0"/>
      <w:divBdr>
        <w:top w:val="none" w:sz="0" w:space="0" w:color="auto"/>
        <w:left w:val="none" w:sz="0" w:space="0" w:color="auto"/>
        <w:bottom w:val="none" w:sz="0" w:space="0" w:color="auto"/>
        <w:right w:val="none" w:sz="0" w:space="0" w:color="auto"/>
      </w:divBdr>
    </w:div>
    <w:div w:id="185580065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74464233">
      <w:bodyDiv w:val="1"/>
      <w:marLeft w:val="0"/>
      <w:marRight w:val="0"/>
      <w:marTop w:val="0"/>
      <w:marBottom w:val="0"/>
      <w:divBdr>
        <w:top w:val="none" w:sz="0" w:space="0" w:color="auto"/>
        <w:left w:val="none" w:sz="0" w:space="0" w:color="auto"/>
        <w:bottom w:val="none" w:sz="0" w:space="0" w:color="auto"/>
        <w:right w:val="none" w:sz="0" w:space="0" w:color="auto"/>
      </w:divBdr>
    </w:div>
    <w:div w:id="1879317319">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8589384">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19173418">
      <w:bodyDiv w:val="1"/>
      <w:marLeft w:val="0"/>
      <w:marRight w:val="0"/>
      <w:marTop w:val="0"/>
      <w:marBottom w:val="0"/>
      <w:divBdr>
        <w:top w:val="none" w:sz="0" w:space="0" w:color="auto"/>
        <w:left w:val="none" w:sz="0" w:space="0" w:color="auto"/>
        <w:bottom w:val="none" w:sz="0" w:space="0" w:color="auto"/>
        <w:right w:val="none" w:sz="0" w:space="0" w:color="auto"/>
      </w:divBdr>
    </w:div>
    <w:div w:id="1921015276">
      <w:bodyDiv w:val="1"/>
      <w:marLeft w:val="0"/>
      <w:marRight w:val="0"/>
      <w:marTop w:val="0"/>
      <w:marBottom w:val="0"/>
      <w:divBdr>
        <w:top w:val="none" w:sz="0" w:space="0" w:color="auto"/>
        <w:left w:val="none" w:sz="0" w:space="0" w:color="auto"/>
        <w:bottom w:val="none" w:sz="0" w:space="0" w:color="auto"/>
        <w:right w:val="none" w:sz="0" w:space="0" w:color="auto"/>
      </w:divBdr>
    </w:div>
    <w:div w:id="1926181571">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004132">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1232015">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54435811">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68704556">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7180058">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8408415">
      <w:bodyDiv w:val="1"/>
      <w:marLeft w:val="0"/>
      <w:marRight w:val="0"/>
      <w:marTop w:val="0"/>
      <w:marBottom w:val="0"/>
      <w:divBdr>
        <w:top w:val="none" w:sz="0" w:space="0" w:color="auto"/>
        <w:left w:val="none" w:sz="0" w:space="0" w:color="auto"/>
        <w:bottom w:val="none" w:sz="0" w:space="0" w:color="auto"/>
        <w:right w:val="none" w:sz="0" w:space="0" w:color="auto"/>
      </w:divBdr>
    </w:div>
    <w:div w:id="1978535671">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0105466">
      <w:bodyDiv w:val="1"/>
      <w:marLeft w:val="0"/>
      <w:marRight w:val="0"/>
      <w:marTop w:val="0"/>
      <w:marBottom w:val="0"/>
      <w:divBdr>
        <w:top w:val="none" w:sz="0" w:space="0" w:color="auto"/>
        <w:left w:val="none" w:sz="0" w:space="0" w:color="auto"/>
        <w:bottom w:val="none" w:sz="0" w:space="0" w:color="auto"/>
        <w:right w:val="none" w:sz="0" w:space="0" w:color="auto"/>
      </w:divBdr>
    </w:div>
    <w:div w:id="1983348205">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3100436">
      <w:bodyDiv w:val="1"/>
      <w:marLeft w:val="0"/>
      <w:marRight w:val="0"/>
      <w:marTop w:val="0"/>
      <w:marBottom w:val="0"/>
      <w:divBdr>
        <w:top w:val="none" w:sz="0" w:space="0" w:color="auto"/>
        <w:left w:val="none" w:sz="0" w:space="0" w:color="auto"/>
        <w:bottom w:val="none" w:sz="0" w:space="0" w:color="auto"/>
        <w:right w:val="none" w:sz="0" w:space="0" w:color="auto"/>
      </w:divBdr>
    </w:div>
    <w:div w:id="1996490239">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1999579713">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265978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06663843">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19696482">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2008780">
      <w:bodyDiv w:val="1"/>
      <w:marLeft w:val="0"/>
      <w:marRight w:val="0"/>
      <w:marTop w:val="0"/>
      <w:marBottom w:val="0"/>
      <w:divBdr>
        <w:top w:val="none" w:sz="0" w:space="0" w:color="auto"/>
        <w:left w:val="none" w:sz="0" w:space="0" w:color="auto"/>
        <w:bottom w:val="none" w:sz="0" w:space="0" w:color="auto"/>
        <w:right w:val="none" w:sz="0" w:space="0" w:color="auto"/>
      </w:divBdr>
    </w:div>
    <w:div w:id="2024435406">
      <w:bodyDiv w:val="1"/>
      <w:marLeft w:val="0"/>
      <w:marRight w:val="0"/>
      <w:marTop w:val="0"/>
      <w:marBottom w:val="0"/>
      <w:divBdr>
        <w:top w:val="none" w:sz="0" w:space="0" w:color="auto"/>
        <w:left w:val="none" w:sz="0" w:space="0" w:color="auto"/>
        <w:bottom w:val="none" w:sz="0" w:space="0" w:color="auto"/>
        <w:right w:val="none" w:sz="0" w:space="0" w:color="auto"/>
      </w:divBdr>
    </w:div>
    <w:div w:id="2026246055">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1372743">
      <w:bodyDiv w:val="1"/>
      <w:marLeft w:val="0"/>
      <w:marRight w:val="0"/>
      <w:marTop w:val="0"/>
      <w:marBottom w:val="0"/>
      <w:divBdr>
        <w:top w:val="none" w:sz="0" w:space="0" w:color="auto"/>
        <w:left w:val="none" w:sz="0" w:space="0" w:color="auto"/>
        <w:bottom w:val="none" w:sz="0" w:space="0" w:color="auto"/>
        <w:right w:val="none" w:sz="0" w:space="0" w:color="auto"/>
      </w:divBdr>
    </w:div>
    <w:div w:id="2034381491">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2512989">
      <w:bodyDiv w:val="1"/>
      <w:marLeft w:val="0"/>
      <w:marRight w:val="0"/>
      <w:marTop w:val="0"/>
      <w:marBottom w:val="0"/>
      <w:divBdr>
        <w:top w:val="none" w:sz="0" w:space="0" w:color="auto"/>
        <w:left w:val="none" w:sz="0" w:space="0" w:color="auto"/>
        <w:bottom w:val="none" w:sz="0" w:space="0" w:color="auto"/>
        <w:right w:val="none" w:sz="0" w:space="0" w:color="auto"/>
      </w:divBdr>
    </w:div>
    <w:div w:id="2045403199">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074723">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6392877">
      <w:bodyDiv w:val="1"/>
      <w:marLeft w:val="0"/>
      <w:marRight w:val="0"/>
      <w:marTop w:val="0"/>
      <w:marBottom w:val="0"/>
      <w:divBdr>
        <w:top w:val="none" w:sz="0" w:space="0" w:color="auto"/>
        <w:left w:val="none" w:sz="0" w:space="0" w:color="auto"/>
        <w:bottom w:val="none" w:sz="0" w:space="0" w:color="auto"/>
        <w:right w:val="none" w:sz="0" w:space="0" w:color="auto"/>
      </w:divBdr>
    </w:div>
    <w:div w:id="2057045986">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6105135">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7816831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5569125">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4107541">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78113">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4158400">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2996070">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31245408">
      <w:bodyDiv w:val="1"/>
      <w:marLeft w:val="0"/>
      <w:marRight w:val="0"/>
      <w:marTop w:val="0"/>
      <w:marBottom w:val="0"/>
      <w:divBdr>
        <w:top w:val="none" w:sz="0" w:space="0" w:color="auto"/>
        <w:left w:val="none" w:sz="0" w:space="0" w:color="auto"/>
        <w:bottom w:val="none" w:sz="0" w:space="0" w:color="auto"/>
        <w:right w:val="none" w:sz="0" w:space="0" w:color="auto"/>
      </w:divBdr>
    </w:div>
    <w:div w:id="2134902123">
      <w:bodyDiv w:val="1"/>
      <w:marLeft w:val="0"/>
      <w:marRight w:val="0"/>
      <w:marTop w:val="0"/>
      <w:marBottom w:val="0"/>
      <w:divBdr>
        <w:top w:val="none" w:sz="0" w:space="0" w:color="auto"/>
        <w:left w:val="none" w:sz="0" w:space="0" w:color="auto"/>
        <w:bottom w:val="none" w:sz="0" w:space="0" w:color="auto"/>
        <w:right w:val="none" w:sz="0" w:space="0" w:color="auto"/>
      </w:divBdr>
    </w:div>
    <w:div w:id="2135557065">
      <w:bodyDiv w:val="1"/>
      <w:marLeft w:val="0"/>
      <w:marRight w:val="0"/>
      <w:marTop w:val="0"/>
      <w:marBottom w:val="0"/>
      <w:divBdr>
        <w:top w:val="none" w:sz="0" w:space="0" w:color="auto"/>
        <w:left w:val="none" w:sz="0" w:space="0" w:color="auto"/>
        <w:bottom w:val="none" w:sz="0" w:space="0" w:color="auto"/>
        <w:right w:val="none" w:sz="0" w:space="0" w:color="auto"/>
      </w:divBdr>
    </w:div>
    <w:div w:id="214338380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hyperlink" Target="https://github.com/afoster28/dsge_trading"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30</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26</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23</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24</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25</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33</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34</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37</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35</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36</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28</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29</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27</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20</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21</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22</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32</b:RefOrder>
  </b:Source>
  <b:Source>
    <b:Tag>Hav26</b:Tag>
    <b:SourceType>InternetSite</b:SourceType>
    <b:Guid>{F425F90E-5BEC-4F44-8812-0133C85830FC}</b:Guid>
    <b:Title>The Power of Surprises</b:Title>
    <b:Year>2026</b:Year>
    <b:Author>
      <b:Author>
        <b:Corporate>Haver Analytics</b:Corporate>
      </b:Author>
    </b:Author>
    <b:InternetSiteTitle>Haver Analytics</b:InternetSiteTitle>
    <b:Month>July</b:Month>
    <b:Day>25</b:Day>
    <b:URL>https://www.haver.com/articles/archive-economy-the-power-of-surprises</b:URL>
    <b:RefOrder>42</b:RefOrder>
  </b:Source>
  <b:Source>
    <b:Tag>Dan16</b:Tag>
    <b:SourceType>JournalArticle</b:SourceType>
    <b:Guid>{DD493881-310D-4981-8A77-1BCD49CFA605}</b:Guid>
    <b:Title>Momentum Crashes</b:Title>
    <b:Year>2016</b:Year>
    <b:Author>
      <b:Author>
        <b:NameList>
          <b:Person>
            <b:Last>Daniel</b:Last>
            <b:First>Kent</b:First>
          </b:Person>
          <b:Person>
            <b:Last>Moskowitz</b:Last>
            <b:First>Tobias</b:First>
            <b:Middle>J.</b:Middle>
          </b:Person>
        </b:NameList>
      </b:Author>
    </b:Author>
    <b:JournalName>Journal of Financial Economics</b:JournalName>
    <b:Pages>221–247</b:Pages>
    <b:RefOrder>40</b:RefOrder>
  </b:Source>
  <b:Source>
    <b:Tag>Bho06</b:Tag>
    <b:SourceType>JournalArticle</b:SourceType>
    <b:Guid>{577FC319-2673-4C3A-9DD0-B7FE82CDDC59}</b:Guid>
    <b:Author>
      <b:Author>
        <b:NameList>
          <b:Person>
            <b:Last>Bhojraj</b:Last>
            <b:First>Sanjeev</b:First>
          </b:Person>
          <b:Person>
            <b:Last>Swaminathan</b:Last>
            <b:First>Bhaskaran</b:First>
          </b:Person>
        </b:NameList>
      </b:Author>
    </b:Author>
    <b:Title>Macromomentum: Returns Predictability in International Equity Indices</b:Title>
    <b:JournalName>The Journal of Business</b:JournalName>
    <b:Year>2006</b:Year>
    <b:Pages>429–451</b:Pages>
    <b:RefOrder>19</b:RefOrder>
  </b:Source>
  <b:Source>
    <b:Tag>Bal22</b:Tag>
    <b:SourceType>Report</b:SourceType>
    <b:Guid>{F52ACBC0-46C6-4923-8E73-65DCC6E339F4}</b:Guid>
    <b:Title>Caught by Surprise: How Markets Respond to Macroeconomic News</b:Title>
    <b:Year>2022</b:Year>
    <b:Author>
      <b:Author>
        <b:NameList>
          <b:Person>
            <b:Last>Baltussen</b:Last>
            <b:First>Guido</b:First>
          </b:Person>
          <b:Person>
            <b:Last>Soebhag</b:Last>
            <b:First>Amar</b:First>
          </b:Person>
        </b:NameList>
      </b:Author>
    </b:Author>
    <b:Publisher>SSRN</b:Publisher>
    <b:City>Rotterdam</b:City>
    <b:RefOrder>39</b:RefOrder>
  </b:Source>
  <b:Source>
    <b:Tag>DiN26</b:Tag>
    <b:SourceType>InternetSite</b:SourceType>
    <b:Guid>{0CE15602-C56D-4492-A6BC-C055007B8194}</b:Guid>
    <b:Title>Here Today Gone Tomorrow: The Impact of Economic Surprises on Asset Returns</b:Title>
    <b:Year>2026</b:Year>
    <b:Author>
      <b:Author>
        <b:Corporate>DiNuzzo Wealth Management</b:Corporate>
      </b:Author>
    </b:Author>
    <b:InternetSiteTitle>DiNuzzo Wealth Management</b:InternetSiteTitle>
    <b:Month>July</b:Month>
    <b:Day>25</b:Day>
    <b:URL>https://www.dinuzzo.com/here-today-gone-tomorrow-the-impact-of-economic-surprises-on-asset-returns/</b:URL>
    <b:RefOrder>38</b:RefOrder>
  </b:Source>
  <b:Source>
    <b:Tag>Ber89</b:Tag>
    <b:SourceType>JournalArticle</b:SourceType>
    <b:Guid>{13F9F212-313F-4ACC-A0C1-F8B20E16F454}</b:Guid>
    <b:Title>Post-Earnings-Announcement Drift: Delayed Price Response or Risk Premium?</b:Title>
    <b:Year>1989</b:Year>
    <b:Author>
      <b:Author>
        <b:NameList>
          <b:Person>
            <b:Last>Bernard</b:Last>
            <b:First>Victor</b:First>
            <b:Middle>L.</b:Middle>
          </b:Person>
          <b:Person>
            <b:Last>Thomas</b:Last>
            <b:First>Jacob</b:First>
            <b:Middle>K.</b:Middle>
          </b:Person>
        </b:NameList>
      </b:Author>
    </b:Author>
    <b:JournalName>Journal of Accounting Research</b:JournalName>
    <b:Pages>1–36</b:Pages>
    <b:RefOrder>41</b:RefOrder>
  </b:Source>
  <b:Source>
    <b:Tag>Fos26</b:Tag>
    <b:SourceType>InternetSite</b:SourceType>
    <b:Guid>{FF5D787B-29FD-4829-AA13-3C3AC8F6EF15}</b:Guid>
    <b:Title>GitHub</b:Title>
    <b:Year>2026</b:Year>
    <b:Author>
      <b:Author>
        <b:NameList>
          <b:Person>
            <b:Last>Foster</b:Last>
            <b:First>Adam</b:First>
          </b:Person>
          <b:Person>
            <b:Last>Chlebus</b:Last>
            <b:First>Marcin</b:First>
          </b:Person>
        </b:NameList>
      </b:Author>
    </b:Author>
    <b:InternetSiteTitle>dsge_trading</b:InternetSiteTitle>
    <b:Month>May</b:Month>
    <b:Day>24</b:Day>
    <b:URL>https://github.com/afoster28/dsge_trading</b:URL>
    <b:RefOrder>31</b:RefOrder>
  </b:Source>
</b:Sources>
</file>

<file path=customXml/itemProps1.xml><?xml version="1.0" encoding="utf-8"?>
<ds:datastoreItem xmlns:ds="http://schemas.openxmlformats.org/officeDocument/2006/customXml" ds:itemID="{BCFBA3FB-EF22-4513-A714-6387F95A2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6861</TotalTime>
  <Pages>78</Pages>
  <Words>23633</Words>
  <Characters>134709</Characters>
  <Application>Microsoft Office Word</Application>
  <DocSecurity>0</DocSecurity>
  <Lines>1122</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142</cp:revision>
  <cp:lastPrinted>2026-08-16T12:37:00Z</cp:lastPrinted>
  <dcterms:created xsi:type="dcterms:W3CDTF">2026-05-16T20:01:00Z</dcterms:created>
  <dcterms:modified xsi:type="dcterms:W3CDTF">2026-08-16T12:49:00Z</dcterms:modified>
</cp:coreProperties>
</file>