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5D4F60" w:rsidP="006D2F5D">
            <w:pPr>
              <w:pStyle w:val="Subtitel1"/>
              <w:rPr>
                <w:lang w:val="hu-HU"/>
              </w:rPr>
            </w:pPr>
            <w:r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>T X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1" w:name="_Toc356224589"/>
      <w:r w:rsidRPr="0091771B">
        <w:rPr>
          <w:rFonts w:cs="Calibri"/>
          <w:lang w:val="hu-HU"/>
        </w:rPr>
        <w:lastRenderedPageBreak/>
        <w:t>Bevezetés</w:t>
      </w:r>
      <w:bookmarkEnd w:id="1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B2780A" w:rsidP="00F13C5A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Ebben a fejezetben a tesztterv cé</w:t>
      </w:r>
      <w:r w:rsidR="00413E40" w:rsidRPr="0091771B">
        <w:rPr>
          <w:rFonts w:cs="Calibri"/>
          <w:lang w:val="hu-HU"/>
        </w:rPr>
        <w:t>l</w:t>
      </w:r>
      <w:r w:rsidRPr="0091771B">
        <w:rPr>
          <w:rFonts w:cs="Calibri"/>
          <w:lang w:val="hu-HU"/>
        </w:rPr>
        <w:t>ja</w:t>
      </w:r>
      <w:r w:rsidR="00413E40" w:rsidRPr="0091771B">
        <w:rPr>
          <w:rFonts w:cs="Calibri"/>
          <w:lang w:val="hu-HU"/>
        </w:rPr>
        <w:t>, hatóköre</w:t>
      </w:r>
      <w:r w:rsidRPr="0091771B">
        <w:rPr>
          <w:rFonts w:cs="Calibri"/>
          <w:lang w:val="hu-HU"/>
        </w:rPr>
        <w:t xml:space="preserve"> és felépítése </w:t>
      </w:r>
      <w:r w:rsidR="00413E40" w:rsidRPr="0091771B">
        <w:rPr>
          <w:rFonts w:cs="Calibri"/>
          <w:lang w:val="hu-HU"/>
        </w:rPr>
        <w:t>található</w:t>
      </w:r>
      <w:r w:rsidRPr="0091771B">
        <w:rPr>
          <w:rFonts w:cs="Calibri"/>
          <w:lang w:val="hu-HU"/>
        </w:rPr>
        <w:t>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2" w:name="_Toc356224590"/>
      <w:r w:rsidRPr="0091771B">
        <w:rPr>
          <w:rFonts w:cs="Calibri"/>
          <w:lang w:val="hu-HU"/>
        </w:rPr>
        <w:t>Tesztelési terv hatóköre, célja</w:t>
      </w:r>
      <w:bookmarkEnd w:id="2"/>
      <w:r w:rsidR="00B2780A" w:rsidRPr="0091771B">
        <w:rPr>
          <w:rFonts w:cs="Calibri"/>
          <w:lang w:val="hu-HU"/>
        </w:rPr>
        <w:t xml:space="preserve"> </w:t>
      </w:r>
    </w:p>
    <w:p w:rsidR="000676CE" w:rsidRPr="0091771B" w:rsidRDefault="000676CE" w:rsidP="000676CE">
      <w:pPr>
        <w:rPr>
          <w:rFonts w:cs="Calibri"/>
          <w:lang w:val="hu-HU"/>
        </w:rPr>
      </w:pPr>
    </w:p>
    <w:p w:rsidR="00413E40" w:rsidRPr="0091771B" w:rsidRDefault="003442B3" w:rsidP="00A70199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tesztelési terv célja a tesztelés teljes körűségének biztosítása, a tesztelés során alkalmazott eljárások és megoldások meghatározásával</w:t>
      </w:r>
      <w:r w:rsidR="00413E40" w:rsidRPr="0091771B">
        <w:rPr>
          <w:rFonts w:cs="Calibri"/>
          <w:lang w:val="hu-HU"/>
        </w:rPr>
        <w:t>.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 felel &lt;proje</w:t>
      </w:r>
      <w:r w:rsidR="00376ACF" w:rsidRPr="0091771B">
        <w:rPr>
          <w:rFonts w:cs="Calibri"/>
          <w:lang w:val="hu-HU"/>
        </w:rPr>
        <w:t>k</w:t>
      </w:r>
      <w:r w:rsidRPr="0091771B">
        <w:rPr>
          <w:rFonts w:cs="Calibri"/>
          <w:lang w:val="hu-HU"/>
        </w:rPr>
        <w:t xml:space="preserve">t menedzser neve&gt;,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3" w:name="_Toc356224591"/>
      <w:r w:rsidRPr="0091771B">
        <w:rPr>
          <w:rFonts w:cs="Calibri"/>
          <w:lang w:val="hu-HU"/>
        </w:rPr>
        <w:t>Elvárások</w:t>
      </w:r>
      <w:bookmarkEnd w:id="3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A26BB3" w:rsidRPr="0091771B" w:rsidRDefault="007A5946" w:rsidP="00A26BB3">
      <w:pPr>
        <w:numPr>
          <w:ilvl w:val="0"/>
          <w:numId w:val="22"/>
        </w:numPr>
        <w:rPr>
          <w:rFonts w:cs="Calibri"/>
          <w:lang w:val="hu-HU"/>
        </w:rPr>
      </w:pPr>
      <w:bookmarkStart w:id="4" w:name="_Toc170757923"/>
      <w:bookmarkStart w:id="5" w:name="_Toc170758578"/>
      <w:bookmarkStart w:id="6" w:name="_Toc185061477"/>
      <w:bookmarkEnd w:id="4"/>
      <w:bookmarkEnd w:id="5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8D26E4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 xml:space="preserve">Az xxx szervezeti egység/ projektcsapat felelős a tesztadatok előállításáért. </w:t>
      </w:r>
      <w:r w:rsidR="00A26BB3" w:rsidRPr="0091771B">
        <w:rPr>
          <w:rFonts w:cs="Calibri"/>
          <w:noProof/>
          <w:lang w:val="hu-HU"/>
        </w:rPr>
        <w:t xml:space="preserve">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6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7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7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086A69" w:rsidP="00461573">
      <w:pPr>
        <w:rPr>
          <w:rFonts w:cs="Calibri"/>
          <w:noProof/>
          <w:lang w:val="hu-HU"/>
        </w:rPr>
      </w:pPr>
      <w:r w:rsidRPr="0091771B">
        <w:rPr>
          <w:rFonts w:cs="Calibri"/>
          <w:noProof/>
          <w:lang w:val="hu-HU"/>
        </w:rPr>
        <w:t>Ez a fejezet a teszteléshez szükséges erőforrásokat fejti ki.</w:t>
      </w:r>
      <w:r w:rsidR="00D4769C" w:rsidRPr="0091771B">
        <w:rPr>
          <w:rFonts w:cs="Calibri"/>
          <w:noProof/>
          <w:lang w:val="hu-HU"/>
        </w:rPr>
        <w:t xml:space="preserve"> 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8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8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9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9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10" w:name="_Toc356224595"/>
      <w:r w:rsidRPr="0091771B">
        <w:rPr>
          <w:lang w:val="hu-HU"/>
        </w:rPr>
        <w:lastRenderedPageBreak/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10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1" w:name="_Toc356224597"/>
      <w:r w:rsidRPr="0091771B">
        <w:rPr>
          <w:lang w:val="hu-HU"/>
        </w:rPr>
        <w:t>Leszállítandó teszt dokumentumok</w:t>
      </w:r>
      <w:bookmarkEnd w:id="11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2" w:name="_Toc356224598"/>
      <w:r w:rsidRPr="0091771B">
        <w:rPr>
          <w:lang w:val="hu-HU"/>
        </w:rPr>
        <w:t>Tesztelési eszközök</w:t>
      </w:r>
      <w:bookmarkEnd w:id="12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3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3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>, 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>célja a rendszer már működő moduljainak önálló tesztelése, a modulon belüli hibák azonosításának és kiküszöbölésének érdekében. Módszere:...</w:t>
      </w:r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User Acceptance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>Go live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 xml:space="preserve">-live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lastRenderedPageBreak/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üzleti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üzleti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</w:tbl>
    <w:p w:rsidR="009E4613" w:rsidRPr="0091771B" w:rsidRDefault="005A6477" w:rsidP="009E4613">
      <w:pPr>
        <w:pStyle w:val="Cmsor2"/>
        <w:rPr>
          <w:lang w:val="hu-HU"/>
        </w:rPr>
      </w:pPr>
      <w:bookmarkStart w:id="45" w:name="_Toc356224634"/>
      <w:r w:rsidRPr="0091771B">
        <w:rPr>
          <w:lang w:val="hu-HU"/>
        </w:rPr>
        <w:t xml:space="preserve">Hatáskörön kívül </w:t>
      </w:r>
      <w:r w:rsidR="009E4613" w:rsidRPr="0091771B">
        <w:rPr>
          <w:lang w:val="hu-HU"/>
        </w:rPr>
        <w:t>e</w:t>
      </w:r>
      <w:r w:rsidRPr="0091771B">
        <w:rPr>
          <w:lang w:val="hu-HU"/>
        </w:rPr>
        <w:t>ső elemek</w:t>
      </w:r>
      <w:bookmarkEnd w:id="45"/>
    </w:p>
    <w:p w:rsidR="009E4613" w:rsidRPr="0091771B" w:rsidRDefault="009E4613" w:rsidP="009E4613">
      <w:pPr>
        <w:rPr>
          <w:lang w:val="hu-HU"/>
        </w:rPr>
      </w:pPr>
    </w:p>
    <w:p w:rsidR="009E4613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5A6477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7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47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A4" w:rsidRDefault="000A6FA4">
      <w:r>
        <w:separator/>
      </w:r>
    </w:p>
  </w:endnote>
  <w:endnote w:type="continuationSeparator" w:id="0">
    <w:p w:rsidR="000A6FA4" w:rsidRDefault="000A6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 w:rsidRPr="000A6FA4">
      <w:rPr>
        <w:rFonts w:ascii="Cambria" w:hAnsi="Cambria"/>
        <w:noProof/>
      </w:rPr>
      <w:t>13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A4" w:rsidRDefault="000A6FA4">
      <w:r>
        <w:separator/>
      </w:r>
    </w:p>
  </w:footnote>
  <w:footnote w:type="continuationSeparator" w:id="0">
    <w:p w:rsidR="000A6FA4" w:rsidRDefault="000A6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EC6808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 w:rsidRPr="003442B3">
            <w:rPr>
              <w:rFonts w:cs="Calibri"/>
              <w:sz w:val="22"/>
              <w:szCs w:val="22"/>
              <w:lang w:val="hu-HU"/>
            </w:rPr>
            <w:t>Projekt neve*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2013.05.02.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k2\shared\Share\doc\Koordinacios_Foosztaly\Kommunikacio\Munkaanyagok\honlap\sablonok\19_Tesztterv_Sablon_final_v2.0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19_Tesztterv_Sablon_final_v2.0</Template>
  <TotalTime>0</TotalTime>
  <Pages>13</Pages>
  <Words>1160</Words>
  <Characters>8812</Characters>
  <Application>Microsoft Office Word</Application>
  <DocSecurity>0</DocSecurity>
  <Lines>259</Lines>
  <Paragraphs>142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2018-03-07T11:45:00Z</dcterms:created>
  <dcterms:modified xsi:type="dcterms:W3CDTF">2018-03-07T11:45:00Z</dcterms:modified>
</cp:coreProperties>
</file>