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How does RL differ from other ML paradigms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 What is called the environment in the RL setting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 What is the difference between a deterministic and a stochastic policy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4. What is an episode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5. Why do we need a discount factor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6. How does the value function differ from the Q function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7. What is the difference between deterministic and stochastic environments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