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aramond" w:cs="Garamond" w:eastAsia="Garamond" w:hAnsi="Garamond"/>
          <w:b/>
          <w:bCs/>
          <w:smallCaps/>
          <w:color w:val="000000"/>
          <w:sz w:val="56"/>
          <w:szCs w:val="56"/>
        </w:rPr>
        <w:t xml:space="preserve">Afreen Khatun</w:t>
      </w:r>
    </w:p>
    <w:p>
      <w:pPr>
        <w:spacing w:after="140"/>
        <w:jc w:val="center"/>
      </w:pPr>
      <w:r>
        <w:rPr>
          <w:rFonts w:ascii="Garamond" w:cs="Garamond" w:eastAsia="Garamond" w:hAnsi="Garamond"/>
          <w:i/>
          <w:iCs/>
          <w:color w:val="2B2B2B"/>
          <w:sz w:val="23"/>
          <w:szCs w:val="23"/>
        </w:rPr>
        <w:t xml:space="preserve">Full Stack Developer</w:t>
      </w:r>
    </w:p>
    <w:p>
      <w:pPr>
        <w:spacing w:after="40"/>
        <w:jc w:val="center"/>
      </w:pPr>
      <w:r>
        <w:rPr>
          <w:rFonts w:ascii="Garamond" w:cs="Garamond" w:eastAsia="Garamond" w:hAnsi="Garamond"/>
          <w:sz w:val="19"/>
          <w:szCs w:val="19"/>
        </w:rPr>
        <w:t xml:space="preserve">Kathmandu, Nepal</w:t>
      </w:r>
      <w:r>
        <w:rPr>
          <w:rFonts w:ascii="Garamond" w:cs="Garamond" w:eastAsia="Garamond" w:hAnsi="Garamond"/>
          <w:sz w:val="19"/>
          <w:szCs w:val="19"/>
        </w:rPr>
        <w:t xml:space="preserve">   |   </w:t>
      </w:r>
      <w:r>
        <w:rPr>
          <w:rFonts w:ascii="Garamond" w:cs="Garamond" w:eastAsia="Garamond" w:hAnsi="Garamond"/>
          <w:sz w:val="19"/>
          <w:szCs w:val="19"/>
        </w:rPr>
        <w:t xml:space="preserve">khatunafreen742@gmail.com</w:t>
      </w:r>
      <w:r>
        <w:rPr>
          <w:rFonts w:ascii="Garamond" w:cs="Garamond" w:eastAsia="Garamond" w:hAnsi="Garamond"/>
          <w:sz w:val="19"/>
          <w:szCs w:val="19"/>
        </w:rPr>
        <w:t xml:space="preserve">   |   </w:t>
      </w:r>
      <w:r>
        <w:rPr>
          <w:rFonts w:ascii="Garamond" w:cs="Garamond" w:eastAsia="Garamond" w:hAnsi="Garamond"/>
          <w:sz w:val="19"/>
          <w:szCs w:val="19"/>
        </w:rPr>
        <w:t xml:space="preserve">+977 974-6401748</w:t>
      </w:r>
    </w:p>
    <w:p>
      <w:pPr>
        <w:pBdr>
          <w:bottom w:val="single" w:color="000000" w:sz="8" w:space="8"/>
        </w:pBdr>
        <w:spacing w:after="200"/>
        <w:jc w:val="center"/>
      </w:pPr>
      <w:hyperlink w:history="1" r:id="rIdegjbulvuydqjyicl7cfoh">
        <w:r>
          <w:rPr>
            <w:rFonts w:ascii="Garamond" w:cs="Garamond" w:eastAsia="Garamond" w:hAnsi="Garamond"/>
            <w:color w:val="1155CC"/>
            <w:sz w:val="19"/>
            <w:szCs w:val="19"/>
            <w:u w:val="single"/>
          </w:rPr>
          <w:t xml:space="preserve">linkedin.com/in/afreen-khatun</w:t>
        </w:r>
      </w:hyperlink>
    </w:p>
    <w:p>
      <w:pPr>
        <w:pBdr>
          <w:bottom w:val="single" w:color="000000" w:sz="5" w:space="3"/>
        </w:pBdr>
        <w:spacing w:after="120" w:before="300"/>
      </w:pPr>
      <w:r>
        <w:rPr>
          <w:rFonts w:ascii="Garamond" w:cs="Garamond" w:eastAsia="Garamond" w:hAnsi="Garamond"/>
          <w:b/>
          <w:bCs/>
          <w:smallCaps/>
          <w:color w:val="000000"/>
          <w:sz w:val="25"/>
          <w:szCs w:val="25"/>
        </w:rPr>
        <w:t xml:space="preserve">Professional Summary</w:t>
      </w:r>
    </w:p>
    <w:p>
      <w:pPr>
        <w:spacing w:after="40" w:line="274" w:lineRule="auto"/>
      </w:pPr>
      <w:r>
        <w:rPr>
          <w:rFonts w:ascii="Garamond" w:cs="Garamond" w:eastAsia="Garamond" w:hAnsi="Garamond"/>
          <w:sz w:val="21"/>
          <w:szCs w:val="21"/>
        </w:rPr>
        <w:t xml:space="preserve">Full Stack Developer with 2+ years of experience delivering production web platforms for government and enterprise clients, including Nepal's national immigration, electricity authority and business registration systems. Comfortable across the stack — Vue.js, React, Django, and PostgreSQL — with particular strength in authentication and single sign-on (CAS), role-based access control, and reusable UI component systems. Currently pursuing a Bachelor's in Computer Application (BCA) at Tribhuvan University.</w:t>
      </w:r>
    </w:p>
    <w:p>
      <w:pPr>
        <w:pBdr>
          <w:bottom w:val="single" w:color="000000" w:sz="5" w:space="3"/>
        </w:pBdr>
        <w:spacing w:after="120" w:before="300"/>
      </w:pPr>
      <w:r>
        <w:rPr>
          <w:rFonts w:ascii="Garamond" w:cs="Garamond" w:eastAsia="Garamond" w:hAnsi="Garamond"/>
          <w:b/>
          <w:bCs/>
          <w:smallCaps/>
          <w:color w:val="000000"/>
          <w:sz w:val="25"/>
          <w:szCs w:val="25"/>
        </w:rPr>
        <w:t xml:space="preserve">Technical Skills</w:t>
      </w:r>
    </w:p>
    <w:p>
      <w:pPr>
        <w:spacing w:after="90" w:line="268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Frontend:  </w:t>
      </w:r>
      <w:r>
        <w:rPr>
          <w:rFonts w:ascii="Garamond" w:cs="Garamond" w:eastAsia="Garamond" w:hAnsi="Garamond"/>
          <w:sz w:val="21"/>
          <w:szCs w:val="21"/>
        </w:rPr>
        <w:t xml:space="preserve">JavaScript, TypeScript, React, Next.js, Vue.js, HTML, CSS, Tailwind CSS</w:t>
      </w:r>
    </w:p>
    <w:p>
      <w:pPr>
        <w:spacing w:after="90" w:line="268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Backend &amp; Data:  </w:t>
      </w:r>
      <w:r>
        <w:rPr>
          <w:rFonts w:ascii="Garamond" w:cs="Garamond" w:eastAsia="Garamond" w:hAnsi="Garamond"/>
          <w:sz w:val="21"/>
          <w:szCs w:val="21"/>
        </w:rPr>
        <w:t xml:space="preserve">Django, REST APIs, PostgreSQL, Query Optimization</w:t>
      </w:r>
    </w:p>
    <w:p>
      <w:pPr>
        <w:spacing w:after="90" w:line="268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State Management:  </w:t>
      </w:r>
      <w:r>
        <w:rPr>
          <w:rFonts w:ascii="Garamond" w:cs="Garamond" w:eastAsia="Garamond" w:hAnsi="Garamond"/>
          <w:sz w:val="21"/>
          <w:szCs w:val="21"/>
        </w:rPr>
        <w:t xml:space="preserve">Pinia, Redux-style patterns</w:t>
      </w:r>
    </w:p>
    <w:p>
      <w:pPr>
        <w:spacing w:after="90" w:line="268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Architecture:  </w:t>
      </w:r>
      <w:r>
        <w:rPr>
          <w:rFonts w:ascii="Garamond" w:cs="Garamond" w:eastAsia="Garamond" w:hAnsi="Garamond"/>
          <w:sz w:val="21"/>
          <w:szCs w:val="21"/>
        </w:rPr>
        <w:t xml:space="preserve">System Architecture, Microservices, Multi-tenancy</w:t>
      </w:r>
    </w:p>
    <w:p>
      <w:pPr>
        <w:spacing w:after="90" w:line="268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Authentication &amp; Security:  </w:t>
      </w:r>
      <w:r>
        <w:rPr>
          <w:rFonts w:ascii="Garamond" w:cs="Garamond" w:eastAsia="Garamond" w:hAnsi="Garamond"/>
          <w:sz w:val="21"/>
          <w:szCs w:val="21"/>
        </w:rPr>
        <w:t xml:space="preserve">CAS (Central Authentication Service) / SSO, OTP-based Authentication, Role-Based Access Control (RBAC)</w:t>
      </w:r>
    </w:p>
    <w:p>
      <w:pPr>
        <w:spacing w:after="90" w:line="268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Tools &amp; Workflow:  </w:t>
      </w:r>
      <w:r>
        <w:rPr>
          <w:rFonts w:ascii="Garamond" w:cs="Garamond" w:eastAsia="Garamond" w:hAnsi="Garamond"/>
          <w:sz w:val="21"/>
          <w:szCs w:val="21"/>
        </w:rPr>
        <w:t xml:space="preserve">Git, Pull Requests &amp; Code Review, Agile Stand-ups, Performance Optimization</w:t>
      </w:r>
    </w:p>
    <w:p>
      <w:pPr>
        <w:pBdr>
          <w:bottom w:val="single" w:color="000000" w:sz="5" w:space="3"/>
        </w:pBdr>
        <w:spacing w:after="120" w:before="300"/>
      </w:pPr>
      <w:r>
        <w:rPr>
          <w:rFonts w:ascii="Garamond" w:cs="Garamond" w:eastAsia="Garamond" w:hAnsi="Garamond"/>
          <w:b/>
          <w:bCs/>
          <w:smallCaps/>
          <w:color w:val="000000"/>
          <w:sz w:val="25"/>
          <w:szCs w:val="25"/>
        </w:rPr>
        <w:t xml:space="preserve">Professional Experience</w:t>
      </w:r>
    </w:p>
    <w:p>
      <w:pPr>
        <w:tabs>
          <w:tab w:val="right" w:pos="10620"/>
        </w:tabs>
        <w:spacing w:after="28" w:before="15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•  </w:t>
      </w:r>
      <w:r>
        <w:rPr>
          <w:rFonts w:ascii="Garamond" w:cs="Garamond" w:eastAsia="Garamond" w:hAnsi="Garamond"/>
          <w:b/>
          <w:bCs/>
          <w:color w:val="000000"/>
          <w:sz w:val="22"/>
          <w:szCs w:val="22"/>
        </w:rPr>
        <w:t xml:space="preserve">Full Stack Developer — Ambition Guru, Kathmandu</w:t>
      </w:r>
      <w:r>
        <w:t xml:space="preserve">	</w:t>
      </w: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2024 – Present</w:t>
      </w:r>
    </w:p>
    <w:p>
      <w:pPr>
        <w:spacing w:after="6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Includes an initial 4-month Web Development internship before transitioning to a full-time role. Worked across three flagship products spanning government and enterprise clients:</w:t>
      </w:r>
    </w:p>
    <w:p>
      <w:pPr>
        <w:spacing w:after="36" w:before="12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Nepali Port — Department of Immigration, Nepal</w:t>
      </w:r>
      <w:r>
        <w:rPr>
          <w:rFonts w:ascii="Garamond" w:cs="Garamond" w:eastAsia="Garamond" w:hAnsi="Garamond"/>
          <w:i/>
          <w:iCs/>
          <w:color w:val="2B2B2B"/>
          <w:sz w:val="19"/>
          <w:szCs w:val="19"/>
        </w:rPr>
        <w:t xml:space="preserve">  —  Public Portal &amp; Admin Portal, nepaliport.immigration.gov.np</w:t>
      </w:r>
    </w:p>
    <w:p>
      <w:pPr>
        <w:spacing w:after="4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Built with Vue.js, Pinia (state management), Tailwind CSS, and REST APIs. Module-level work: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Visa Services module: </w:t>
      </w:r>
      <w:r>
        <w:rPr>
          <w:rFonts w:ascii="Garamond" w:cs="Garamond" w:eastAsia="Garamond" w:hAnsi="Garamond"/>
          <w:sz w:val="21"/>
          <w:szCs w:val="21"/>
        </w:rPr>
        <w:t xml:space="preserve">public-facing screens with full CRUD for Visa On-Arrival, Visa from Nepalese Mission, Electronic Travel Authorization (ETA), Visa Extension, Visa Conversion, Visa Transfer, Entry Visa, and Visa Plan Upgrade.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Certification &amp; Tracking module: </w:t>
      </w:r>
      <w:r>
        <w:rPr>
          <w:rFonts w:ascii="Garamond" w:cs="Garamond" w:eastAsia="Garamond" w:hAnsi="Garamond"/>
          <w:sz w:val="21"/>
          <w:szCs w:val="21"/>
        </w:rPr>
        <w:t xml:space="preserve">Arrival/Departure Certification, Non-Visa Arrival/Departure Certification, Visa Application Track, and Check Visa lookup screens.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Trekking Permit module: </w:t>
      </w:r>
      <w:r>
        <w:rPr>
          <w:rFonts w:ascii="Garamond" w:cs="Garamond" w:eastAsia="Garamond" w:hAnsi="Garamond"/>
          <w:sz w:val="21"/>
          <w:szCs w:val="21"/>
        </w:rPr>
        <w:t xml:space="preserve">Check Trekking Permit, Trekking Agency portal, and Individual Trekking Permit request flows.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Payments module: </w:t>
      </w:r>
      <w:r>
        <w:rPr>
          <w:rFonts w:ascii="Garamond" w:cs="Garamond" w:eastAsia="Garamond" w:hAnsi="Garamond"/>
          <w:sz w:val="21"/>
          <w:szCs w:val="21"/>
        </w:rPr>
        <w:t xml:space="preserve">Card Payment integration for online fee collection.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Admin module: </w:t>
      </w:r>
      <w:r>
        <w:rPr>
          <w:rFonts w:ascii="Garamond" w:cs="Garamond" w:eastAsia="Garamond" w:hAnsi="Garamond"/>
          <w:sz w:val="21"/>
          <w:szCs w:val="21"/>
        </w:rPr>
        <w:t xml:space="preserve">role- and permission-based dashboard where UI and available actions adapt dynamically to each admin's assigned permissions.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Authentication module: </w:t>
      </w:r>
      <w:r>
        <w:rPr>
          <w:rFonts w:ascii="Garamond" w:cs="Garamond" w:eastAsia="Garamond" w:hAnsi="Garamond"/>
          <w:sz w:val="21"/>
          <w:szCs w:val="21"/>
        </w:rPr>
        <w:t xml:space="preserve">login and OTP verification flow shared across both the public and admin portals.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UI/UX: </w:t>
      </w:r>
      <w:r>
        <w:rPr>
          <w:rFonts w:ascii="Garamond" w:cs="Garamond" w:eastAsia="Garamond" w:hAnsi="Garamond"/>
          <w:sz w:val="21"/>
          <w:szCs w:val="21"/>
        </w:rPr>
        <w:t xml:space="preserve">built reusable, dynamic Vue components and implemented UI/UX end to end across both portals.</w:t>
      </w:r>
    </w:p>
    <w:p>
      <w:pPr>
        <w:spacing w:after="36" w:before="12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NEA CRM — Nepal Electricity Authority</w:t>
      </w:r>
      <w:r>
        <w:rPr>
          <w:rFonts w:ascii="Garamond" w:cs="Garamond" w:eastAsia="Garamond" w:hAnsi="Garamond"/>
          <w:i/>
          <w:iCs/>
          <w:color w:val="2B2B2B"/>
          <w:sz w:val="19"/>
          <w:szCs w:val="19"/>
        </w:rPr>
        <w:t xml:space="preserve">  —  crm.nea.org.np</w:t>
      </w:r>
    </w:p>
    <w:p>
      <w:pPr>
        <w:spacing w:after="4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Built with Vue.js, Pinia, and Tailwind CSS. Module-level work: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Navigation module: </w:t>
      </w:r>
      <w:r>
        <w:rPr>
          <w:rFonts w:ascii="Garamond" w:cs="Garamond" w:eastAsia="Garamond" w:hAnsi="Garamond"/>
          <w:sz w:val="21"/>
          <w:szCs w:val="21"/>
        </w:rPr>
        <w:t xml:space="preserve">dynamic, role-aware sidebar spanning every module of the CRM.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Core CRM modules: </w:t>
      </w:r>
      <w:r>
        <w:rPr>
          <w:rFonts w:ascii="Garamond" w:cs="Garamond" w:eastAsia="Garamond" w:hAnsi="Garamond"/>
          <w:sz w:val="21"/>
          <w:szCs w:val="21"/>
        </w:rPr>
        <w:t xml:space="preserve">implemented functionality across the CRM's modules end to end, with Pinia-driven state management.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Authentication module: </w:t>
      </w:r>
      <w:r>
        <w:rPr>
          <w:rFonts w:ascii="Garamond" w:cs="Garamond" w:eastAsia="Garamond" w:hAnsi="Garamond"/>
          <w:sz w:val="21"/>
          <w:szCs w:val="21"/>
        </w:rPr>
        <w:t xml:space="preserve">login and OTP-based verification flow.</w:t>
      </w:r>
    </w:p>
    <w:p>
      <w:pPr>
        <w:spacing w:after="36" w:before="12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Learning Management System (LMS) with CAS</w:t>
      </w:r>
      <w:r>
        <w:rPr>
          <w:rFonts w:ascii="Garamond" w:cs="Garamond" w:eastAsia="Garamond" w:hAnsi="Garamond"/>
          <w:i/>
          <w:iCs/>
          <w:color w:val="2B2B2B"/>
          <w:sz w:val="19"/>
          <w:szCs w:val="19"/>
        </w:rPr>
        <w:t xml:space="preserve">  —  Ambition Guru product suite</w:t>
      </w:r>
    </w:p>
    <w:p>
      <w:pPr>
        <w:spacing w:after="4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Module-level work across the platform: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Single Sign-On module: </w:t>
      </w:r>
      <w:r>
        <w:rPr>
          <w:rFonts w:ascii="Garamond" w:cs="Garamond" w:eastAsia="Garamond" w:hAnsi="Garamond"/>
          <w:sz w:val="21"/>
          <w:szCs w:val="21"/>
        </w:rPr>
        <w:t xml:space="preserve">integrated CAS (Central Authentication Service) into the LMS so users authenticate once and move securely across connected applications.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Reporting &amp; access control module: </w:t>
      </w:r>
      <w:r>
        <w:rPr>
          <w:rFonts w:ascii="Garamond" w:cs="Garamond" w:eastAsia="Garamond" w:hAnsi="Garamond"/>
          <w:sz w:val="21"/>
          <w:szCs w:val="21"/>
        </w:rPr>
        <w:t xml:space="preserve">dynamic report tables across all LMS modules, PostgreSQL query optimization, and role-based access control built on Django permissions.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Interface module (Zetalabs engagement): </w:t>
      </w:r>
      <w:r>
        <w:rPr>
          <w:rFonts w:ascii="Garamond" w:cs="Garamond" w:eastAsia="Garamond" w:hAnsi="Garamond"/>
          <w:sz w:val="21"/>
          <w:szCs w:val="21"/>
        </w:rPr>
        <w:t xml:space="preserve">responsive, high-performance React and Tailwind CSS interfaces, built in coordination with backend developers via REST APIs; performance tuning that cut page load times.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Form &amp; Table Builder module (Silk Innovation engagement): </w:t>
      </w:r>
      <w:r>
        <w:rPr>
          <w:rFonts w:ascii="Garamond" w:cs="Garamond" w:eastAsia="Garamond" w:hAnsi="Garamond"/>
          <w:sz w:val="21"/>
          <w:szCs w:val="21"/>
        </w:rPr>
        <w:t xml:space="preserve">reusable Form Builder and Table Builder components adopted platform-wide, with seamless RESTful API integration, improving UI development speed and maintainability.</w:t>
      </w:r>
    </w:p>
    <w:p>
      <w:pPr>
        <w:tabs>
          <w:tab w:val="right" w:pos="10620"/>
        </w:tabs>
        <w:spacing w:after="28" w:before="15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•  </w:t>
      </w:r>
      <w:r>
        <w:rPr>
          <w:rFonts w:ascii="Garamond" w:cs="Garamond" w:eastAsia="Garamond" w:hAnsi="Garamond"/>
          <w:b/>
          <w:bCs/>
          <w:color w:val="000000"/>
          <w:sz w:val="22"/>
          <w:szCs w:val="22"/>
        </w:rPr>
        <w:t xml:space="preserve">Full Stack Developer — Yaj Technologies, Kathmandu</w:t>
      </w:r>
    </w:p>
    <w:p>
      <w:pPr>
        <w:spacing w:after="36" w:before="12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Business Registration System &amp; eRental System</w:t>
      </w:r>
      <w:r>
        <w:rPr>
          <w:rFonts w:ascii="Garamond" w:cs="Garamond" w:eastAsia="Garamond" w:hAnsi="Garamond"/>
          <w:i/>
          <w:iCs/>
          <w:color w:val="2B2B2B"/>
          <w:sz w:val="19"/>
          <w:szCs w:val="19"/>
        </w:rPr>
        <w:t xml:space="preserve">  —  Government platform, brs.yajtechnologies.com</w:t>
      </w:r>
    </w:p>
    <w:p>
      <w:pPr>
        <w:spacing w:after="4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Built with Vue.js, Pinia, and Tailwind CSS. Two services on one platform. Module-level work: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Business Registration module: </w:t>
      </w:r>
      <w:r>
        <w:rPr>
          <w:rFonts w:ascii="Garamond" w:cs="Garamond" w:eastAsia="Garamond" w:hAnsi="Garamond"/>
          <w:sz w:val="21"/>
          <w:szCs w:val="21"/>
        </w:rPr>
        <w:t xml:space="preserve">end-to-end registration flow from application through submission, review and approval, with full CRUD and validation at each stage.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eRental module: </w:t>
      </w:r>
      <w:r>
        <w:rPr>
          <w:rFonts w:ascii="Garamond" w:cs="Garamond" w:eastAsia="Garamond" w:hAnsi="Garamond"/>
          <w:sz w:val="21"/>
          <w:szCs w:val="21"/>
        </w:rPr>
        <w:t xml:space="preserve">rental request and management flows built inside the same application, reusing its authentication, permissions and shared component layer.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Authentication module: </w:t>
      </w:r>
      <w:r>
        <w:rPr>
          <w:rFonts w:ascii="Garamond" w:cs="Garamond" w:eastAsia="Garamond" w:hAnsi="Garamond"/>
          <w:sz w:val="21"/>
          <w:szCs w:val="21"/>
        </w:rPr>
        <w:t xml:space="preserve">OTP-based login and verification flow shared across both services.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Permissions module: </w:t>
      </w:r>
      <w:r>
        <w:rPr>
          <w:rFonts w:ascii="Garamond" w:cs="Garamond" w:eastAsia="Garamond" w:hAnsi="Garamond"/>
          <w:sz w:val="21"/>
          <w:szCs w:val="21"/>
        </w:rPr>
        <w:t xml:space="preserve">permission-based screens and navigation, where the actions available to a user derive from the role assigned to them.</w:t>
      </w:r>
    </w:p>
    <w:p>
      <w:pPr>
        <w:pStyle w:val="ListParagraph"/>
        <w:numPr>
          <w:ilvl w:val="0"/>
          <w:numId w:val="2"/>
        </w:numPr>
        <w:spacing w:after="48" w:line="252" w:lineRule="auto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UI/UX: </w:t>
      </w:r>
      <w:r>
        <w:rPr>
          <w:rFonts w:ascii="Garamond" w:cs="Garamond" w:eastAsia="Garamond" w:hAnsi="Garamond"/>
          <w:sz w:val="21"/>
          <w:szCs w:val="21"/>
        </w:rPr>
        <w:t xml:space="preserve">end-to-end UI/UX implementation with Vue.js and Tailwind CSS, with reusable components shared across both services.</w:t>
      </w:r>
    </w:p>
    <w:p>
      <w:pPr>
        <w:pBdr>
          <w:bottom w:val="single" w:color="000000" w:sz="5" w:space="3"/>
        </w:pBdr>
        <w:spacing w:after="120" w:before="300"/>
      </w:pPr>
      <w:r>
        <w:rPr>
          <w:rFonts w:ascii="Garamond" w:cs="Garamond" w:eastAsia="Garamond" w:hAnsi="Garamond"/>
          <w:b/>
          <w:bCs/>
          <w:smallCaps/>
          <w:color w:val="000000"/>
          <w:sz w:val="25"/>
          <w:szCs w:val="25"/>
        </w:rPr>
        <w:t xml:space="preserve">Education</w:t>
      </w:r>
    </w:p>
    <w:p>
      <w:pPr>
        <w:spacing w:after="10" w:before="10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Bachelor of Computer Application (BCA)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Tribhuvan University · Batch 2025 · Ongoing</w:t>
      </w:r>
    </w:p>
    <w:p>
      <w:pPr>
        <w:spacing w:after="10" w:before="10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Higher Secondary Education (Grade 12), Science (Biology)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Tilottama Multiple Campus, Yogikuti · GPA 3.01</w:t>
      </w:r>
    </w:p>
    <w:p>
      <w:pPr>
        <w:spacing w:after="10" w:before="10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Higher Secondary Education (Grade 11), Science (Biology)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Tilottama Multiple Campus, Yogikuti · GPA 3.72</w:t>
      </w:r>
    </w:p>
    <w:p>
      <w:pPr>
        <w:spacing w:after="10" w:before="100"/>
      </w:pPr>
      <w:r>
        <w:rPr>
          <w:rFonts w:ascii="Garamond" w:cs="Garamond" w:eastAsia="Garamond" w:hAnsi="Garamond"/>
          <w:b/>
          <w:bCs/>
          <w:color w:val="000000"/>
          <w:sz w:val="21"/>
          <w:szCs w:val="21"/>
        </w:rPr>
        <w:t xml:space="preserve">Secondary Education Examination (SEE)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color w:val="2B2B2B"/>
          <w:sz w:val="20"/>
          <w:szCs w:val="20"/>
        </w:rPr>
        <w:t xml:space="preserve">Deep Boarding High School, Butwal, Rupandehi · GPA 3.85</w:t>
      </w:r>
    </w:p>
    <w:sectPr>
      <w:pgSz w:w="12240" w:h="15840" w:orient="portrait"/>
      <w:pgMar w:top="810" w:right="810" w:bottom="81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40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000000"/>
        <w:sz w:val="21"/>
        <w:szCs w:val="21"/>
      </w:rPr>
    </w:rPrDefault>
    <w:pPrDefault>
      <w:pPr>
        <w:spacing w:line="26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jbulvuydqjyicl7cfoh" Type="http://schemas.openxmlformats.org/officeDocument/2006/relationships/hyperlink" Target="https://www.linkedin.com/in/afreen-khatun-1450b83a6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2026-09-17T06:14:57.146Z</dcterms:created>
  <dcterms:modified xsi:type="dcterms:W3CDTF">2026-09-17T06:14:57.146Z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