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Dockets Template Chart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bill in 6-minute increments – each 6 minute time period is a 0.1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9"/>
        <w:gridCol w:w="2389"/>
        <w:gridCol w:w="2390"/>
        <w:gridCol w:w="2390"/>
        <w:tblGridChange w:id="0">
          <w:tblGrid>
            <w:gridCol w:w="2389"/>
            <w:gridCol w:w="2389"/>
            <w:gridCol w:w="2390"/>
            <w:gridCol w:w="2390"/>
          </w:tblGrid>
        </w:tblGridChange>
      </w:tblGrid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C50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C50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4hfVoijrGR8JbkHb0tq0noEJKA==">AMUW2mV91btfCRpIQezKMYvfypCCozOkh9xPvLAMCc6jfzOX52mWhnVWswnu8aNHwa7XCexp3UzOxYIixynB6IMEJDIbDzpOtgxn+YmujfqXI+t/C7UOy+E=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2021-10-10T02:28:00Z</dcterms:created>
  <dc:creator>Rafeena Bacchus</dc:creator>
</cp:coreProperties>
</file>