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11FD8" w14:textId="77777777" w:rsidR="00A30E3E" w:rsidRPr="00A30E3E" w:rsidRDefault="00A30E3E" w:rsidP="00A30E3E">
      <w:pPr>
        <w:spacing w:before="100" w:beforeAutospacing="1" w:after="100" w:afterAutospacing="1" w:line="240" w:lineRule="auto"/>
        <w:rPr>
          <w:rFonts w:ascii="Calibri" w:eastAsia="Times New Roman" w:hAnsi="Calibri" w:cs="Calibri"/>
          <w:color w:val="000000"/>
          <w:sz w:val="24"/>
          <w:szCs w:val="24"/>
          <w:lang w:eastAsia="en-CA"/>
        </w:rPr>
      </w:pPr>
      <w:r w:rsidRPr="00A30E3E">
        <w:rPr>
          <w:rFonts w:ascii="Calibri" w:eastAsia="Times New Roman" w:hAnsi="Calibri" w:cs="Calibri"/>
          <w:b/>
          <w:bCs/>
          <w:color w:val="000000"/>
          <w:sz w:val="24"/>
          <w:szCs w:val="24"/>
          <w:lang w:val="en-US" w:eastAsia="en-CA"/>
        </w:rPr>
        <w:t>Road maintenance </w:t>
      </w:r>
    </w:p>
    <w:p w14:paraId="0BDF5BC4"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 </w:t>
      </w:r>
    </w:p>
    <w:p w14:paraId="12D02DD2"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In Ontario, the duty to maintain roads and sidewalks in a reasonable state of repaid is currently imposed by the </w:t>
      </w:r>
      <w:r w:rsidRPr="00A30E3E">
        <w:rPr>
          <w:rFonts w:ascii="Calibri" w:eastAsia="Times New Roman" w:hAnsi="Calibri" w:cs="Calibri"/>
          <w:i/>
          <w:iCs/>
          <w:color w:val="000000"/>
          <w:sz w:val="24"/>
          <w:szCs w:val="24"/>
          <w:lang w:val="en-US" w:eastAsia="en-CA"/>
        </w:rPr>
        <w:t>Municipal Act</w:t>
      </w:r>
      <w:r w:rsidRPr="00A30E3E">
        <w:rPr>
          <w:rFonts w:ascii="Calibri" w:eastAsia="Times New Roman" w:hAnsi="Calibri" w:cs="Calibri"/>
          <w:color w:val="000000"/>
          <w:sz w:val="24"/>
          <w:szCs w:val="24"/>
          <w:lang w:val="en-US" w:eastAsia="en-CA"/>
        </w:rPr>
        <w:t>, S.O. 2001, C. 25</w:t>
      </w:r>
      <w:hyperlink r:id="rId5" w:anchor="m_8265045746378568169__ftn1" w:history="1">
        <w:r w:rsidRPr="00A30E3E">
          <w:rPr>
            <w:rFonts w:ascii="Calibri" w:eastAsia="Times New Roman" w:hAnsi="Calibri" w:cs="Calibri"/>
            <w:color w:val="1155CC"/>
            <w:sz w:val="24"/>
            <w:szCs w:val="24"/>
            <w:u w:val="single"/>
            <w:vertAlign w:val="superscript"/>
            <w:lang w:val="en-US" w:eastAsia="en-CA"/>
          </w:rPr>
          <w:t>[1]</w:t>
        </w:r>
      </w:hyperlink>
      <w:r w:rsidRPr="00A30E3E">
        <w:rPr>
          <w:rFonts w:ascii="Calibri" w:eastAsia="Times New Roman" w:hAnsi="Calibri" w:cs="Calibri"/>
          <w:color w:val="000000"/>
          <w:sz w:val="24"/>
          <w:szCs w:val="24"/>
          <w:lang w:val="en-US" w:eastAsia="en-CA"/>
        </w:rPr>
        <w:t>, which legislation came into effect on January 1, 2003</w:t>
      </w:r>
      <w:hyperlink r:id="rId6" w:anchor="m_8265045746378568169__ftn2" w:history="1">
        <w:r w:rsidRPr="00A30E3E">
          <w:rPr>
            <w:rFonts w:ascii="Calibri" w:eastAsia="Times New Roman" w:hAnsi="Calibri" w:cs="Calibri"/>
            <w:color w:val="1155CC"/>
            <w:sz w:val="24"/>
            <w:szCs w:val="24"/>
            <w:u w:val="single"/>
            <w:vertAlign w:val="superscript"/>
            <w:lang w:val="en-US" w:eastAsia="en-CA"/>
          </w:rPr>
          <w:t>[2]</w:t>
        </w:r>
      </w:hyperlink>
      <w:r w:rsidRPr="00A30E3E">
        <w:rPr>
          <w:rFonts w:ascii="Calibri" w:eastAsia="Times New Roman" w:hAnsi="Calibri" w:cs="Calibri"/>
          <w:color w:val="000000"/>
          <w:sz w:val="24"/>
          <w:szCs w:val="24"/>
          <w:lang w:val="en-US" w:eastAsia="en-CA"/>
        </w:rPr>
        <w:t>. Ontario </w:t>
      </w:r>
      <w:r w:rsidRPr="00A30E3E">
        <w:rPr>
          <w:rFonts w:ascii="Calibri" w:eastAsia="Times New Roman" w:hAnsi="Calibri" w:cs="Calibri"/>
          <w:i/>
          <w:iCs/>
          <w:color w:val="000000"/>
          <w:sz w:val="24"/>
          <w:szCs w:val="24"/>
          <w:lang w:val="en-US" w:eastAsia="en-CA"/>
        </w:rPr>
        <w:t>Regulation </w:t>
      </w:r>
      <w:r w:rsidRPr="00A30E3E">
        <w:rPr>
          <w:rFonts w:ascii="Calibri" w:eastAsia="Times New Roman" w:hAnsi="Calibri" w:cs="Calibri"/>
          <w:color w:val="000000"/>
          <w:sz w:val="24"/>
          <w:szCs w:val="24"/>
          <w:lang w:val="en-US" w:eastAsia="en-CA"/>
        </w:rPr>
        <w:t xml:space="preserve">239/02 sets out the Minimum Maintenance Standards (MMS) for municipal highways. The regulation provides minimum standards for routine patrolling, snow accumulation, ice cleaning, repairing potholes and cracks, eliminating shoulder drop downs, clearing debris, sufficient lighting and signage, and traffic lights, </w:t>
      </w:r>
      <w:proofErr w:type="gramStart"/>
      <w:r w:rsidRPr="00A30E3E">
        <w:rPr>
          <w:rFonts w:ascii="Calibri" w:eastAsia="Times New Roman" w:hAnsi="Calibri" w:cs="Calibri"/>
          <w:color w:val="000000"/>
          <w:sz w:val="24"/>
          <w:szCs w:val="24"/>
          <w:lang w:val="en-US" w:eastAsia="en-CA"/>
        </w:rPr>
        <w:t>etc.  </w:t>
      </w:r>
      <w:proofErr w:type="gramEnd"/>
    </w:p>
    <w:p w14:paraId="577A8CEE"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 </w:t>
      </w:r>
    </w:p>
    <w:p w14:paraId="137D76C8"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The MMS only applies to motor vehicles using municipal highways, not private roads. </w:t>
      </w:r>
    </w:p>
    <w:p w14:paraId="4F4294D9"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 </w:t>
      </w:r>
    </w:p>
    <w:p w14:paraId="48551988"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In </w:t>
      </w:r>
      <w:r w:rsidRPr="00A30E3E">
        <w:rPr>
          <w:rFonts w:ascii="Calibri" w:eastAsia="Times New Roman" w:hAnsi="Calibri" w:cs="Calibri"/>
          <w:i/>
          <w:iCs/>
          <w:color w:val="000000"/>
          <w:sz w:val="24"/>
          <w:szCs w:val="24"/>
          <w:lang w:val="en-US" w:eastAsia="en-CA"/>
        </w:rPr>
        <w:t>Dickson (Lit. Guard.) v. Vezina</w:t>
      </w:r>
      <w:r w:rsidRPr="00A30E3E">
        <w:rPr>
          <w:rFonts w:ascii="Calibri" w:eastAsia="Times New Roman" w:hAnsi="Calibri" w:cs="Calibri"/>
          <w:color w:val="000000"/>
          <w:sz w:val="24"/>
          <w:szCs w:val="24"/>
          <w:lang w:val="en-US" w:eastAsia="en-CA"/>
        </w:rPr>
        <w:t>, [2001] O.J. No. 4264 (ONSC), the municipality succeeded on a summary judgment motion in arguing they had complied with the MMS. However, in </w:t>
      </w:r>
      <w:proofErr w:type="spellStart"/>
      <w:r w:rsidRPr="00A30E3E">
        <w:rPr>
          <w:rFonts w:ascii="Calibri" w:eastAsia="Times New Roman" w:hAnsi="Calibri" w:cs="Calibri"/>
          <w:i/>
          <w:iCs/>
          <w:color w:val="000000"/>
          <w:sz w:val="24"/>
          <w:szCs w:val="24"/>
          <w:lang w:val="en-US" w:eastAsia="en-CA"/>
        </w:rPr>
        <w:t>Jameus</w:t>
      </w:r>
      <w:proofErr w:type="spellEnd"/>
      <w:r w:rsidRPr="00A30E3E">
        <w:rPr>
          <w:rFonts w:ascii="Calibri" w:eastAsia="Times New Roman" w:hAnsi="Calibri" w:cs="Calibri"/>
          <w:i/>
          <w:iCs/>
          <w:color w:val="000000"/>
          <w:sz w:val="24"/>
          <w:szCs w:val="24"/>
          <w:lang w:val="en-US" w:eastAsia="en-CA"/>
        </w:rPr>
        <w:t xml:space="preserve"> v. Midland (Town)</w:t>
      </w:r>
      <w:r w:rsidRPr="00A30E3E">
        <w:rPr>
          <w:rFonts w:ascii="Calibri" w:eastAsia="Times New Roman" w:hAnsi="Calibri" w:cs="Calibri"/>
          <w:color w:val="000000"/>
          <w:sz w:val="24"/>
          <w:szCs w:val="24"/>
          <w:lang w:val="en-US" w:eastAsia="en-CA"/>
        </w:rPr>
        <w:t>, [2006] O.J. No. 4423, the Ontario Court of Appeal overturned a summary judgment motion and found there were genuine issues for trial as to whether the ‘bare pavement’ portion of the MMS had been met</w:t>
      </w:r>
      <w:proofErr w:type="gramStart"/>
      <w:r w:rsidRPr="00A30E3E">
        <w:rPr>
          <w:rFonts w:ascii="Calibri" w:eastAsia="Times New Roman" w:hAnsi="Calibri" w:cs="Calibri"/>
          <w:color w:val="000000"/>
          <w:sz w:val="24"/>
          <w:szCs w:val="24"/>
          <w:lang w:val="en-US" w:eastAsia="en-CA"/>
        </w:rPr>
        <w:t>.  </w:t>
      </w:r>
      <w:proofErr w:type="gramEnd"/>
    </w:p>
    <w:p w14:paraId="03C141F0"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 </w:t>
      </w:r>
    </w:p>
    <w:p w14:paraId="280B4B43"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In </w:t>
      </w:r>
      <w:r w:rsidRPr="00A30E3E">
        <w:rPr>
          <w:rFonts w:ascii="Calibri" w:eastAsia="Times New Roman" w:hAnsi="Calibri" w:cs="Calibri"/>
          <w:i/>
          <w:iCs/>
          <w:color w:val="000000"/>
          <w:sz w:val="24"/>
          <w:szCs w:val="24"/>
          <w:lang w:val="en-US" w:eastAsia="en-CA"/>
        </w:rPr>
        <w:t>Talbot-Kelly v. Fairfield</w:t>
      </w:r>
      <w:r w:rsidRPr="00A30E3E">
        <w:rPr>
          <w:rFonts w:ascii="Calibri" w:eastAsia="Times New Roman" w:hAnsi="Calibri" w:cs="Calibri"/>
          <w:color w:val="000000"/>
          <w:sz w:val="24"/>
          <w:szCs w:val="24"/>
          <w:lang w:val="en-US" w:eastAsia="en-CA"/>
        </w:rPr>
        <w:t>, [2005] B.C.J. No. 516 (BCSC), the plaintiff lost control, drove into oncoming traffic, and caused an accident. The plaintiff’s claim against British Columbia for failing to maintain the roads was dismissed on summary judgment</w:t>
      </w:r>
      <w:proofErr w:type="gramStart"/>
      <w:r w:rsidRPr="00A30E3E">
        <w:rPr>
          <w:rFonts w:ascii="Calibri" w:eastAsia="Times New Roman" w:hAnsi="Calibri" w:cs="Calibri"/>
          <w:color w:val="000000"/>
          <w:sz w:val="24"/>
          <w:szCs w:val="24"/>
          <w:lang w:val="en-US" w:eastAsia="en-CA"/>
        </w:rPr>
        <w:t>.  </w:t>
      </w:r>
      <w:proofErr w:type="gramEnd"/>
    </w:p>
    <w:p w14:paraId="54531039"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 </w:t>
      </w:r>
    </w:p>
    <w:p w14:paraId="11A22E1B"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In </w:t>
      </w:r>
      <w:r w:rsidRPr="00A30E3E">
        <w:rPr>
          <w:rFonts w:ascii="Calibri" w:eastAsia="Times New Roman" w:hAnsi="Calibri" w:cs="Calibri"/>
          <w:i/>
          <w:iCs/>
          <w:color w:val="000000"/>
          <w:sz w:val="24"/>
          <w:szCs w:val="24"/>
          <w:lang w:val="en-US" w:eastAsia="en-CA"/>
        </w:rPr>
        <w:t>Feltz (Lit. Guard) v. Cowell Estate</w:t>
      </w:r>
      <w:r w:rsidRPr="00A30E3E">
        <w:rPr>
          <w:rFonts w:ascii="Calibri" w:eastAsia="Times New Roman" w:hAnsi="Calibri" w:cs="Calibri"/>
          <w:color w:val="000000"/>
          <w:sz w:val="24"/>
          <w:szCs w:val="24"/>
          <w:lang w:val="en-US" w:eastAsia="en-CA"/>
        </w:rPr>
        <w:t>, (2005), 11 M.P.L.R. (4</w:t>
      </w:r>
      <w:r w:rsidRPr="00A30E3E">
        <w:rPr>
          <w:rFonts w:ascii="Calibri" w:eastAsia="Times New Roman" w:hAnsi="Calibri" w:cs="Calibri"/>
          <w:color w:val="000000"/>
          <w:sz w:val="24"/>
          <w:szCs w:val="24"/>
          <w:vertAlign w:val="superscript"/>
          <w:lang w:val="en-US" w:eastAsia="en-CA"/>
        </w:rPr>
        <w:t>th</w:t>
      </w:r>
      <w:r w:rsidRPr="00A30E3E">
        <w:rPr>
          <w:rFonts w:ascii="Calibri" w:eastAsia="Times New Roman" w:hAnsi="Calibri" w:cs="Calibri"/>
          <w:color w:val="000000"/>
          <w:sz w:val="24"/>
          <w:szCs w:val="24"/>
          <w:lang w:val="en-US" w:eastAsia="en-CA"/>
        </w:rPr>
        <w:t>) 106 (ONSC), the plaintiff entered an ‘S’ curve at 100 km/h in wet conditions. He lost control and caused an accident. His suit against the municipality for non-repair of a highway was dismissed as the court found that municipality had acted reasonable</w:t>
      </w:r>
      <w:proofErr w:type="gramStart"/>
      <w:r w:rsidRPr="00A30E3E">
        <w:rPr>
          <w:rFonts w:ascii="Calibri" w:eastAsia="Times New Roman" w:hAnsi="Calibri" w:cs="Calibri"/>
          <w:color w:val="000000"/>
          <w:sz w:val="24"/>
          <w:szCs w:val="24"/>
          <w:lang w:val="en-US" w:eastAsia="en-CA"/>
        </w:rPr>
        <w:t>.  </w:t>
      </w:r>
      <w:proofErr w:type="gramEnd"/>
    </w:p>
    <w:p w14:paraId="15CF7BA8"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 </w:t>
      </w:r>
    </w:p>
    <w:p w14:paraId="53C79833"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In </w:t>
      </w:r>
      <w:r w:rsidRPr="00A30E3E">
        <w:rPr>
          <w:rFonts w:ascii="Calibri" w:eastAsia="Times New Roman" w:hAnsi="Calibri" w:cs="Calibri"/>
          <w:i/>
          <w:iCs/>
          <w:color w:val="000000"/>
          <w:sz w:val="24"/>
          <w:szCs w:val="24"/>
          <w:lang w:val="en-US" w:eastAsia="en-CA"/>
        </w:rPr>
        <w:t>Johnson v. Corporation of the Town of Milton</w:t>
      </w:r>
      <w:r w:rsidRPr="00A30E3E">
        <w:rPr>
          <w:rFonts w:ascii="Calibri" w:eastAsia="Times New Roman" w:hAnsi="Calibri" w:cs="Calibri"/>
          <w:color w:val="000000"/>
          <w:sz w:val="24"/>
          <w:szCs w:val="24"/>
          <w:lang w:val="en-US" w:eastAsia="en-CA"/>
        </w:rPr>
        <w:t>, (2006) 25 M.P.L.R. (4</w:t>
      </w:r>
      <w:r w:rsidRPr="00A30E3E">
        <w:rPr>
          <w:rFonts w:ascii="Calibri" w:eastAsia="Times New Roman" w:hAnsi="Calibri" w:cs="Calibri"/>
          <w:color w:val="000000"/>
          <w:sz w:val="24"/>
          <w:szCs w:val="24"/>
          <w:vertAlign w:val="superscript"/>
          <w:lang w:val="en-US" w:eastAsia="en-CA"/>
        </w:rPr>
        <w:t>th</w:t>
      </w:r>
      <w:r w:rsidRPr="00A30E3E">
        <w:rPr>
          <w:rFonts w:ascii="Calibri" w:eastAsia="Times New Roman" w:hAnsi="Calibri" w:cs="Calibri"/>
          <w:color w:val="000000"/>
          <w:sz w:val="24"/>
          <w:szCs w:val="24"/>
          <w:lang w:val="en-US" w:eastAsia="en-CA"/>
        </w:rPr>
        <w:t xml:space="preserve">) 17 (ONSC), the Court held that Milton was entirely liable where the plaintiff was driving a tandem bicycle down a large hill, failed to make a sharp curve in the road and crashed into rocks, causing his </w:t>
      </w:r>
      <w:proofErr w:type="gramStart"/>
      <w:r w:rsidRPr="00A30E3E">
        <w:rPr>
          <w:rFonts w:ascii="Calibri" w:eastAsia="Times New Roman" w:hAnsi="Calibri" w:cs="Calibri"/>
          <w:color w:val="000000"/>
          <w:sz w:val="24"/>
          <w:szCs w:val="24"/>
          <w:lang w:val="en-US" w:eastAsia="en-CA"/>
        </w:rPr>
        <w:t>death</w:t>
      </w:r>
      <w:proofErr w:type="gramEnd"/>
      <w:r w:rsidRPr="00A30E3E">
        <w:rPr>
          <w:rFonts w:ascii="Calibri" w:eastAsia="Times New Roman" w:hAnsi="Calibri" w:cs="Calibri"/>
          <w:color w:val="000000"/>
          <w:sz w:val="24"/>
          <w:szCs w:val="24"/>
          <w:lang w:val="en-US" w:eastAsia="en-CA"/>
        </w:rPr>
        <w:t xml:space="preserve"> and seriously injuring his passenger. The court found no contributory negligence on the part of the plaintiff</w:t>
      </w:r>
      <w:proofErr w:type="gramStart"/>
      <w:r w:rsidRPr="00A30E3E">
        <w:rPr>
          <w:rFonts w:ascii="Calibri" w:eastAsia="Times New Roman" w:hAnsi="Calibri" w:cs="Calibri"/>
          <w:color w:val="000000"/>
          <w:sz w:val="24"/>
          <w:szCs w:val="24"/>
          <w:lang w:val="en-US" w:eastAsia="en-CA"/>
        </w:rPr>
        <w:t>.  </w:t>
      </w:r>
      <w:proofErr w:type="gramEnd"/>
    </w:p>
    <w:p w14:paraId="2B26B0E6"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val="en-US" w:eastAsia="en-CA"/>
        </w:rPr>
        <w:t> </w:t>
      </w:r>
    </w:p>
    <w:p w14:paraId="065D2F44"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p>
    <w:p w14:paraId="3FEAF0A9"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r w:rsidRPr="00A30E3E">
        <w:rPr>
          <w:rFonts w:ascii="Calibri" w:eastAsia="Times New Roman" w:hAnsi="Calibri" w:cs="Calibri"/>
          <w:color w:val="000000"/>
          <w:sz w:val="24"/>
          <w:szCs w:val="24"/>
          <w:lang w:eastAsia="en-CA"/>
        </w:rPr>
        <w:pict w14:anchorId="2D2938B4">
          <v:rect id="_x0000_i1025" style="width:154.45pt;height:.25pt" o:hrpct="330" o:hrstd="t" o:hr="t" fillcolor="#a0a0a0" stroked="f"/>
        </w:pict>
      </w:r>
    </w:p>
    <w:p w14:paraId="331F5CA3" w14:textId="77777777" w:rsidR="00A30E3E" w:rsidRPr="00A30E3E" w:rsidRDefault="00A30E3E" w:rsidP="00A30E3E">
      <w:pPr>
        <w:spacing w:after="0" w:line="240" w:lineRule="auto"/>
        <w:rPr>
          <w:rFonts w:ascii="Calibri" w:eastAsia="Times New Roman" w:hAnsi="Calibri" w:cs="Calibri"/>
          <w:color w:val="000000"/>
          <w:sz w:val="20"/>
          <w:szCs w:val="20"/>
          <w:lang w:eastAsia="en-CA"/>
        </w:rPr>
      </w:pPr>
      <w:hyperlink r:id="rId7" w:anchor="m_8265045746378568169__ftnref1" w:history="1">
        <w:r w:rsidRPr="00A30E3E">
          <w:rPr>
            <w:rFonts w:ascii="Calibri" w:eastAsia="Times New Roman" w:hAnsi="Calibri" w:cs="Calibri"/>
            <w:color w:val="1155CC"/>
            <w:sz w:val="20"/>
            <w:szCs w:val="20"/>
            <w:u w:val="single"/>
            <w:vertAlign w:val="superscript"/>
            <w:lang w:val="en-US" w:eastAsia="en-CA"/>
          </w:rPr>
          <w:t>[1]</w:t>
        </w:r>
      </w:hyperlink>
      <w:r w:rsidRPr="00A30E3E">
        <w:rPr>
          <w:rFonts w:ascii="Calibri" w:eastAsia="Times New Roman" w:hAnsi="Calibri" w:cs="Calibri"/>
          <w:color w:val="000000"/>
          <w:sz w:val="20"/>
          <w:szCs w:val="20"/>
          <w:lang w:val="en-US" w:eastAsia="en-CA"/>
        </w:rPr>
        <w:t> See also Ontario Regulation 239/02. Other provinces have similar legislation, see for instance </w:t>
      </w:r>
      <w:proofErr w:type="spellStart"/>
      <w:r w:rsidRPr="00A30E3E">
        <w:rPr>
          <w:rFonts w:ascii="Calibri" w:eastAsia="Times New Roman" w:hAnsi="Calibri" w:cs="Calibri"/>
          <w:i/>
          <w:iCs/>
          <w:color w:val="000000"/>
          <w:sz w:val="20"/>
          <w:szCs w:val="20"/>
          <w:lang w:val="en-US" w:eastAsia="en-CA"/>
        </w:rPr>
        <w:t>Housen</w:t>
      </w:r>
      <w:proofErr w:type="spellEnd"/>
      <w:r w:rsidRPr="00A30E3E">
        <w:rPr>
          <w:rFonts w:ascii="Calibri" w:eastAsia="Times New Roman" w:hAnsi="Calibri" w:cs="Calibri"/>
          <w:i/>
          <w:iCs/>
          <w:color w:val="000000"/>
          <w:sz w:val="20"/>
          <w:szCs w:val="20"/>
          <w:lang w:val="en-US" w:eastAsia="en-CA"/>
        </w:rPr>
        <w:t xml:space="preserve"> v. </w:t>
      </w:r>
      <w:proofErr w:type="spellStart"/>
      <w:r w:rsidRPr="00A30E3E">
        <w:rPr>
          <w:rFonts w:ascii="Calibri" w:eastAsia="Times New Roman" w:hAnsi="Calibri" w:cs="Calibri"/>
          <w:i/>
          <w:iCs/>
          <w:color w:val="000000"/>
          <w:sz w:val="20"/>
          <w:szCs w:val="20"/>
          <w:lang w:val="en-US" w:eastAsia="en-CA"/>
        </w:rPr>
        <w:t>Nikolaisen</w:t>
      </w:r>
      <w:proofErr w:type="spellEnd"/>
      <w:r w:rsidRPr="00A30E3E">
        <w:rPr>
          <w:rFonts w:ascii="Calibri" w:eastAsia="Times New Roman" w:hAnsi="Calibri" w:cs="Calibri"/>
          <w:color w:val="000000"/>
          <w:sz w:val="20"/>
          <w:szCs w:val="20"/>
          <w:lang w:val="en-US" w:eastAsia="en-CA"/>
        </w:rPr>
        <w:t>, 2002 SCC 33. </w:t>
      </w:r>
    </w:p>
    <w:p w14:paraId="55319981" w14:textId="77777777" w:rsidR="00A30E3E" w:rsidRPr="00A30E3E" w:rsidRDefault="00A30E3E" w:rsidP="00A30E3E">
      <w:pPr>
        <w:spacing w:after="0" w:line="240" w:lineRule="auto"/>
        <w:rPr>
          <w:rFonts w:ascii="Calibri" w:eastAsia="Times New Roman" w:hAnsi="Calibri" w:cs="Calibri"/>
          <w:color w:val="000000"/>
          <w:sz w:val="20"/>
          <w:szCs w:val="20"/>
          <w:lang w:eastAsia="en-CA"/>
        </w:rPr>
      </w:pPr>
      <w:hyperlink r:id="rId8" w:anchor="m_8265045746378568169__ftnref2" w:history="1">
        <w:r w:rsidRPr="00A30E3E">
          <w:rPr>
            <w:rFonts w:ascii="Calibri" w:eastAsia="Times New Roman" w:hAnsi="Calibri" w:cs="Calibri"/>
            <w:color w:val="1155CC"/>
            <w:sz w:val="20"/>
            <w:szCs w:val="20"/>
            <w:u w:val="single"/>
            <w:vertAlign w:val="superscript"/>
            <w:lang w:val="en-US" w:eastAsia="en-CA"/>
          </w:rPr>
          <w:t>[2]</w:t>
        </w:r>
      </w:hyperlink>
      <w:r w:rsidRPr="00A30E3E">
        <w:rPr>
          <w:rFonts w:ascii="Calibri" w:eastAsia="Times New Roman" w:hAnsi="Calibri" w:cs="Calibri"/>
          <w:color w:val="000000"/>
          <w:sz w:val="20"/>
          <w:szCs w:val="20"/>
          <w:lang w:val="en-US" w:eastAsia="en-CA"/>
        </w:rPr>
        <w:t xml:space="preserve"> The former </w:t>
      </w:r>
      <w:proofErr w:type="gramStart"/>
      <w:r w:rsidRPr="00A30E3E">
        <w:rPr>
          <w:rFonts w:ascii="Calibri" w:eastAsia="Times New Roman" w:hAnsi="Calibri" w:cs="Calibri"/>
          <w:color w:val="000000"/>
          <w:sz w:val="20"/>
          <w:szCs w:val="20"/>
          <w:lang w:val="en-US" w:eastAsia="en-CA"/>
        </w:rPr>
        <w:t>3 month</w:t>
      </w:r>
      <w:proofErr w:type="gramEnd"/>
      <w:r w:rsidRPr="00A30E3E">
        <w:rPr>
          <w:rFonts w:ascii="Calibri" w:eastAsia="Times New Roman" w:hAnsi="Calibri" w:cs="Calibri"/>
          <w:color w:val="000000"/>
          <w:sz w:val="20"/>
          <w:szCs w:val="20"/>
          <w:lang w:val="en-US" w:eastAsia="en-CA"/>
        </w:rPr>
        <w:t xml:space="preserve"> limitation period to commence an action against a municipality for non-repair has been replaced by the standard two year limitation period in Ontario under the </w:t>
      </w:r>
      <w:r w:rsidRPr="00A30E3E">
        <w:rPr>
          <w:rFonts w:ascii="Calibri" w:eastAsia="Times New Roman" w:hAnsi="Calibri" w:cs="Calibri"/>
          <w:i/>
          <w:iCs/>
          <w:color w:val="000000"/>
          <w:sz w:val="20"/>
          <w:szCs w:val="20"/>
          <w:lang w:val="en-US" w:eastAsia="en-CA"/>
        </w:rPr>
        <w:t>Limitations Act</w:t>
      </w:r>
      <w:r w:rsidRPr="00A30E3E">
        <w:rPr>
          <w:rFonts w:ascii="Calibri" w:eastAsia="Times New Roman" w:hAnsi="Calibri" w:cs="Calibri"/>
          <w:color w:val="000000"/>
          <w:sz w:val="20"/>
          <w:szCs w:val="20"/>
          <w:lang w:val="en-US" w:eastAsia="en-CA"/>
        </w:rPr>
        <w:t>, S.O. 2002, C. 24, Sch. B.  </w:t>
      </w:r>
    </w:p>
    <w:p w14:paraId="6ADABDDB" w14:textId="77777777" w:rsidR="00A30E3E" w:rsidRPr="00A30E3E" w:rsidRDefault="00A30E3E" w:rsidP="00A30E3E">
      <w:pPr>
        <w:spacing w:after="0" w:line="240" w:lineRule="auto"/>
        <w:rPr>
          <w:rFonts w:ascii="Calibri" w:eastAsia="Times New Roman" w:hAnsi="Calibri" w:cs="Calibri"/>
          <w:color w:val="000000"/>
          <w:sz w:val="24"/>
          <w:szCs w:val="24"/>
          <w:lang w:eastAsia="en-CA"/>
        </w:rPr>
      </w:pPr>
    </w:p>
    <w:p w14:paraId="005EEBBC" w14:textId="77777777" w:rsidR="00E2004F" w:rsidRDefault="00E2004F"/>
    <w:sectPr w:rsidR="00E20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3F2"/>
    <w:multiLevelType w:val="multilevel"/>
    <w:tmpl w:val="38D0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3E"/>
    <w:rsid w:val="00A30E3E"/>
    <w:rsid w:val="00E200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AB7E"/>
  <w15:chartTrackingRefBased/>
  <w15:docId w15:val="{FC483720-C63D-4322-AE3B-55AF8387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07410">
      <w:bodyDiv w:val="1"/>
      <w:marLeft w:val="0"/>
      <w:marRight w:val="0"/>
      <w:marTop w:val="0"/>
      <w:marBottom w:val="0"/>
      <w:divBdr>
        <w:top w:val="none" w:sz="0" w:space="0" w:color="auto"/>
        <w:left w:val="none" w:sz="0" w:space="0" w:color="auto"/>
        <w:bottom w:val="none" w:sz="0" w:space="0" w:color="auto"/>
        <w:right w:val="none" w:sz="0" w:space="0" w:color="auto"/>
      </w:divBdr>
      <w:divsChild>
        <w:div w:id="1354451839">
          <w:marLeft w:val="0"/>
          <w:marRight w:val="0"/>
          <w:marTop w:val="0"/>
          <w:marBottom w:val="0"/>
          <w:divBdr>
            <w:top w:val="none" w:sz="0" w:space="0" w:color="auto"/>
            <w:left w:val="none" w:sz="0" w:space="0" w:color="auto"/>
            <w:bottom w:val="none" w:sz="0" w:space="0" w:color="auto"/>
            <w:right w:val="none" w:sz="0" w:space="0" w:color="auto"/>
          </w:divBdr>
          <w:divsChild>
            <w:div w:id="844129289">
              <w:marLeft w:val="0"/>
              <w:marRight w:val="0"/>
              <w:marTop w:val="0"/>
              <w:marBottom w:val="0"/>
              <w:divBdr>
                <w:top w:val="none" w:sz="0" w:space="0" w:color="auto"/>
                <w:left w:val="none" w:sz="0" w:space="0" w:color="auto"/>
                <w:bottom w:val="none" w:sz="0" w:space="0" w:color="auto"/>
                <w:right w:val="none" w:sz="0" w:space="0" w:color="auto"/>
              </w:divBdr>
              <w:divsChild>
                <w:div w:id="1076321246">
                  <w:marLeft w:val="0"/>
                  <w:marRight w:val="0"/>
                  <w:marTop w:val="0"/>
                  <w:marBottom w:val="0"/>
                  <w:divBdr>
                    <w:top w:val="none" w:sz="0" w:space="0" w:color="auto"/>
                    <w:left w:val="none" w:sz="0" w:space="0" w:color="auto"/>
                    <w:bottom w:val="none" w:sz="0" w:space="0" w:color="auto"/>
                    <w:right w:val="none" w:sz="0" w:space="0" w:color="auto"/>
                  </w:divBdr>
                </w:div>
                <w:div w:id="17816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mail/u/0/" TargetMode="External"/><Relationship Id="rId3" Type="http://schemas.openxmlformats.org/officeDocument/2006/relationships/settings" Target="settings.xml"/><Relationship Id="rId7" Type="http://schemas.openxmlformats.org/officeDocument/2006/relationships/hyperlink" Target="https://mail.google.com/mail/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google.com/mail/u/0/" TargetMode="External"/><Relationship Id="rId5" Type="http://schemas.openxmlformats.org/officeDocument/2006/relationships/hyperlink" Target="https://mail.google.com/mail/u/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Rafeena Bacchus</dc:creator>
  <cp:keywords/>
  <dc:description/>
  <cp:lastModifiedBy>Rafeena Bacchus</cp:lastModifiedBy>
  <cp:revision>1</cp:revision>
  <dcterms:created xsi:type="dcterms:W3CDTF">2021-11-06T23:45:00Z</dcterms:created>
  <dcterms:modified xsi:type="dcterms:W3CDTF">2021-11-06T23:46:00Z</dcterms:modified>
</cp:coreProperties>
</file>