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Court File No. </w:t>
      </w:r>
    </w:p>
    <w:p w:rsidR="00000000" w:rsidDel="00000000" w:rsidP="00000000" w:rsidRDefault="00000000" w:rsidRPr="00000000" w14:paraId="00000002">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i w:val="1"/>
          <w:vertAlign w:val="baseline"/>
          <w:rtl w:val="0"/>
        </w:rPr>
        <w:t xml:space="preserve">ONTARIO</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SUPERIOR COURT OF JUSTICE</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E T W E E 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Plaintiffs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Defendants</w:t>
      </w:r>
    </w:p>
    <w:p w:rsidR="00000000" w:rsidDel="00000000" w:rsidP="00000000" w:rsidRDefault="00000000" w:rsidRPr="00000000" w14:paraId="0000000C">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MOTION RECORD</w:t>
      </w:r>
      <w:r w:rsidDel="00000000" w:rsidR="00000000" w:rsidRPr="00000000">
        <w:rPr>
          <w:rtl w:val="0"/>
        </w:rPr>
      </w:r>
    </w:p>
    <w:p w:rsidR="00000000" w:rsidDel="00000000" w:rsidP="00000000" w:rsidRDefault="00000000" w:rsidRPr="00000000" w14:paraId="0000000E">
      <w:pPr>
        <w:tabs>
          <w:tab w:val="left" w:pos="504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tabs>
          <w:tab w:val="left" w:pos="504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February xx, 2022</w:t>
        <w:tab/>
      </w:r>
    </w:p>
    <w:p w:rsidR="00000000" w:rsidDel="00000000" w:rsidP="00000000" w:rsidRDefault="00000000" w:rsidRPr="00000000" w14:paraId="00000010">
      <w:pPr>
        <w:tabs>
          <w:tab w:val="left" w:pos="5040"/>
        </w:tabs>
        <w:ind w:left="50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Fonts w:ascii="Times New Roman" w:cs="Times New Roman" w:eastAsia="Times New Roman" w:hAnsi="Times New Roman"/>
          <w:vertAlign w:val="baseline"/>
          <w:rtl w:val="0"/>
        </w:rPr>
        <w:t xml:space="preserve">TO:</w:t>
        <w:tab/>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Solicitors for the Defendant</w:t>
      </w:r>
    </w:p>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16">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Court File No. </w:t>
      </w:r>
    </w:p>
    <w:p w:rsidR="00000000" w:rsidDel="00000000" w:rsidP="00000000" w:rsidRDefault="00000000" w:rsidRPr="00000000" w14:paraId="00000019">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i w:val="1"/>
          <w:vertAlign w:val="baseline"/>
          <w:rtl w:val="0"/>
        </w:rPr>
        <w:t xml:space="preserve">ONTARIO</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SUPERIOR COURT OF JUSTICE</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E T W E E N: </w:t>
      </w:r>
    </w:p>
    <w:p w:rsidR="00000000" w:rsidDel="00000000" w:rsidP="00000000" w:rsidRDefault="00000000" w:rsidRPr="00000000" w14:paraId="000000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Plaintiffs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Defendants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NOTICE OF MOTION</w:t>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The Plaintiffs will make a motion to a judge on April 1, 2022, at 9:30 a.m. or as soon after that time as the motion can be heard at the court house, 114 Worsley Street, Barrie, Ontario.</w:t>
      </w:r>
    </w:p>
    <w:p w:rsidR="00000000" w:rsidDel="00000000" w:rsidP="00000000" w:rsidRDefault="00000000" w:rsidRPr="00000000" w14:paraId="00000027">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PROPOSED METHOD OF HEARING:</w:t>
      </w:r>
      <w:r w:rsidDel="00000000" w:rsidR="00000000" w:rsidRPr="00000000">
        <w:rPr>
          <w:rFonts w:ascii="Times New Roman" w:cs="Times New Roman" w:eastAsia="Times New Roman" w:hAnsi="Times New Roman"/>
          <w:vertAlign w:val="baseline"/>
          <w:rtl w:val="0"/>
        </w:rPr>
        <w:t xml:space="preserve"> The motion is to be heard </w:t>
      </w:r>
      <w:r w:rsidDel="00000000" w:rsidR="00000000" w:rsidRPr="00000000">
        <w:rPr>
          <w:rFonts w:ascii="Times New Roman" w:cs="Times New Roman" w:eastAsia="Times New Roman" w:hAnsi="Times New Roman"/>
          <w:i w:val="1"/>
          <w:vertAlign w:val="baseline"/>
          <w:rtl w:val="0"/>
        </w:rPr>
        <w:t xml:space="preserve">(choose appropriate option)</w:t>
      </w:r>
      <w:r w:rsidDel="00000000" w:rsidR="00000000" w:rsidRPr="00000000">
        <w:rPr>
          <w:rtl w:val="0"/>
        </w:rPr>
      </w:r>
    </w:p>
    <w:p w:rsidR="00000000" w:rsidDel="00000000" w:rsidP="00000000" w:rsidRDefault="00000000" w:rsidRPr="00000000" w14:paraId="00000029">
      <w:p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tab/>
        <w:t xml:space="preserve">in writing under subrule 37.12.1(1) because it is (insert one of on consent, unopposed or made without notice);</w:t>
      </w:r>
    </w:p>
    <w:p w:rsidR="00000000" w:rsidDel="00000000" w:rsidP="00000000" w:rsidRDefault="00000000" w:rsidRPr="00000000" w14:paraId="0000002A">
      <w:p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tab/>
        <w:t xml:space="preserve">in writing as an opposed motion under subrule 37.12.1(4);</w:t>
      </w:r>
    </w:p>
    <w:p w:rsidR="00000000" w:rsidDel="00000000" w:rsidP="00000000" w:rsidRDefault="00000000" w:rsidRPr="00000000" w14:paraId="0000002B">
      <w:p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[X]</w:t>
        <w:tab/>
        <w:t xml:space="preserve">orally.</w:t>
      </w:r>
    </w:p>
    <w:p w:rsidR="00000000" w:rsidDel="00000000" w:rsidP="00000000" w:rsidRDefault="00000000" w:rsidRPr="00000000" w14:paraId="0000002C">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MOTION IS FOR</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(state here the precise relief sought).</w:t>
      </w:r>
      <w:r w:rsidDel="00000000" w:rsidR="00000000" w:rsidRPr="00000000">
        <w:rPr>
          <w:rtl w:val="0"/>
        </w:rPr>
      </w:r>
    </w:p>
    <w:p w:rsidR="00000000" w:rsidDel="00000000" w:rsidP="00000000" w:rsidRDefault="00000000" w:rsidRPr="00000000" w14:paraId="0000002D">
      <w:pPr>
        <w:numPr>
          <w:ilvl w:val="1"/>
          <w:numId w:val="4"/>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 Order that the defendant answer the outstanding undertakings and refusals set out on Schedule "A" within thirty (30) days of the Order or such other period as this Honourable Court may direct;</w:t>
      </w:r>
    </w:p>
    <w:p w:rsidR="00000000" w:rsidDel="00000000" w:rsidP="00000000" w:rsidRDefault="00000000" w:rsidRPr="00000000" w14:paraId="0000002E">
      <w:pPr>
        <w:numPr>
          <w:ilvl w:val="1"/>
          <w:numId w:val="4"/>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costs of this motion;</w:t>
      </w:r>
    </w:p>
    <w:p w:rsidR="00000000" w:rsidDel="00000000" w:rsidP="00000000" w:rsidRDefault="00000000" w:rsidRPr="00000000" w14:paraId="0000002F">
      <w:pPr>
        <w:numPr>
          <w:ilvl w:val="1"/>
          <w:numId w:val="4"/>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such further and other relief as to this Honourable Court may seem just.</w:t>
      </w:r>
    </w:p>
    <w:p w:rsidR="00000000" w:rsidDel="00000000" w:rsidP="00000000" w:rsidRDefault="00000000" w:rsidRPr="00000000" w14:paraId="00000030">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GROUNDS FOR THE MOTION ARE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(specify the grounds to be argued, including a reference to any statutory provision or rule to be relied on). </w:t>
      </w:r>
      <w:r w:rsidDel="00000000" w:rsidR="00000000" w:rsidRPr="00000000">
        <w:rPr>
          <w:rtl w:val="0"/>
        </w:rPr>
      </w:r>
    </w:p>
    <w:p w:rsidR="00000000" w:rsidDel="00000000" w:rsidP="00000000" w:rsidRDefault="00000000" w:rsidRPr="00000000" w14:paraId="00000032">
      <w:pPr>
        <w:numPr>
          <w:ilvl w:val="1"/>
          <w:numId w:val="5"/>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action arises </w:t>
      </w:r>
      <w:r w:rsidDel="00000000" w:rsidR="00000000" w:rsidRPr="00000000">
        <w:rPr>
          <w:rFonts w:ascii="Times New Roman" w:cs="Times New Roman" w:eastAsia="Times New Roman" w:hAnsi="Times New Roman"/>
          <w:rtl w:val="0"/>
        </w:rPr>
        <w:t xml:space="preserve">out of </w:t>
      </w:r>
      <w:r w:rsidDel="00000000" w:rsidR="00000000" w:rsidRPr="00000000">
        <w:rPr>
          <w:rFonts w:ascii="Times New Roman" w:cs="Times New Roman" w:eastAsia="Times New Roman" w:hAnsi="Times New Roman"/>
          <w:vertAlign w:val="baseline"/>
          <w:rtl w:val="0"/>
        </w:rPr>
        <w:t xml:space="preserve">a </w:t>
      </w:r>
      <w:r w:rsidDel="00000000" w:rsidR="00000000" w:rsidRPr="00000000">
        <w:rPr>
          <w:rFonts w:ascii="Times New Roman" w:cs="Times New Roman" w:eastAsia="Times New Roman" w:hAnsi="Times New Roman"/>
          <w:rtl w:val="0"/>
        </w:rPr>
        <w:t xml:space="preserve">motor vehicle accident</w:t>
      </w:r>
      <w:r w:rsidDel="00000000" w:rsidR="00000000" w:rsidRPr="00000000">
        <w:rPr>
          <w:rFonts w:ascii="Times New Roman" w:cs="Times New Roman" w:eastAsia="Times New Roman" w:hAnsi="Times New Roman"/>
          <w:vertAlign w:val="baseline"/>
          <w:rtl w:val="0"/>
        </w:rPr>
        <w:t xml:space="preserve"> which </w:t>
      </w:r>
      <w:r w:rsidDel="00000000" w:rsidR="00000000" w:rsidRPr="00000000">
        <w:rPr>
          <w:rFonts w:ascii="Times New Roman" w:cs="Times New Roman" w:eastAsia="Times New Roman" w:hAnsi="Times New Roman"/>
          <w:rtl w:val="0"/>
        </w:rPr>
        <w:t xml:space="preserve">occured</w:t>
      </w:r>
      <w:r w:rsidDel="00000000" w:rsidR="00000000" w:rsidRPr="00000000">
        <w:rPr>
          <w:rFonts w:ascii="Times New Roman" w:cs="Times New Roman" w:eastAsia="Times New Roman" w:hAnsi="Times New Roman"/>
          <w:vertAlign w:val="baseline"/>
          <w:rtl w:val="0"/>
        </w:rPr>
        <w:t xml:space="preserve"> on or about June 5, 2019;</w:t>
      </w:r>
    </w:p>
    <w:p w:rsidR="00000000" w:rsidDel="00000000" w:rsidP="00000000" w:rsidRDefault="00000000" w:rsidRPr="00000000" w14:paraId="00000033">
      <w:pPr>
        <w:numPr>
          <w:ilvl w:val="1"/>
          <w:numId w:val="5"/>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 January 19, 2021, the Defendant attended at an examination for discovery;</w:t>
      </w:r>
    </w:p>
    <w:p w:rsidR="00000000" w:rsidDel="00000000" w:rsidP="00000000" w:rsidRDefault="00000000" w:rsidRPr="00000000" w14:paraId="00000034">
      <w:pPr>
        <w:numPr>
          <w:ilvl w:val="1"/>
          <w:numId w:val="5"/>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Defendant refused to answer numerous questions and has failed to answer a number of significant undertakings, including;</w:t>
      </w:r>
    </w:p>
    <w:p w:rsidR="00000000" w:rsidDel="00000000" w:rsidP="00000000" w:rsidRDefault="00000000" w:rsidRPr="00000000" w14:paraId="00000035">
      <w:pPr>
        <w:numPr>
          <w:ilvl w:val="2"/>
          <w:numId w:val="5"/>
        </w:numPr>
        <w:spacing w:line="480" w:lineRule="auto"/>
        <w:ind w:left="216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hospital records from the night of the accident, including statements provided to medical staff and blood work;</w:t>
      </w:r>
    </w:p>
    <w:p w:rsidR="00000000" w:rsidDel="00000000" w:rsidP="00000000" w:rsidRDefault="00000000" w:rsidRPr="00000000" w14:paraId="00000036">
      <w:pPr>
        <w:numPr>
          <w:ilvl w:val="2"/>
          <w:numId w:val="5"/>
        </w:numPr>
        <w:spacing w:line="480" w:lineRule="auto"/>
        <w:ind w:left="216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Cell phone records from the hour before until the hour after the accident;</w:t>
      </w:r>
    </w:p>
    <w:p w:rsidR="00000000" w:rsidDel="00000000" w:rsidP="00000000" w:rsidRDefault="00000000" w:rsidRPr="00000000" w14:paraId="00000037">
      <w:pPr>
        <w:numPr>
          <w:ilvl w:val="2"/>
          <w:numId w:val="5"/>
        </w:numPr>
        <w:spacing w:line="480" w:lineRule="auto"/>
        <w:ind w:left="216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Social media records from three years pre-accident to date. </w:t>
      </w:r>
    </w:p>
    <w:p w:rsidR="00000000" w:rsidDel="00000000" w:rsidP="00000000" w:rsidRDefault="00000000" w:rsidRPr="00000000" w14:paraId="00000038">
      <w:pPr>
        <w:numPr>
          <w:ilvl w:val="1"/>
          <w:numId w:val="5"/>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Plaintiff cannot make an informed decision as to whether or not the  statement of claim needs to be amended to plead additional damages without production of this information; </w:t>
      </w:r>
    </w:p>
    <w:p w:rsidR="00000000" w:rsidDel="00000000" w:rsidP="00000000" w:rsidRDefault="00000000" w:rsidRPr="00000000" w14:paraId="00000039">
      <w:pPr>
        <w:numPr>
          <w:ilvl w:val="1"/>
          <w:numId w:val="5"/>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Plaintiff cannot proceed to a Pre-Trial Conference or to trial until such time as the Defendant provides the answers to all undertakings and refusals;</w:t>
      </w:r>
    </w:p>
    <w:p w:rsidR="00000000" w:rsidDel="00000000" w:rsidP="00000000" w:rsidRDefault="00000000" w:rsidRPr="00000000" w14:paraId="0000003A">
      <w:pPr>
        <w:numPr>
          <w:ilvl w:val="1"/>
          <w:numId w:val="5"/>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Rules 31 and 34.15 of the </w:t>
      </w:r>
      <w:r w:rsidDel="00000000" w:rsidR="00000000" w:rsidRPr="00000000">
        <w:rPr>
          <w:rFonts w:ascii="Times New Roman" w:cs="Times New Roman" w:eastAsia="Times New Roman" w:hAnsi="Times New Roman"/>
          <w:i w:val="1"/>
          <w:vertAlign w:val="baseline"/>
          <w:rtl w:val="0"/>
        </w:rPr>
        <w:t xml:space="preserve">Rules of Civil Procedure</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3B">
      <w:pPr>
        <w:numPr>
          <w:ilvl w:val="1"/>
          <w:numId w:val="5"/>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Such further and other grounds as counsel may advise.</w:t>
      </w:r>
    </w:p>
    <w:p w:rsidR="00000000" w:rsidDel="00000000" w:rsidP="00000000" w:rsidRDefault="00000000" w:rsidRPr="00000000" w14:paraId="0000003C">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FOLLOWING DOCUMENTARY EVIDENCE</w:t>
      </w:r>
      <w:r w:rsidDel="00000000" w:rsidR="00000000" w:rsidRPr="00000000">
        <w:rPr>
          <w:rFonts w:ascii="Times New Roman" w:cs="Times New Roman" w:eastAsia="Times New Roman" w:hAnsi="Times New Roman"/>
          <w:vertAlign w:val="baseline"/>
          <w:rtl w:val="0"/>
        </w:rPr>
        <w:t xml:space="preserve"> will be used at the hearing of the motion </w:t>
      </w:r>
      <w:r w:rsidDel="00000000" w:rsidR="00000000" w:rsidRPr="00000000">
        <w:rPr>
          <w:rFonts w:ascii="Times New Roman" w:cs="Times New Roman" w:eastAsia="Times New Roman" w:hAnsi="Times New Roman"/>
          <w:i w:val="1"/>
          <w:vertAlign w:val="baseline"/>
          <w:rtl w:val="0"/>
        </w:rPr>
        <w:t xml:space="preserve">(list the affidavits or other documentary evidence to be relied on).</w:t>
      </w:r>
      <w:r w:rsidDel="00000000" w:rsidR="00000000" w:rsidRPr="00000000">
        <w:rPr>
          <w:rtl w:val="0"/>
        </w:rPr>
      </w:r>
    </w:p>
    <w:p w:rsidR="00000000" w:rsidDel="00000000" w:rsidP="00000000" w:rsidRDefault="00000000" w:rsidRPr="00000000" w14:paraId="0000003E">
      <w:pPr>
        <w:numPr>
          <w:ilvl w:val="1"/>
          <w:numId w:val="6"/>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pleadings exchanged in this proceeding;</w:t>
      </w:r>
    </w:p>
    <w:p w:rsidR="00000000" w:rsidDel="00000000" w:rsidP="00000000" w:rsidRDefault="00000000" w:rsidRPr="00000000" w14:paraId="0000003F">
      <w:pPr>
        <w:numPr>
          <w:ilvl w:val="1"/>
          <w:numId w:val="6"/>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affidavit of </w:t>
      </w:r>
      <w:r w:rsidDel="00000000" w:rsidR="00000000" w:rsidRPr="00000000">
        <w:rPr>
          <w:rFonts w:ascii="Times New Roman" w:cs="Times New Roman" w:eastAsia="Times New Roman" w:hAnsi="Times New Roman"/>
          <w:rtl w:val="0"/>
        </w:rPr>
        <w:t xml:space="preserve">Jane </w:t>
      </w:r>
      <w:r w:rsidDel="00000000" w:rsidR="00000000" w:rsidRPr="00000000">
        <w:rPr>
          <w:rFonts w:ascii="Times New Roman" w:cs="Times New Roman" w:eastAsia="Times New Roman" w:hAnsi="Times New Roman"/>
          <w:vertAlign w:val="baseline"/>
          <w:rtl w:val="0"/>
        </w:rPr>
        <w:t xml:space="preserve">Poole sworn;</w:t>
      </w:r>
    </w:p>
    <w:p w:rsidR="00000000" w:rsidDel="00000000" w:rsidP="00000000" w:rsidRDefault="00000000" w:rsidRPr="00000000" w14:paraId="00000040">
      <w:pPr>
        <w:numPr>
          <w:ilvl w:val="1"/>
          <w:numId w:val="6"/>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Transcripts of the Examination for Discovery of the Defendant</w:t>
      </w:r>
    </w:p>
    <w:p w:rsidR="00000000" w:rsidDel="00000000" w:rsidP="00000000" w:rsidRDefault="00000000" w:rsidRPr="00000000" w14:paraId="00000041">
      <w:pPr>
        <w:numPr>
          <w:ilvl w:val="1"/>
          <w:numId w:val="6"/>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Schedule “A” Refusals and Undertakings Chart dated June 20, 2021;</w:t>
      </w:r>
    </w:p>
    <w:p w:rsidR="00000000" w:rsidDel="00000000" w:rsidP="00000000" w:rsidRDefault="00000000" w:rsidRPr="00000000" w14:paraId="00000042">
      <w:pPr>
        <w:numPr>
          <w:ilvl w:val="1"/>
          <w:numId w:val="6"/>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Such further and other evidence as counsel may advise and this Honourable Court permit.</w:t>
      </w:r>
    </w:p>
    <w:p w:rsidR="00000000" w:rsidDel="00000000" w:rsidP="00000000" w:rsidRDefault="00000000" w:rsidRPr="00000000" w14:paraId="00000043">
      <w:pPr>
        <w:tabs>
          <w:tab w:val="left" w:pos="504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tabs>
          <w:tab w:val="left" w:pos="504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August 14, 2006</w:t>
        <w:tab/>
      </w:r>
      <w:r w:rsidDel="00000000" w:rsidR="00000000" w:rsidRPr="00000000">
        <w:rPr>
          <w:rFonts w:ascii="Times New Roman" w:cs="Times New Roman" w:eastAsia="Times New Roman" w:hAnsi="Times New Roman"/>
          <w:b w:val="1"/>
          <w:vertAlign w:val="baseline"/>
          <w:rtl w:val="0"/>
        </w:rPr>
        <w:t xml:space="preserve">Plaintiff Firm</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ab/>
      </w:r>
    </w:p>
    <w:p w:rsidR="00000000" w:rsidDel="00000000" w:rsidP="00000000" w:rsidRDefault="00000000" w:rsidRPr="00000000" w14:paraId="00000046">
      <w:pPr>
        <w:tabs>
          <w:tab w:val="left" w:pos="504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tabs>
          <w:tab w:val="left" w:pos="5040"/>
        </w:tabs>
        <w:ind w:left="504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Solicitors for the Plaintiffs</w:t>
      </w:r>
    </w:p>
    <w:p w:rsidR="00000000" w:rsidDel="00000000" w:rsidP="00000000" w:rsidRDefault="00000000" w:rsidRPr="00000000" w14:paraId="00000048">
      <w:pPr>
        <w:tabs>
          <w:tab w:val="left" w:pos="504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w:t>
        <w:tab/>
      </w:r>
    </w:p>
    <w:p w:rsidR="00000000" w:rsidDel="00000000" w:rsidP="00000000" w:rsidRDefault="00000000" w:rsidRPr="00000000" w14:paraId="0000004A">
      <w:pPr>
        <w:jc w:val="right"/>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Court File No. CV-21-0068945-0000</w:t>
      </w:r>
    </w:p>
    <w:p w:rsidR="00000000" w:rsidDel="00000000" w:rsidP="00000000" w:rsidRDefault="00000000" w:rsidRPr="00000000" w14:paraId="0000004B">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i w:val="1"/>
          <w:vertAlign w:val="baseline"/>
          <w:rtl w:val="0"/>
        </w:rPr>
        <w:t xml:space="preserve">ONTARIO</w:t>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SUPERIOR COURT OF JUSTICE</w:t>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E T W E E N: </w:t>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Plaintiffs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Defendants</w:t>
      </w:r>
    </w:p>
    <w:p w:rsidR="00000000" w:rsidDel="00000000" w:rsidP="00000000" w:rsidRDefault="00000000" w:rsidRPr="00000000" w14:paraId="00000056">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AFFIDAVIT OF </w:t>
      </w:r>
      <w:r w:rsidDel="00000000" w:rsidR="00000000" w:rsidRPr="00000000">
        <w:rPr>
          <w:rFonts w:ascii="Times New Roman" w:cs="Times New Roman" w:eastAsia="Times New Roman" w:hAnsi="Times New Roman"/>
          <w:b w:val="1"/>
          <w:rtl w:val="0"/>
        </w:rPr>
        <w:t xml:space="preserve">JANE </w:t>
      </w:r>
      <w:r w:rsidDel="00000000" w:rsidR="00000000" w:rsidRPr="00000000">
        <w:rPr>
          <w:rFonts w:ascii="Times New Roman" w:cs="Times New Roman" w:eastAsia="Times New Roman" w:hAnsi="Times New Roman"/>
          <w:b w:val="1"/>
          <w:vertAlign w:val="baseline"/>
          <w:rtl w:val="0"/>
        </w:rPr>
        <w:t xml:space="preserve">POOLE</w:t>
      </w:r>
      <w:r w:rsidDel="00000000" w:rsidR="00000000" w:rsidRPr="00000000">
        <w:rPr>
          <w:rtl w:val="0"/>
        </w:rPr>
      </w:r>
    </w:p>
    <w:p w:rsidR="00000000" w:rsidDel="00000000" w:rsidP="00000000" w:rsidRDefault="00000000" w:rsidRPr="00000000" w14:paraId="00000058">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I, Jane Poole, of the City of Toronto, in the Province of Ontario, MAKE OATH AND SAY:</w:t>
      </w:r>
    </w:p>
    <w:p w:rsidR="00000000" w:rsidDel="00000000" w:rsidP="00000000" w:rsidRDefault="00000000" w:rsidRPr="00000000" w14:paraId="00000059">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an associate with the law firm of Justitia LLP the solicitors for the Plaintiffs and, as such, have knowledge of the matters contained in this affidavit. Where I rely upon information and belief I state the source of said information and belief. </w:t>
      </w:r>
    </w:p>
    <w:p w:rsidR="00000000" w:rsidDel="00000000" w:rsidP="00000000" w:rsidRDefault="00000000" w:rsidRPr="00000000" w14:paraId="0000005A">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main issues in this legal proceeding relate to a claim arising out of a motor vehicle accident June 5, 2019.</w:t>
      </w:r>
    </w:p>
    <w:p w:rsidR="00000000" w:rsidDel="00000000" w:rsidP="00000000" w:rsidRDefault="00000000" w:rsidRPr="00000000" w14:paraId="0000005B">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 January 19, 2021 the Defendant, attended at an examination for discovery.</w:t>
      </w:r>
    </w:p>
    <w:p w:rsidR="00000000" w:rsidDel="00000000" w:rsidP="00000000" w:rsidRDefault="00000000" w:rsidRPr="00000000" w14:paraId="0000005C">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At the examination for discovery, he provided a number of undertakings and refusals. Attached to my affidavit and marked as </w:t>
      </w:r>
      <w:r w:rsidDel="00000000" w:rsidR="00000000" w:rsidRPr="00000000">
        <w:rPr>
          <w:rFonts w:ascii="Times New Roman" w:cs="Times New Roman" w:eastAsia="Times New Roman" w:hAnsi="Times New Roman"/>
          <w:b w:val="1"/>
          <w:vertAlign w:val="baseline"/>
          <w:rtl w:val="0"/>
        </w:rPr>
        <w:t xml:space="preserve">Exhibit "A"</w:t>
      </w:r>
      <w:r w:rsidDel="00000000" w:rsidR="00000000" w:rsidRPr="00000000">
        <w:rPr>
          <w:rFonts w:ascii="Times New Roman" w:cs="Times New Roman" w:eastAsia="Times New Roman" w:hAnsi="Times New Roman"/>
          <w:vertAlign w:val="baseline"/>
          <w:rtl w:val="0"/>
        </w:rPr>
        <w:t xml:space="preserve"> is a list of the outstanding undertakings and refusals. Broadly, these undertakings and refusals relate to:</w:t>
      </w:r>
    </w:p>
    <w:p w:rsidR="00000000" w:rsidDel="00000000" w:rsidP="00000000" w:rsidRDefault="00000000" w:rsidRPr="00000000" w14:paraId="0000005D">
      <w:pPr>
        <w:numPr>
          <w:ilvl w:val="1"/>
          <w:numId w:val="1"/>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hospital records from the night of the accident, including statements provided to medical staff and blood work;</w:t>
      </w:r>
    </w:p>
    <w:p w:rsidR="00000000" w:rsidDel="00000000" w:rsidP="00000000" w:rsidRDefault="00000000" w:rsidRPr="00000000" w14:paraId="0000005E">
      <w:pPr>
        <w:numPr>
          <w:ilvl w:val="1"/>
          <w:numId w:val="1"/>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Cell phone records from the hour before until the hour after the accident;</w:t>
      </w:r>
    </w:p>
    <w:p w:rsidR="00000000" w:rsidDel="00000000" w:rsidP="00000000" w:rsidRDefault="00000000" w:rsidRPr="00000000" w14:paraId="0000005F">
      <w:pPr>
        <w:numPr>
          <w:ilvl w:val="1"/>
          <w:numId w:val="1"/>
        </w:numPr>
        <w:spacing w:line="480" w:lineRule="auto"/>
        <w:ind w:left="144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Social media records from three years pre-accident to date. </w:t>
      </w:r>
    </w:p>
    <w:p w:rsidR="00000000" w:rsidDel="00000000" w:rsidP="00000000" w:rsidRDefault="00000000" w:rsidRPr="00000000" w14:paraId="00000060">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By letter dated August 15, 2021, Nanse Maat, the counsel with carriage of this file, sent a list of undertakings and refusals to the counsel for the defendant, requesting answers to the undertakings and undertakings. Attached to my affidavit and marked as </w:t>
      </w:r>
      <w:r w:rsidDel="00000000" w:rsidR="00000000" w:rsidRPr="00000000">
        <w:rPr>
          <w:rFonts w:ascii="Times New Roman" w:cs="Times New Roman" w:eastAsia="Times New Roman" w:hAnsi="Times New Roman"/>
          <w:b w:val="1"/>
          <w:vertAlign w:val="baseline"/>
          <w:rtl w:val="0"/>
        </w:rPr>
        <w:t xml:space="preserve">Exhibit "B"</w:t>
      </w:r>
      <w:r w:rsidDel="00000000" w:rsidR="00000000" w:rsidRPr="00000000">
        <w:rPr>
          <w:rFonts w:ascii="Times New Roman" w:cs="Times New Roman" w:eastAsia="Times New Roman" w:hAnsi="Times New Roman"/>
          <w:vertAlign w:val="baseline"/>
          <w:rtl w:val="0"/>
        </w:rPr>
        <w:t xml:space="preserve"> is a true copy of this letter.</w:t>
      </w:r>
    </w:p>
    <w:p w:rsidR="00000000" w:rsidDel="00000000" w:rsidP="00000000" w:rsidRDefault="00000000" w:rsidRPr="00000000" w14:paraId="00000061">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By letter dated September 30, 2021, Nanse Maate repeated her request for answers to undertakings and refusals. To date, we have not received a response to these requests. Attached to my affidavit and marked as </w:t>
      </w:r>
      <w:r w:rsidDel="00000000" w:rsidR="00000000" w:rsidRPr="00000000">
        <w:rPr>
          <w:rFonts w:ascii="Times New Roman" w:cs="Times New Roman" w:eastAsia="Times New Roman" w:hAnsi="Times New Roman"/>
          <w:b w:val="1"/>
          <w:vertAlign w:val="baseline"/>
          <w:rtl w:val="0"/>
        </w:rPr>
        <w:t xml:space="preserve">Exhibit "C"</w:t>
      </w:r>
      <w:r w:rsidDel="00000000" w:rsidR="00000000" w:rsidRPr="00000000">
        <w:rPr>
          <w:rFonts w:ascii="Times New Roman" w:cs="Times New Roman" w:eastAsia="Times New Roman" w:hAnsi="Times New Roman"/>
          <w:vertAlign w:val="baseline"/>
          <w:rtl w:val="0"/>
        </w:rPr>
        <w:t xml:space="preserve"> is a true copy of this letter.</w:t>
      </w:r>
    </w:p>
    <w:p w:rsidR="00000000" w:rsidDel="00000000" w:rsidP="00000000" w:rsidRDefault="00000000" w:rsidRPr="00000000" w14:paraId="00000062">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By letter dated November 29, 2021, Nanse Maate repeated her request for answers to undertakings and refusals, and also indicated that this motion would be brought if defence counsel failed to respond in a timely manner. Attached to my affidavit and marked as </w:t>
      </w:r>
      <w:r w:rsidDel="00000000" w:rsidR="00000000" w:rsidRPr="00000000">
        <w:rPr>
          <w:rFonts w:ascii="Times New Roman" w:cs="Times New Roman" w:eastAsia="Times New Roman" w:hAnsi="Times New Roman"/>
          <w:b w:val="1"/>
          <w:vertAlign w:val="baseline"/>
          <w:rtl w:val="0"/>
        </w:rPr>
        <w:t xml:space="preserve">Exhibit "C"</w:t>
      </w:r>
      <w:r w:rsidDel="00000000" w:rsidR="00000000" w:rsidRPr="00000000">
        <w:rPr>
          <w:rFonts w:ascii="Times New Roman" w:cs="Times New Roman" w:eastAsia="Times New Roman" w:hAnsi="Times New Roman"/>
          <w:vertAlign w:val="baseline"/>
          <w:rtl w:val="0"/>
        </w:rPr>
        <w:t xml:space="preserve"> is a true copy of this letter.</w:t>
      </w:r>
    </w:p>
    <w:p w:rsidR="00000000" w:rsidDel="00000000" w:rsidP="00000000" w:rsidRDefault="00000000" w:rsidRPr="00000000" w14:paraId="00000063">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date, we have not received a response to these requests.</w:t>
      </w:r>
    </w:p>
    <w:p w:rsidR="00000000" w:rsidDel="00000000" w:rsidP="00000000" w:rsidRDefault="00000000" w:rsidRPr="00000000" w14:paraId="00000064">
      <w:pPr>
        <w:numPr>
          <w:ilvl w:val="0"/>
          <w:numId w:val="1"/>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make this affidavit in support of a Motion for the relief set out therein and for no other or improper purpose.</w:t>
      </w:r>
    </w:p>
    <w:p w:rsidR="00000000" w:rsidDel="00000000" w:rsidP="00000000" w:rsidRDefault="00000000" w:rsidRPr="00000000" w14:paraId="00000065">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SWORN BEFORE ME</w:t>
      </w:r>
      <w:r w:rsidDel="00000000" w:rsidR="00000000" w:rsidRPr="00000000">
        <w:rPr>
          <w:rFonts w:ascii="Times New Roman" w:cs="Times New Roman" w:eastAsia="Times New Roman" w:hAnsi="Times New Roman"/>
          <w:vertAlign w:val="baseline"/>
          <w:rtl w:val="0"/>
        </w:rPr>
        <w:t xml:space="preserve"> at the</w:t>
        <w:tab/>
        <w:t xml:space="preserve">)</w:t>
      </w:r>
    </w:p>
    <w:p w:rsidR="00000000" w:rsidDel="00000000" w:rsidP="00000000" w:rsidRDefault="00000000" w:rsidRPr="00000000" w14:paraId="00000067">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City of Toronto, in the</w:t>
        <w:tab/>
        <w:t xml:space="preserve">)</w:t>
      </w:r>
    </w:p>
    <w:p w:rsidR="00000000" w:rsidDel="00000000" w:rsidP="00000000" w:rsidRDefault="00000000" w:rsidRPr="00000000" w14:paraId="00000068">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Province of Ontario</w:t>
        <w:tab/>
        <w:t xml:space="preserve">) </w:t>
      </w:r>
    </w:p>
    <w:p w:rsidR="00000000" w:rsidDel="00000000" w:rsidP="00000000" w:rsidRDefault="00000000" w:rsidRPr="00000000" w14:paraId="00000069">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vertAlign w:val="baseline"/>
          <w:rtl w:val="0"/>
        </w:rPr>
        <w:t xml:space="preserve"> day of January, 2022</w:t>
        <w:tab/>
        <w:t xml:space="preserve">)</w:t>
      </w:r>
    </w:p>
    <w:p w:rsidR="00000000" w:rsidDel="00000000" w:rsidP="00000000" w:rsidRDefault="00000000" w:rsidRPr="00000000" w14:paraId="0000006A">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w:t>
      </w:r>
    </w:p>
    <w:p w:rsidR="00000000" w:rsidDel="00000000" w:rsidP="00000000" w:rsidRDefault="00000000" w:rsidRPr="00000000" w14:paraId="0000006B">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tabs>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u w:val="single"/>
          <w:vertAlign w:val="baseline"/>
          <w:rtl w:val="0"/>
        </w:rPr>
        <w:tab/>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ab/>
      </w:r>
      <w:r w:rsidDel="00000000" w:rsidR="00000000" w:rsidRPr="00000000">
        <w:rPr>
          <w:rtl w:val="0"/>
        </w:rPr>
      </w:r>
    </w:p>
    <w:p w:rsidR="00000000" w:rsidDel="00000000" w:rsidP="00000000" w:rsidRDefault="00000000" w:rsidRPr="00000000" w14:paraId="0000006D">
      <w:pPr>
        <w:tabs>
          <w:tab w:val="center" w:pos="720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Commissioner for Taking Affidavits</w:t>
        <w:tab/>
      </w:r>
      <w:r w:rsidDel="00000000" w:rsidR="00000000" w:rsidRPr="00000000">
        <w:rPr>
          <w:rFonts w:ascii="Times New Roman" w:cs="Times New Roman" w:eastAsia="Times New Roman" w:hAnsi="Times New Roman"/>
          <w:b w:val="1"/>
          <w:vertAlign w:val="baseline"/>
          <w:rtl w:val="0"/>
        </w:rPr>
        <w:t xml:space="preserve">JANE POOLE</w:t>
      </w:r>
      <w:r w:rsidDel="00000000" w:rsidR="00000000" w:rsidRPr="00000000">
        <w:rPr>
          <w:rtl w:val="0"/>
        </w:rPr>
      </w:r>
    </w:p>
    <w:p w:rsidR="00000000" w:rsidDel="00000000" w:rsidP="00000000" w:rsidRDefault="00000000" w:rsidRPr="00000000" w14:paraId="0000006E">
      <w:pPr>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Court File No.</w:t>
      </w:r>
    </w:p>
    <w:p w:rsidR="00000000" w:rsidDel="00000000" w:rsidP="00000000" w:rsidRDefault="00000000" w:rsidRPr="00000000" w14:paraId="0000006F">
      <w:pPr>
        <w:rPr>
          <w:rFonts w:ascii="Times New Roman" w:cs="Times New Roman" w:eastAsia="Times New Roman" w:hAnsi="Times New Roman"/>
          <w:b w:val="0"/>
          <w:vertAlign w:val="baseline"/>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SCHEDULE “A”</w:t>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0"/>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3933"/>
        <w:gridCol w:w="2112"/>
        <w:gridCol w:w="2394"/>
        <w:tblGridChange w:id="0">
          <w:tblGrid>
            <w:gridCol w:w="1137"/>
            <w:gridCol w:w="3933"/>
            <w:gridCol w:w="2112"/>
            <w:gridCol w:w="2394"/>
          </w:tblGrid>
        </w:tblGridChange>
      </w:tblGrid>
      <w:tr>
        <w:trPr>
          <w:cantSplit w:val="0"/>
          <w:tblHeader w:val="0"/>
        </w:trPr>
        <w:tc>
          <w:tcPr>
            <w:vAlign w:val="top"/>
          </w:tcPr>
          <w:p w:rsidR="00000000" w:rsidDel="00000000" w:rsidP="00000000" w:rsidRDefault="00000000" w:rsidRPr="00000000" w14:paraId="00000071">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Question #</w:t>
            </w:r>
            <w:r w:rsidDel="00000000" w:rsidR="00000000" w:rsidRPr="00000000">
              <w:rPr>
                <w:rtl w:val="0"/>
              </w:rPr>
            </w:r>
          </w:p>
        </w:tc>
        <w:tc>
          <w:tcPr>
            <w:vAlign w:val="top"/>
          </w:tcPr>
          <w:p w:rsidR="00000000" w:rsidDel="00000000" w:rsidP="00000000" w:rsidRDefault="00000000" w:rsidRPr="00000000" w14:paraId="00000072">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Undertaking</w:t>
            </w:r>
            <w:r w:rsidDel="00000000" w:rsidR="00000000" w:rsidRPr="00000000">
              <w:rPr>
                <w:rtl w:val="0"/>
              </w:rPr>
            </w:r>
          </w:p>
        </w:tc>
        <w:tc>
          <w:tcPr>
            <w:vAlign w:val="top"/>
          </w:tcPr>
          <w:p w:rsidR="00000000" w:rsidDel="00000000" w:rsidP="00000000" w:rsidRDefault="00000000" w:rsidRPr="00000000" w14:paraId="0000007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Response</w:t>
            </w:r>
            <w:r w:rsidDel="00000000" w:rsidR="00000000" w:rsidRPr="00000000">
              <w:rPr>
                <w:rtl w:val="0"/>
              </w:rPr>
            </w:r>
          </w:p>
        </w:tc>
        <w:tc>
          <w:tcPr>
            <w:vAlign w:val="top"/>
          </w:tcPr>
          <w:p w:rsidR="00000000" w:rsidDel="00000000" w:rsidP="00000000" w:rsidRDefault="00000000" w:rsidRPr="00000000" w14:paraId="0000007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Court Disposition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77">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78">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79">
            <w:pPr>
              <w:jc w:val="center"/>
              <w:rPr>
                <w:rFonts w:ascii="Times New Roman" w:cs="Times New Roman" w:eastAsia="Times New Roman" w:hAnsi="Times New Roman"/>
                <w:b w:val="0"/>
                <w:i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7C">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7D">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7E">
            <w:pPr>
              <w:jc w:val="center"/>
              <w:rPr>
                <w:rFonts w:ascii="Times New Roman" w:cs="Times New Roman" w:eastAsia="Times New Roman" w:hAnsi="Times New Roman"/>
                <w:b w:val="0"/>
                <w:i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81">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82">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83">
            <w:pPr>
              <w:jc w:val="center"/>
              <w:rPr>
                <w:rFonts w:ascii="Times New Roman" w:cs="Times New Roman" w:eastAsia="Times New Roman" w:hAnsi="Times New Roman"/>
                <w:b w:val="0"/>
                <w:i w:val="0"/>
                <w:vertAlign w:val="baseline"/>
              </w:rPr>
            </w:pPr>
            <w:r w:rsidDel="00000000" w:rsidR="00000000" w:rsidRPr="00000000">
              <w:rPr>
                <w:rtl w:val="0"/>
              </w:rPr>
            </w:r>
          </w:p>
        </w:tc>
      </w:tr>
    </w:tbl>
    <w:p w:rsidR="00000000" w:rsidDel="00000000" w:rsidP="00000000" w:rsidRDefault="00000000" w:rsidRPr="00000000" w14:paraId="00000084">
      <w:pPr>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0"/>
          <w:i w:val="0"/>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3933"/>
        <w:gridCol w:w="2112"/>
        <w:gridCol w:w="2394"/>
        <w:tblGridChange w:id="0">
          <w:tblGrid>
            <w:gridCol w:w="1137"/>
            <w:gridCol w:w="3933"/>
            <w:gridCol w:w="2112"/>
            <w:gridCol w:w="2394"/>
          </w:tblGrid>
        </w:tblGridChange>
      </w:tblGrid>
      <w:tr>
        <w:trPr>
          <w:cantSplit w:val="0"/>
          <w:tblHeader w:val="0"/>
        </w:trPr>
        <w:tc>
          <w:tcPr>
            <w:vAlign w:val="top"/>
          </w:tcPr>
          <w:p w:rsidR="00000000" w:rsidDel="00000000" w:rsidP="00000000" w:rsidRDefault="00000000" w:rsidRPr="00000000" w14:paraId="00000086">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Question #</w:t>
            </w:r>
            <w:r w:rsidDel="00000000" w:rsidR="00000000" w:rsidRPr="00000000">
              <w:rPr>
                <w:rtl w:val="0"/>
              </w:rPr>
            </w:r>
          </w:p>
        </w:tc>
        <w:tc>
          <w:tcPr>
            <w:vAlign w:val="top"/>
          </w:tcPr>
          <w:p w:rsidR="00000000" w:rsidDel="00000000" w:rsidP="00000000" w:rsidRDefault="00000000" w:rsidRPr="00000000" w14:paraId="00000087">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Refusal</w:t>
            </w:r>
            <w:r w:rsidDel="00000000" w:rsidR="00000000" w:rsidRPr="00000000">
              <w:rPr>
                <w:rtl w:val="0"/>
              </w:rPr>
            </w:r>
          </w:p>
        </w:tc>
        <w:tc>
          <w:tcPr>
            <w:vAlign w:val="top"/>
          </w:tcPr>
          <w:p w:rsidR="00000000" w:rsidDel="00000000" w:rsidP="00000000" w:rsidRDefault="00000000" w:rsidRPr="00000000" w14:paraId="00000088">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Response</w:t>
            </w:r>
            <w:r w:rsidDel="00000000" w:rsidR="00000000" w:rsidRPr="00000000">
              <w:rPr>
                <w:rtl w:val="0"/>
              </w:rPr>
            </w:r>
          </w:p>
        </w:tc>
        <w:tc>
          <w:tcPr>
            <w:vAlign w:val="top"/>
          </w:tcPr>
          <w:p w:rsidR="00000000" w:rsidDel="00000000" w:rsidP="00000000" w:rsidRDefault="00000000" w:rsidRPr="00000000" w14:paraId="00000089">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Court Disposition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8C">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Hospital Records </w:t>
            </w:r>
          </w:p>
        </w:tc>
        <w:tc>
          <w:tcPr>
            <w:vAlign w:val="top"/>
          </w:tcPr>
          <w:p w:rsidR="00000000" w:rsidDel="00000000" w:rsidP="00000000" w:rsidRDefault="00000000" w:rsidRPr="00000000" w14:paraId="0000008D">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8E">
            <w:pPr>
              <w:jc w:val="center"/>
              <w:rPr>
                <w:rFonts w:ascii="Times New Roman" w:cs="Times New Roman" w:eastAsia="Times New Roman" w:hAnsi="Times New Roman"/>
                <w:b w:val="0"/>
                <w:i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9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Cell Phone Records</w:t>
            </w:r>
          </w:p>
        </w:tc>
        <w:tc>
          <w:tcPr>
            <w:vAlign w:val="top"/>
          </w:tcPr>
          <w:p w:rsidR="00000000" w:rsidDel="00000000" w:rsidP="00000000" w:rsidRDefault="00000000" w:rsidRPr="00000000" w14:paraId="00000092">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93">
            <w:pPr>
              <w:jc w:val="center"/>
              <w:rPr>
                <w:rFonts w:ascii="Times New Roman" w:cs="Times New Roman" w:eastAsia="Times New Roman" w:hAnsi="Times New Roman"/>
                <w:b w:val="0"/>
                <w:i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9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Social Media</w:t>
            </w:r>
          </w:p>
        </w:tc>
        <w:tc>
          <w:tcPr>
            <w:vAlign w:val="top"/>
          </w:tcPr>
          <w:p w:rsidR="00000000" w:rsidDel="00000000" w:rsidP="00000000" w:rsidRDefault="00000000" w:rsidRPr="00000000" w14:paraId="00000097">
            <w:pPr>
              <w:jc w:val="center"/>
              <w:rPr>
                <w:rFonts w:ascii="Times New Roman" w:cs="Times New Roman" w:eastAsia="Times New Roman" w:hAnsi="Times New Roman"/>
                <w:b w:val="0"/>
                <w:i w:val="0"/>
                <w:vertAlign w:val="baseline"/>
              </w:rPr>
            </w:pPr>
            <w:r w:rsidDel="00000000" w:rsidR="00000000" w:rsidRPr="00000000">
              <w:rPr>
                <w:rtl w:val="0"/>
              </w:rPr>
            </w:r>
          </w:p>
        </w:tc>
        <w:tc>
          <w:tcPr>
            <w:vAlign w:val="top"/>
          </w:tcPr>
          <w:p w:rsidR="00000000" w:rsidDel="00000000" w:rsidP="00000000" w:rsidRDefault="00000000" w:rsidRPr="00000000" w14:paraId="00000098">
            <w:pPr>
              <w:jc w:val="center"/>
              <w:rPr>
                <w:rFonts w:ascii="Times New Roman" w:cs="Times New Roman" w:eastAsia="Times New Roman" w:hAnsi="Times New Roman"/>
                <w:b w:val="0"/>
                <w:i w:val="0"/>
                <w:vertAlign w:val="baseline"/>
              </w:rPr>
            </w:pPr>
            <w:r w:rsidDel="00000000" w:rsidR="00000000" w:rsidRPr="00000000">
              <w:rPr>
                <w:rtl w:val="0"/>
              </w:rPr>
            </w:r>
          </w:p>
        </w:tc>
      </w:tr>
    </w:tbl>
    <w:p w:rsidR="00000000" w:rsidDel="00000000" w:rsidP="00000000" w:rsidRDefault="00000000" w:rsidRPr="00000000" w14:paraId="00000099">
      <w:pPr>
        <w:jc w:val="center"/>
        <w:rPr>
          <w:rFonts w:ascii="Times New Roman" w:cs="Times New Roman" w:eastAsia="Times New Roman" w:hAnsi="Times New Roman"/>
          <w:b w:val="0"/>
          <w:vertAlign w:val="baseline"/>
        </w:rPr>
      </w:pPr>
      <w:r w:rsidDel="00000000" w:rsidR="00000000" w:rsidRPr="00000000">
        <w:br w:type="page"/>
      </w:r>
      <w:r w:rsidDel="00000000" w:rsidR="00000000" w:rsidRPr="00000000">
        <w:rPr>
          <w:rFonts w:ascii="Times New Roman" w:cs="Times New Roman" w:eastAsia="Times New Roman" w:hAnsi="Times New Roman"/>
          <w:b w:val="1"/>
          <w:i w:val="1"/>
          <w:vertAlign w:val="baseline"/>
          <w:rtl w:val="0"/>
        </w:rPr>
        <w:t xml:space="preserve">ONTARIO</w:t>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SUPERIOR COURT OF JUSTICE</w:t>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E T W E E N: </w:t>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Plaintiffs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Defendants</w:t>
      </w:r>
    </w:p>
    <w:p w:rsidR="00000000" w:rsidDel="00000000" w:rsidP="00000000" w:rsidRDefault="00000000" w:rsidRPr="00000000" w14:paraId="000000A3">
      <w:pPr>
        <w:spacing w:line="48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ORDER</w:t>
      </w: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vertAlign w:val="baseline"/>
          <w:rtl w:val="0"/>
        </w:rPr>
        <w:t xml:space="preserve">THIS MOTION</w:t>
      </w:r>
      <w:r w:rsidDel="00000000" w:rsidR="00000000" w:rsidRPr="00000000">
        <w:rPr>
          <w:rFonts w:ascii="Times New Roman" w:cs="Times New Roman" w:eastAsia="Times New Roman" w:hAnsi="Times New Roman"/>
          <w:vertAlign w:val="baseline"/>
          <w:rtl w:val="0"/>
        </w:rPr>
        <w:t xml:space="preserve">, made by the Plaintiffs for answers to undertakings and refusals was heard this day at Barrie.</w:t>
      </w:r>
    </w:p>
    <w:p w:rsidR="00000000" w:rsidDel="00000000" w:rsidP="00000000" w:rsidRDefault="00000000" w:rsidRPr="00000000" w14:paraId="000000A5">
      <w:pPr>
        <w:spacing w:line="48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vertAlign w:val="baseline"/>
          <w:rtl w:val="0"/>
        </w:rPr>
        <w:t xml:space="preserve">ON READING THE</w:t>
      </w:r>
      <w:r w:rsidDel="00000000" w:rsidR="00000000" w:rsidRPr="00000000">
        <w:rPr>
          <w:rFonts w:ascii="Times New Roman" w:cs="Times New Roman" w:eastAsia="Times New Roman" w:hAnsi="Times New Roman"/>
          <w:vertAlign w:val="baseline"/>
          <w:rtl w:val="0"/>
        </w:rPr>
        <w:t xml:space="preserve"> Motion Record and Affidavit of Jane Poole, sworn and on hearing the submissions of counsel for the parties;</w:t>
      </w:r>
    </w:p>
    <w:p w:rsidR="00000000" w:rsidDel="00000000" w:rsidP="00000000" w:rsidRDefault="00000000" w:rsidRPr="00000000" w14:paraId="000000A6">
      <w:pPr>
        <w:numPr>
          <w:ilvl w:val="0"/>
          <w:numId w:val="2"/>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THIS COURT ORDERS</w:t>
      </w:r>
      <w:r w:rsidDel="00000000" w:rsidR="00000000" w:rsidRPr="00000000">
        <w:rPr>
          <w:rFonts w:ascii="Times New Roman" w:cs="Times New Roman" w:eastAsia="Times New Roman" w:hAnsi="Times New Roman"/>
          <w:vertAlign w:val="baseline"/>
          <w:rtl w:val="0"/>
        </w:rPr>
        <w:t xml:space="preserve"> the Defendant to provide answers to all outstanding Undertakings and Refusals as listed in the attached Schedule “A” Refusals and Undertakings Chart, dated June 20, 2021. </w:t>
      </w:r>
    </w:p>
    <w:p w:rsidR="00000000" w:rsidDel="00000000" w:rsidP="00000000" w:rsidRDefault="00000000" w:rsidRPr="00000000" w14:paraId="000000A7">
      <w:pPr>
        <w:numPr>
          <w:ilvl w:val="0"/>
          <w:numId w:val="2"/>
        </w:numPr>
        <w:spacing w:line="48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THIS COURT FURTHER ORDERS</w:t>
      </w:r>
      <w:r w:rsidDel="00000000" w:rsidR="00000000" w:rsidRPr="00000000">
        <w:rPr>
          <w:rFonts w:ascii="Times New Roman" w:cs="Times New Roman" w:eastAsia="Times New Roman" w:hAnsi="Times New Roman"/>
          <w:vertAlign w:val="baseline"/>
          <w:rtl w:val="0"/>
        </w:rPr>
        <w:t xml:space="preserve"> that the Defendant, shall pay to the Plaintiffs costs in the amount of $2000.00, inclusive of taxes and disbursements, such costs payable forthwith. </w:t>
      </w:r>
    </w:p>
    <w:p w:rsidR="00000000" w:rsidDel="00000000" w:rsidP="00000000" w:rsidRDefault="00000000" w:rsidRPr="00000000" w14:paraId="000000A8">
      <w:pPr>
        <w:tabs>
          <w:tab w:val="left" w:pos="3600"/>
          <w:tab w:val="left" w:pos="4320"/>
          <w:tab w:val="left" w:pos="5040"/>
          <w:tab w:val="center" w:pos="7020"/>
          <w:tab w:val="right" w:pos="93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r>
      <w:r w:rsidDel="00000000" w:rsidR="00000000" w:rsidRPr="00000000">
        <w:rPr>
          <w:rFonts w:ascii="Times New Roman" w:cs="Times New Roman" w:eastAsia="Times New Roman" w:hAnsi="Times New Roman"/>
          <w:u w:val="single"/>
          <w:vertAlign w:val="baseline"/>
          <w:rtl w:val="0"/>
        </w:rPr>
        <w:tab/>
        <w:tab/>
      </w:r>
      <w:r w:rsidDel="00000000" w:rsidR="00000000" w:rsidRPr="00000000">
        <w:rPr>
          <w:rtl w:val="0"/>
        </w:rPr>
      </w:r>
    </w:p>
    <w:p w:rsidR="00000000" w:rsidDel="00000000" w:rsidP="00000000" w:rsidRDefault="00000000" w:rsidRPr="00000000" w14:paraId="000000A9">
      <w:pPr>
        <w:keepNext w:val="1"/>
        <w:tabs>
          <w:tab w:val="left" w:pos="3600"/>
          <w:tab w:val="left" w:pos="4320"/>
          <w:tab w:val="left" w:pos="5040"/>
          <w:tab w:val="center" w:pos="7020"/>
          <w:tab w:val="right" w:pos="9360"/>
        </w:tabs>
        <w:rPr>
          <w:rFonts w:ascii="Times New Roman" w:cs="Times New Roman" w:eastAsia="Times New Roman" w:hAnsi="Times New Roman"/>
          <w:vertAlign w:val="baseline"/>
        </w:rPr>
        <w:sectPr>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vertAlign w:val="baseline"/>
          <w:rtl w:val="0"/>
        </w:rPr>
        <w:tab/>
        <w:tab/>
        <w:tab/>
        <w:tab/>
      </w:r>
      <w:r w:rsidDel="00000000" w:rsidR="00000000" w:rsidRPr="00000000">
        <w:rPr>
          <w:rFonts w:ascii="Times New Roman" w:cs="Times New Roman" w:eastAsia="Times New Roman" w:hAnsi="Times New Roman"/>
          <w:i w:val="1"/>
          <w:vertAlign w:val="baseline"/>
          <w:rtl w:val="0"/>
        </w:rPr>
        <w:t xml:space="preserve">(Signature of judge, officer or registrar)</w:t>
      </w:r>
      <w:r w:rsidDel="00000000" w:rsidR="00000000" w:rsidRPr="00000000">
        <w:rPr>
          <w:rtl w:val="0"/>
        </w:rPr>
      </w:r>
    </w:p>
    <w:p w:rsidR="00000000" w:rsidDel="00000000" w:rsidP="00000000" w:rsidRDefault="00000000" w:rsidRPr="00000000" w14:paraId="000000AA">
      <w:pPr>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Court File No. CV-21-0068945-0000</w:t>
      </w:r>
    </w:p>
    <w:p w:rsidR="00000000" w:rsidDel="00000000" w:rsidP="00000000" w:rsidRDefault="00000000" w:rsidRPr="00000000" w14:paraId="000000AB">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i w:val="1"/>
          <w:vertAlign w:val="baseline"/>
          <w:rtl w:val="0"/>
        </w:rPr>
        <w:t xml:space="preserve">ONTARIO</w:t>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SUPERIOR COURT OF JUSTICE</w:t>
      </w: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E T W E E N: </w:t>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Plaintiffs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Defendants</w:t>
      </w:r>
    </w:p>
    <w:p w:rsidR="00000000" w:rsidDel="00000000" w:rsidP="00000000" w:rsidRDefault="00000000" w:rsidRPr="00000000" w14:paraId="000000B6">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MOTION RECORD INDEX</w:t>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TAB</w:t>
        <w:tab/>
        <w:tab/>
        <w:t xml:space="preserve">DOCUMENT</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numPr>
          <w:ilvl w:val="0"/>
          <w:numId w:val="3"/>
        </w:numPr>
        <w:ind w:left="1440" w:hanging="14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Notice of Motion returnable April 1, 2022;</w:t>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numPr>
          <w:ilvl w:val="0"/>
          <w:numId w:val="3"/>
        </w:numPr>
        <w:ind w:left="1440" w:hanging="14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Statement of Claim issued November 17, 2019;</w:t>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numPr>
          <w:ilvl w:val="0"/>
          <w:numId w:val="3"/>
        </w:numPr>
        <w:ind w:left="1440" w:hanging="14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Statement of Defence dated May 18, 2020;</w:t>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numPr>
          <w:ilvl w:val="0"/>
          <w:numId w:val="3"/>
        </w:numPr>
        <w:ind w:left="1440" w:hanging="14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Affidavit of Jane Poole, sworn January 4, 2022;</w:t>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numPr>
          <w:ilvl w:val="0"/>
          <w:numId w:val="3"/>
        </w:numPr>
        <w:ind w:left="1440" w:hanging="14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Transcript of the Examination for Discovery of the Defendant taken January 19, 2021;</w:t>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numPr>
          <w:ilvl w:val="0"/>
          <w:numId w:val="3"/>
        </w:numPr>
        <w:ind w:left="1440" w:hanging="1440"/>
        <w:rPr>
          <w:rFonts w:ascii="Times New Roman" w:cs="Times New Roman" w:eastAsia="Times New Roman" w:hAnsi="Times New Roman"/>
          <w:vertAlign w:val="baseline"/>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vertAlign w:val="baseline"/>
          <w:rtl w:val="0"/>
        </w:rPr>
        <w:t xml:space="preserve">Schedule “A” Refusals and Undertakings Chart dated June 20, 2021.</w:t>
      </w:r>
    </w:p>
    <w:p w:rsidR="00000000" w:rsidDel="00000000" w:rsidP="00000000" w:rsidRDefault="00000000" w:rsidRPr="00000000" w14:paraId="000000C8">
      <w:pPr>
        <w:tabs>
          <w:tab w:val="center" w:pos="6480"/>
          <w:tab w:val="right" w:pos="1296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sectPr>
      <w:footerReference r:id="rId7" w:type="default"/>
      <w:footerReference r:id="rId8" w:type="first"/>
      <w:type w:val="nextPage"/>
      <w:pgSz w:h="12240" w:w="15840" w:orient="landscape"/>
      <w:pgMar w:bottom="720" w:top="72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160" w:hanging="720"/>
      </w:pPr>
      <w:rPr>
        <w:vertAlign w:val="baseline"/>
      </w:rPr>
    </w:lvl>
    <w:lvl w:ilvl="3">
      <w:start w:val="1"/>
      <w:numFmt w:val="lowerLetter"/>
      <w:lvlText w:val="%4)"/>
      <w:lvlJc w:val="left"/>
      <w:pPr>
        <w:ind w:left="2880" w:hanging="720"/>
      </w:pPr>
      <w:rPr>
        <w:vertAlign w:val="baseline"/>
      </w:rPr>
    </w:lvl>
    <w:lvl w:ilvl="4">
      <w:start w:val="1"/>
      <w:numFmt w:val="decimal"/>
      <w:lvlText w:val="(%5)"/>
      <w:lvlJc w:val="left"/>
      <w:pPr>
        <w:ind w:left="3600" w:hanging="720"/>
      </w:pPr>
      <w:rPr>
        <w:vertAlign w:val="baseline"/>
      </w:rPr>
    </w:lvl>
    <w:lvl w:ilvl="5">
      <w:start w:val="1"/>
      <w:numFmt w:val="lowerLetter"/>
      <w:lvlText w:val="(%6)"/>
      <w:lvlJc w:val="left"/>
      <w:pPr>
        <w:ind w:left="4320" w:hanging="720"/>
      </w:pPr>
      <w:rPr>
        <w:vertAlign w:val="baseline"/>
      </w:rPr>
    </w:lvl>
    <w:lvl w:ilvl="6">
      <w:start w:val="1"/>
      <w:numFmt w:val="lowerRoman"/>
      <w:lvlText w:val="(%7)"/>
      <w:lvlJc w:val="left"/>
      <w:pPr>
        <w:ind w:left="5040" w:hanging="720"/>
      </w:pPr>
      <w:rPr>
        <w:vertAlign w:val="baseline"/>
      </w:rPr>
    </w:lvl>
    <w:lvl w:ilvl="7">
      <w:start w:val="1"/>
      <w:numFmt w:val="lowerLetter"/>
      <w:lvlText w:val="(%8)"/>
      <w:lvlJc w:val="left"/>
      <w:pPr>
        <w:ind w:left="5760" w:hanging="720"/>
      </w:pPr>
      <w:rPr>
        <w:vertAlign w:val="baseline"/>
      </w:rPr>
    </w:lvl>
    <w:lvl w:ilvl="8">
      <w:start w:val="1"/>
      <w:numFmt w:val="lowerRoman"/>
      <w:lvlText w:val="(%9)"/>
      <w:lvlJc w:val="left"/>
      <w:pPr>
        <w:ind w:left="6480" w:hanging="720"/>
      </w:pPr>
      <w:rPr>
        <w:vertAlign w:val="baseline"/>
      </w:rPr>
    </w:lvl>
  </w:abstractNum>
  <w:abstractNum w:abstractNumId="2">
    <w:lvl w:ilvl="0">
      <w:start w:val="1"/>
      <w:numFmt w:val="decimal"/>
      <w:lvlText w:val="%1."/>
      <w:lvlJc w:val="left"/>
      <w:pPr>
        <w:ind w:left="0" w:firstLine="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160" w:hanging="720"/>
      </w:pPr>
      <w:rPr>
        <w:vertAlign w:val="baseline"/>
      </w:rPr>
    </w:lvl>
    <w:lvl w:ilvl="3">
      <w:start w:val="1"/>
      <w:numFmt w:val="lowerLetter"/>
      <w:lvlText w:val="%4)"/>
      <w:lvlJc w:val="left"/>
      <w:pPr>
        <w:ind w:left="2880" w:hanging="720"/>
      </w:pPr>
      <w:rPr>
        <w:vertAlign w:val="baseline"/>
      </w:rPr>
    </w:lvl>
    <w:lvl w:ilvl="4">
      <w:start w:val="1"/>
      <w:numFmt w:val="decimal"/>
      <w:lvlText w:val="(%5)"/>
      <w:lvlJc w:val="left"/>
      <w:pPr>
        <w:ind w:left="3600" w:hanging="720"/>
      </w:pPr>
      <w:rPr>
        <w:vertAlign w:val="baseline"/>
      </w:rPr>
    </w:lvl>
    <w:lvl w:ilvl="5">
      <w:start w:val="1"/>
      <w:numFmt w:val="lowerLetter"/>
      <w:lvlText w:val="(%6)"/>
      <w:lvlJc w:val="left"/>
      <w:pPr>
        <w:ind w:left="4320" w:hanging="720"/>
      </w:pPr>
      <w:rPr>
        <w:vertAlign w:val="baseline"/>
      </w:rPr>
    </w:lvl>
    <w:lvl w:ilvl="6">
      <w:start w:val="1"/>
      <w:numFmt w:val="lowerRoman"/>
      <w:lvlText w:val="(%7)"/>
      <w:lvlJc w:val="left"/>
      <w:pPr>
        <w:ind w:left="5040" w:hanging="720"/>
      </w:pPr>
      <w:rPr>
        <w:vertAlign w:val="baseline"/>
      </w:rPr>
    </w:lvl>
    <w:lvl w:ilvl="7">
      <w:start w:val="1"/>
      <w:numFmt w:val="lowerLetter"/>
      <w:lvlText w:val="(%8)"/>
      <w:lvlJc w:val="left"/>
      <w:pPr>
        <w:ind w:left="5760" w:hanging="720"/>
      </w:pPr>
      <w:rPr>
        <w:vertAlign w:val="baseline"/>
      </w:rPr>
    </w:lvl>
    <w:lvl w:ilvl="8">
      <w:start w:val="1"/>
      <w:numFmt w:val="lowerRoman"/>
      <w:lvlText w:val="(%9)"/>
      <w:lvlJc w:val="left"/>
      <w:pPr>
        <w:ind w:left="6480" w:hanging="720"/>
      </w:pPr>
      <w:rPr>
        <w:vertAlign w:val="baseline"/>
      </w:rPr>
    </w:lvl>
  </w:abstractNum>
  <w:abstractNum w:abstractNumId="3">
    <w:lvl w:ilvl="0">
      <w:start w:val="1"/>
      <w:numFmt w:val="decimal"/>
      <w:lvlText w:val="%1."/>
      <w:lvlJc w:val="left"/>
      <w:pPr>
        <w:ind w:left="1440" w:hanging="14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0" w:firstLine="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160" w:hanging="720"/>
      </w:pPr>
      <w:rPr>
        <w:vertAlign w:val="baseline"/>
      </w:rPr>
    </w:lvl>
    <w:lvl w:ilvl="3">
      <w:start w:val="1"/>
      <w:numFmt w:val="lowerLetter"/>
      <w:lvlText w:val="%4)"/>
      <w:lvlJc w:val="left"/>
      <w:pPr>
        <w:ind w:left="2880" w:hanging="720"/>
      </w:pPr>
      <w:rPr>
        <w:vertAlign w:val="baseline"/>
      </w:rPr>
    </w:lvl>
    <w:lvl w:ilvl="4">
      <w:start w:val="1"/>
      <w:numFmt w:val="decimal"/>
      <w:lvlText w:val="(%5)"/>
      <w:lvlJc w:val="left"/>
      <w:pPr>
        <w:ind w:left="3600" w:hanging="720"/>
      </w:pPr>
      <w:rPr>
        <w:vertAlign w:val="baseline"/>
      </w:rPr>
    </w:lvl>
    <w:lvl w:ilvl="5">
      <w:start w:val="1"/>
      <w:numFmt w:val="lowerLetter"/>
      <w:lvlText w:val="(%6)"/>
      <w:lvlJc w:val="left"/>
      <w:pPr>
        <w:ind w:left="4320" w:hanging="720"/>
      </w:pPr>
      <w:rPr>
        <w:vertAlign w:val="baseline"/>
      </w:rPr>
    </w:lvl>
    <w:lvl w:ilvl="6">
      <w:start w:val="1"/>
      <w:numFmt w:val="lowerRoman"/>
      <w:lvlText w:val="(%7)"/>
      <w:lvlJc w:val="left"/>
      <w:pPr>
        <w:ind w:left="5040" w:hanging="720"/>
      </w:pPr>
      <w:rPr>
        <w:vertAlign w:val="baseline"/>
      </w:rPr>
    </w:lvl>
    <w:lvl w:ilvl="7">
      <w:start w:val="1"/>
      <w:numFmt w:val="lowerLetter"/>
      <w:lvlText w:val="(%8)"/>
      <w:lvlJc w:val="left"/>
      <w:pPr>
        <w:ind w:left="5760" w:hanging="720"/>
      </w:pPr>
      <w:rPr>
        <w:vertAlign w:val="baseline"/>
      </w:rPr>
    </w:lvl>
    <w:lvl w:ilvl="8">
      <w:start w:val="1"/>
      <w:numFmt w:val="lowerRoman"/>
      <w:lvlText w:val="(%9)"/>
      <w:lvlJc w:val="left"/>
      <w:pPr>
        <w:ind w:left="6480" w:hanging="720"/>
      </w:pPr>
      <w:rPr>
        <w:vertAlign w:val="baseline"/>
      </w:rPr>
    </w:lvl>
  </w:abstractNum>
  <w:abstractNum w:abstractNumId="5">
    <w:lvl w:ilvl="0">
      <w:start w:val="1"/>
      <w:numFmt w:val="decimal"/>
      <w:lvlText w:val="%1."/>
      <w:lvlJc w:val="left"/>
      <w:pPr>
        <w:ind w:left="0" w:firstLine="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160" w:hanging="720"/>
      </w:pPr>
      <w:rPr>
        <w:vertAlign w:val="baseline"/>
      </w:rPr>
    </w:lvl>
    <w:lvl w:ilvl="3">
      <w:start w:val="1"/>
      <w:numFmt w:val="lowerLetter"/>
      <w:lvlText w:val="%4)"/>
      <w:lvlJc w:val="left"/>
      <w:pPr>
        <w:ind w:left="2880" w:hanging="720"/>
      </w:pPr>
      <w:rPr>
        <w:vertAlign w:val="baseline"/>
      </w:rPr>
    </w:lvl>
    <w:lvl w:ilvl="4">
      <w:start w:val="1"/>
      <w:numFmt w:val="decimal"/>
      <w:lvlText w:val="(%5)"/>
      <w:lvlJc w:val="left"/>
      <w:pPr>
        <w:ind w:left="3600" w:hanging="720"/>
      </w:pPr>
      <w:rPr>
        <w:vertAlign w:val="baseline"/>
      </w:rPr>
    </w:lvl>
    <w:lvl w:ilvl="5">
      <w:start w:val="1"/>
      <w:numFmt w:val="lowerLetter"/>
      <w:lvlText w:val="(%6)"/>
      <w:lvlJc w:val="left"/>
      <w:pPr>
        <w:ind w:left="4320" w:hanging="720"/>
      </w:pPr>
      <w:rPr>
        <w:vertAlign w:val="baseline"/>
      </w:rPr>
    </w:lvl>
    <w:lvl w:ilvl="6">
      <w:start w:val="1"/>
      <w:numFmt w:val="lowerRoman"/>
      <w:lvlText w:val="(%7)"/>
      <w:lvlJc w:val="left"/>
      <w:pPr>
        <w:ind w:left="5040" w:hanging="720"/>
      </w:pPr>
      <w:rPr>
        <w:vertAlign w:val="baseline"/>
      </w:rPr>
    </w:lvl>
    <w:lvl w:ilvl="7">
      <w:start w:val="1"/>
      <w:numFmt w:val="lowerLetter"/>
      <w:lvlText w:val="(%8)"/>
      <w:lvlJc w:val="left"/>
      <w:pPr>
        <w:ind w:left="5760" w:hanging="720"/>
      </w:pPr>
      <w:rPr>
        <w:vertAlign w:val="baseline"/>
      </w:rPr>
    </w:lvl>
    <w:lvl w:ilvl="8">
      <w:start w:val="1"/>
      <w:numFmt w:val="lowerRoman"/>
      <w:lvlText w:val="(%9)"/>
      <w:lvlJc w:val="left"/>
      <w:pPr>
        <w:ind w:left="6480" w:hanging="720"/>
      </w:pPr>
      <w:rPr>
        <w:vertAlign w:val="baseline"/>
      </w:rPr>
    </w:lvl>
  </w:abstractNum>
  <w:abstractNum w:abstractNumId="6">
    <w:lvl w:ilvl="0">
      <w:start w:val="1"/>
      <w:numFmt w:val="decimal"/>
      <w:lvlText w:val="%1."/>
      <w:lvlJc w:val="left"/>
      <w:pPr>
        <w:ind w:left="0" w:firstLine="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160" w:hanging="720"/>
      </w:pPr>
      <w:rPr>
        <w:vertAlign w:val="baseline"/>
      </w:rPr>
    </w:lvl>
    <w:lvl w:ilvl="3">
      <w:start w:val="1"/>
      <w:numFmt w:val="lowerLetter"/>
      <w:lvlText w:val="%4)"/>
      <w:lvlJc w:val="left"/>
      <w:pPr>
        <w:ind w:left="2880" w:hanging="720"/>
      </w:pPr>
      <w:rPr>
        <w:vertAlign w:val="baseline"/>
      </w:rPr>
    </w:lvl>
    <w:lvl w:ilvl="4">
      <w:start w:val="1"/>
      <w:numFmt w:val="decimal"/>
      <w:lvlText w:val="(%5)"/>
      <w:lvlJc w:val="left"/>
      <w:pPr>
        <w:ind w:left="3600" w:hanging="720"/>
      </w:pPr>
      <w:rPr>
        <w:vertAlign w:val="baseline"/>
      </w:rPr>
    </w:lvl>
    <w:lvl w:ilvl="5">
      <w:start w:val="1"/>
      <w:numFmt w:val="lowerLetter"/>
      <w:lvlText w:val="(%6)"/>
      <w:lvlJc w:val="left"/>
      <w:pPr>
        <w:ind w:left="4320" w:hanging="720"/>
      </w:pPr>
      <w:rPr>
        <w:vertAlign w:val="baseline"/>
      </w:rPr>
    </w:lvl>
    <w:lvl w:ilvl="6">
      <w:start w:val="1"/>
      <w:numFmt w:val="lowerRoman"/>
      <w:lvlText w:val="(%7)"/>
      <w:lvlJc w:val="left"/>
      <w:pPr>
        <w:ind w:left="5040" w:hanging="720"/>
      </w:pPr>
      <w:rPr>
        <w:vertAlign w:val="baseline"/>
      </w:rPr>
    </w:lvl>
    <w:lvl w:ilvl="7">
      <w:start w:val="1"/>
      <w:numFmt w:val="lowerLetter"/>
      <w:lvlText w:val="(%8)"/>
      <w:lvlJc w:val="left"/>
      <w:pPr>
        <w:ind w:left="5760" w:hanging="720"/>
      </w:pPr>
      <w:rPr>
        <w:vertAlign w:val="baseline"/>
      </w:rPr>
    </w:lvl>
    <w:lvl w:ilvl="8">
      <w:start w:val="1"/>
      <w:numFmt w:val="lowerRoman"/>
      <w:lvlText w:val="(%9)"/>
      <w:lvlJc w:val="left"/>
      <w:pPr>
        <w:ind w:left="6480" w:hanging="7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8"/>
      <w:szCs w:val="28"/>
      <w:vertAlign w:val="baseline"/>
    </w:rPr>
  </w:style>
  <w:style w:type="paragraph" w:styleId="Heading2">
    <w:name w:val="heading 2"/>
    <w:basedOn w:val="Normal"/>
    <w:next w:val="Normal"/>
    <w:pPr>
      <w:keepNext w:val="1"/>
    </w:pPr>
    <w:rPr>
      <w:rFonts w:ascii="Arial" w:cs="Arial" w:eastAsia="Arial" w:hAnsi="Arial"/>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center"/>
      <w:textDirection w:val="btLr"/>
      <w:textAlignment w:val="top"/>
      <w:outlineLvl w:val="0"/>
    </w:pPr>
    <w:rPr>
      <w:rFonts w:ascii="Arial" w:cs="Arial" w:hAnsi="Arial"/>
      <w:b w:val="1"/>
      <w:bCs w:val="1"/>
      <w:w w:val="100"/>
      <w:position w:val="-1"/>
      <w:sz w:val="28"/>
      <w:szCs w:val="28"/>
      <w:effect w:val="none"/>
      <w:vertAlign w:val="baseline"/>
      <w:cs w:val="0"/>
      <w:em w:val="none"/>
      <w:lang w:bidi="ar-SA" w:eastAsia="en-US" w:val="en-CA"/>
    </w:rPr>
  </w:style>
  <w:style w:type="paragraph" w:styleId="Heading2">
    <w:name w:val="Heading 2"/>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1"/>
    </w:pPr>
    <w:rPr>
      <w:rFonts w:ascii="Arial" w:cs="Arial" w:hAnsi="Arial"/>
      <w:b w:val="1"/>
      <w:bCs w:val="1"/>
      <w:w w:val="100"/>
      <w:position w:val="-1"/>
      <w:sz w:val="24"/>
      <w:szCs w:val="24"/>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CA" w:val="en-CA"/>
    </w:rPr>
  </w:style>
  <w:style w:type="paragraph" w:styleId="x_msonormal">
    <w:name w:val="x_msonormal"/>
    <w:basedOn w:val="Normal"/>
    <w:next w:val="x_msonormal"/>
    <w:autoRedefine w:val="0"/>
    <w:hidden w:val="0"/>
    <w:qFormat w:val="0"/>
    <w:pPr>
      <w:suppressAutoHyphens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CA" w:val="en-CA"/>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autoSpaceDE w:val="1"/>
      <w:autoSpaceDN w:val="1"/>
      <w:adjustRightInd w:val="1"/>
      <w:spacing w:after="160" w:line="25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pPdjNFWa55/iNynw+lCQRBNfWA==">AMUW2mWwDQw+Mz6TuLGW008kufTSLCMZnuFv9RTacXVe7ETOEZbC5bBV/f+6E1ku00mqNJUVoeCl6dwWmMhJw5d3xBtH6q0nIy03GGyBr9Jrgb2Zks/lLuE=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2021-11-22T03:07:00Z</dcterms:created>
  <dc:creator>Ferguson Barristers</dc:creator>
</cp:coreProperties>
</file>