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3EA72" w14:textId="1555C175" w:rsidR="00EC742D" w:rsidRPr="0027633E" w:rsidRDefault="00731510" w:rsidP="00EC742D">
      <w:pPr>
        <w:rPr>
          <w:rFonts w:ascii="Simplified Arabic" w:hAnsi="Simplified Arabic" w:cs="Simplified Arabic"/>
          <w:sz w:val="24"/>
          <w:szCs w:val="24"/>
          <w:rtl/>
        </w:rPr>
      </w:pPr>
      <w:r w:rsidRPr="0027633E">
        <w:rPr>
          <w:rFonts w:ascii="Simplified Arabic" w:hAnsi="Simplified Arabic" w:cs="Simplified Arabic" w:hint="cs"/>
          <w:noProof/>
          <w:sz w:val="24"/>
          <w:szCs w:val="24"/>
          <w:rtl/>
          <w:lang w:val="ar-SA"/>
        </w:rPr>
        <mc:AlternateContent>
          <mc:Choice Requires="wps">
            <w:drawing>
              <wp:anchor distT="0" distB="0" distL="114300" distR="114300" simplePos="0" relativeHeight="251659264" behindDoc="0" locked="0" layoutInCell="1" allowOverlap="1" wp14:anchorId="3D667EC9" wp14:editId="4BA0C600">
                <wp:simplePos x="0" y="0"/>
                <wp:positionH relativeFrom="column">
                  <wp:posOffset>1935646</wp:posOffset>
                </wp:positionH>
                <wp:positionV relativeFrom="paragraph">
                  <wp:posOffset>-91274</wp:posOffset>
                </wp:positionV>
                <wp:extent cx="1948069" cy="389614"/>
                <wp:effectExtent l="133350" t="114300" r="147955" b="144145"/>
                <wp:wrapNone/>
                <wp:docPr id="1" name="مستطيل: زوايا مستديرة 1"/>
                <wp:cNvGraphicFramePr/>
                <a:graphic xmlns:a="http://schemas.openxmlformats.org/drawingml/2006/main">
                  <a:graphicData uri="http://schemas.microsoft.com/office/word/2010/wordprocessingShape">
                    <wps:wsp>
                      <wps:cNvSpPr/>
                      <wps:spPr>
                        <a:xfrm>
                          <a:off x="0" y="0"/>
                          <a:ext cx="1948069" cy="389614"/>
                        </a:xfrm>
                        <a:prstGeom prst="roundRect">
                          <a:avLst/>
                        </a:prstGeom>
                        <a:solidFill>
                          <a:schemeClr val="bg1">
                            <a:lumMod val="85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FAF54DB" w14:textId="77777777" w:rsidR="00731510" w:rsidRPr="00731510" w:rsidRDefault="00731510" w:rsidP="00731510">
                            <w:pPr>
                              <w:jc w:val="both"/>
                              <w:rPr>
                                <w:rFonts w:ascii="SWCC 4- Bold" w:hAnsi="SWCC 4- Bold" w:cs="SWCC 4- Bold"/>
                                <w:bCs/>
                                <w:color w:val="000000"/>
                                <w:sz w:val="24"/>
                                <w:szCs w:val="24"/>
                                <w:rtl/>
                                <w:lang w:eastAsia="en-US"/>
                              </w:rPr>
                            </w:pPr>
                            <w:r w:rsidRPr="00731510">
                              <w:rPr>
                                <w:rFonts w:ascii="SWCC 4- Bold" w:hAnsi="SWCC 4- Bold" w:cs="SWCC 4- Bold"/>
                                <w:bCs/>
                                <w:color w:val="000000"/>
                                <w:sz w:val="24"/>
                                <w:szCs w:val="24"/>
                                <w:rtl/>
                                <w:lang w:eastAsia="en-US"/>
                              </w:rPr>
                              <w:t>كيفية تنفيذ الأعمال والخدمات</w:t>
                            </w:r>
                          </w:p>
                          <w:p w14:paraId="1BFA9120" w14:textId="77777777" w:rsidR="00731510" w:rsidRDefault="00731510" w:rsidP="0073151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667EC9" id="مستطيل: زوايا مستديرة 1" o:spid="_x0000_s1026" style="position:absolute;left:0;text-align:left;margin-left:152.4pt;margin-top:-7.2pt;width:153.4pt;height:30.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" fillcolor="#d8d8d8 [2732]" stroked="f" strokeweight="1pt">
                <v:stroke joinstyle="miter"/>
                <v:shadow on="t" color="black" offset="0,1pt"/>
                <v:textbox>
                  <w:txbxContent>
                    <w:p w14:paraId="2FAF54DB" w14:textId="77777777" w:rsidR="00731510" w:rsidRPr="00731510" w:rsidRDefault="00731510" w:rsidP="00731510">
                      <w:pPr>
                        <w:jc w:val="both"/>
                        <w:rPr>
                          <w:rFonts w:ascii="SWCC 4- Bold" w:hAnsi="SWCC 4- Bold" w:cs="SWCC 4- Bold"/>
                          <w:bCs/>
                          <w:color w:val="000000"/>
                          <w:sz w:val="24"/>
                          <w:szCs w:val="24"/>
                          <w:rtl/>
                          <w:lang w:eastAsia="en-US"/>
                        </w:rPr>
                      </w:pPr>
                      <w:r w:rsidRPr="00731510">
                        <w:rPr>
                          <w:rFonts w:ascii="SWCC 4- Bold" w:hAnsi="SWCC 4- Bold" w:cs="SWCC 4- Bold"/>
                          <w:bCs/>
                          <w:color w:val="000000"/>
                          <w:sz w:val="24"/>
                          <w:szCs w:val="24"/>
                          <w:rtl/>
                          <w:lang w:eastAsia="en-US"/>
                        </w:rPr>
                        <w:t>كيفية تنفيذ الأعمال والخدمات</w:t>
                      </w:r>
                    </w:p>
                    <w:p w14:paraId="1BFA9120" w14:textId="77777777" w:rsidR="00731510" w:rsidRDefault="00731510" w:rsidP="00731510">
                      <w:pPr>
                        <w:jc w:val="center"/>
                      </w:pPr>
                    </w:p>
                  </w:txbxContent>
                </v:textbox>
              </v:roundrect>
            </w:pict>
          </mc:Fallback>
        </mc:AlternateContent>
      </w:r>
      <w:bookmarkStart w:id="0" w:name="_Hlk150181265"/>
    </w:p>
    <w:p w14:paraId="15EB6F76" w14:textId="02D2D719" w:rsidR="00925C88" w:rsidRDefault="00925C88" w:rsidP="00EC742D">
      <w:pPr>
        <w:rPr>
          <w:rFonts w:ascii="Simplified Arabic" w:hAnsi="Simplified Arabic" w:cs="Simplified Arabic"/>
          <w:sz w:val="24"/>
          <w:szCs w:val="24"/>
          <w:rtl/>
        </w:rPr>
      </w:pPr>
    </w:p>
    <w:p w14:paraId="2942B1FC" w14:textId="7EB2DE78" w:rsidR="001F280D" w:rsidRPr="00C314B8" w:rsidRDefault="001F280D" w:rsidP="00EC742D">
      <w:pPr>
        <w:rPr>
          <w:rFonts w:ascii="Simplified Arabic" w:hAnsi="Simplified Arabic" w:cs="Simplified Arabic"/>
          <w:sz w:val="24"/>
          <w:szCs w:val="24"/>
          <w:rtl/>
        </w:rPr>
      </w:pPr>
      <w:commentRangeStart w:id="1"/>
      <w:r>
        <w:rPr>
          <w:rFonts w:ascii="Simplified Arabic" w:hAnsi="Simplified Arabic" w:cs="Simplified Arabic" w:hint="cs"/>
          <w:sz w:val="24"/>
          <w:szCs w:val="24"/>
          <w:rtl/>
        </w:rPr>
        <w:t>-</w:t>
      </w:r>
      <w:commentRangeEnd w:id="1"/>
      <w:r>
        <w:rPr>
          <w:rStyle w:val="CommentReference"/>
          <w:rtl/>
        </w:rPr>
        <w:commentReference w:id="1"/>
      </w:r>
    </w:p>
    <w:p w14:paraId="423AFE7E" w14:textId="695D58BC" w:rsidR="00925C88" w:rsidRDefault="00925C88" w:rsidP="00EC742D">
      <w:pPr>
        <w:rPr>
          <w:rFonts w:ascii="Simplified Arabic" w:hAnsi="Simplified Arabic" w:cs="Simplified Arabic"/>
          <w:b/>
          <w:bCs/>
          <w:sz w:val="24"/>
          <w:szCs w:val="24"/>
        </w:rPr>
      </w:pPr>
    </w:p>
    <w:p w14:paraId="2992B32D" w14:textId="77777777" w:rsidR="007C5D2A" w:rsidRPr="00FE2204" w:rsidRDefault="007C5D2A" w:rsidP="007C5D2A">
      <w:pPr>
        <w:ind w:left="-284"/>
        <w:jc w:val="both"/>
        <w:rPr>
          <w:rFonts w:ascii="IBM Plex Sans Arabic" w:hAnsi="IBM Plex Sans Arabic" w:cs="IBM Plex Sans Arabic"/>
          <w:b/>
          <w:bCs/>
          <w:color w:val="000000" w:themeColor="text1"/>
          <w:u w:val="single"/>
          <w:rtl/>
          <w:lang w:val="en-GB"/>
        </w:rPr>
      </w:pPr>
      <w:r w:rsidRPr="00FE2204">
        <w:rPr>
          <w:rFonts w:ascii="IBM Plex Sans Arabic" w:hAnsi="IBM Plex Sans Arabic" w:cs="IBM Plex Sans Arabic"/>
          <w:b/>
          <w:bCs/>
          <w:color w:val="000000" w:themeColor="text1"/>
          <w:u w:val="single"/>
          <w:rtl/>
          <w:lang w:val="en-GB"/>
        </w:rPr>
        <w:t xml:space="preserve">آلية عمل الاتفاقية </w:t>
      </w:r>
      <w:r w:rsidRPr="00FE2204">
        <w:rPr>
          <w:rFonts w:ascii="IBM Plex Sans Arabic" w:hAnsi="IBM Plex Sans Arabic" w:cs="IBM Plex Sans Arabic" w:hint="cs"/>
          <w:b/>
          <w:bCs/>
          <w:color w:val="000000" w:themeColor="text1"/>
          <w:u w:val="single"/>
          <w:rtl/>
          <w:lang w:val="en-GB"/>
        </w:rPr>
        <w:t>الاطارية:</w:t>
      </w:r>
    </w:p>
    <w:p w14:paraId="7BF091B2" w14:textId="77777777" w:rsidR="007C5D2A" w:rsidRPr="00BB3C98" w:rsidRDefault="007C5D2A" w:rsidP="007C5D2A">
      <w:pPr>
        <w:jc w:val="both"/>
        <w:rPr>
          <w:rFonts w:ascii="IBM Plex Sans Arabic" w:hAnsi="IBM Plex Sans Arabic" w:cs="IBM Plex Sans Arabic"/>
          <w:rtl/>
        </w:rPr>
      </w:pPr>
      <w:r w:rsidRPr="00BB3C98">
        <w:rPr>
          <w:rFonts w:ascii="IBM Plex Sans Arabic" w:hAnsi="IBM Plex Sans Arabic" w:cs="IBM Plex Sans Arabic"/>
          <w:b/>
          <w:bCs/>
          <w:color w:val="000000"/>
          <w:u w:val="single"/>
          <w:shd w:val="clear" w:color="auto" w:fill="FFFFFF"/>
          <w:rtl/>
        </w:rPr>
        <w:t>أولًا</w:t>
      </w:r>
      <w:r w:rsidRPr="00BB3C98">
        <w:rPr>
          <w:rFonts w:ascii="IBM Plex Sans Arabic" w:hAnsi="IBM Plex Sans Arabic" w:cs="IBM Plex Sans Arabic"/>
          <w:rtl/>
        </w:rPr>
        <w:t>: يوافق المتعاقد بأن لأي جهة مستفيدة ترغب في الحصول على الأعمال والمشتريات أن تتقدم بطلب شراء، ويتعهد المتعاقد بالإجابة على ذلك الطلب لـتنفيذ الأعمال طبقاً الشروط ومواصفات ووثائق أمر الشراء وفي حدود مدة الإنجاز حيث سيتم قبول مقدمي العطاءات الحاصلين على أعلى الدرجات في مرحلة تقييم العروض التي تم تحديدها من خلال تقييم عروض العطاءات في هذه</w:t>
      </w:r>
      <w:r w:rsidRPr="00BB3C98">
        <w:rPr>
          <w:rFonts w:ascii="IBM Plex Sans Arabic" w:hAnsi="IBM Plex Sans Arabic" w:cs="IBM Plex Sans Arabic"/>
          <w:color w:val="FF0000"/>
          <w:rtl/>
        </w:rPr>
        <w:t xml:space="preserve"> </w:t>
      </w:r>
      <w:r w:rsidRPr="00BB3C98">
        <w:rPr>
          <w:rFonts w:ascii="IBM Plex Sans Arabic" w:hAnsi="IBM Plex Sans Arabic" w:cs="IBM Plex Sans Arabic"/>
          <w:rtl/>
        </w:rPr>
        <w:t>الاتفاقية الإطارية. ويتم</w:t>
      </w:r>
      <w:r w:rsidRPr="00BB3C98">
        <w:rPr>
          <w:rFonts w:ascii="IBM Plex Sans Arabic" w:hAnsi="IBM Plex Sans Arabic" w:cs="IBM Plex Sans Arabic"/>
          <w:color w:val="FF0000"/>
          <w:rtl/>
        </w:rPr>
        <w:t xml:space="preserve"> </w:t>
      </w:r>
      <w:r w:rsidRPr="00BB3C98">
        <w:rPr>
          <w:rFonts w:ascii="IBM Plex Sans Arabic" w:hAnsi="IBM Plex Sans Arabic" w:cs="IBM Plex Sans Arabic"/>
          <w:rtl/>
        </w:rPr>
        <w:t>إجراء عمليات الشراء وأصدرا أوامر الشراء بموجب الاتفاقية الإطارية وفقًا للآليات الموضحة:</w:t>
      </w:r>
    </w:p>
    <w:p w14:paraId="57125D63"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يخضع التعاقد بموجب أوامر الشراء لأحكام وشروط الاتفاقية الإطارية.</w:t>
      </w:r>
    </w:p>
    <w:p w14:paraId="76958564" w14:textId="77777777" w:rsidR="007C5D2A" w:rsidRPr="00BB3C98" w:rsidRDefault="007C5D2A" w:rsidP="007C5D2A">
      <w:pPr>
        <w:numPr>
          <w:ilvl w:val="0"/>
          <w:numId w:val="2"/>
        </w:numPr>
        <w:spacing w:line="264" w:lineRule="auto"/>
        <w:jc w:val="both"/>
        <w:rPr>
          <w:rFonts w:ascii="IBM Plex Sans Arabic" w:hAnsi="IBM Plex Sans Arabic" w:cs="IBM Plex Sans Arabic"/>
          <w:rtl/>
        </w:rPr>
      </w:pPr>
      <w:r w:rsidRPr="00BB3C98">
        <w:rPr>
          <w:rFonts w:ascii="IBM Plex Sans Arabic" w:hAnsi="IBM Plex Sans Arabic" w:cs="IBM Plex Sans Arabic"/>
          <w:rtl/>
        </w:rPr>
        <w:t xml:space="preserve">يحق للجهة الحكومية وفقاً </w:t>
      </w:r>
      <w:r w:rsidRPr="00BB3C98">
        <w:rPr>
          <w:rFonts w:ascii="IBM Plex Sans Arabic" w:hAnsi="IBM Plex Sans Arabic" w:cs="IBM Plex Sans Arabic"/>
          <w:rtl/>
          <w:lang w:val="en-GB"/>
        </w:rPr>
        <w:t>للبند رقم (4 إجراءات التعاقد) في الوثيقة الأساسية</w:t>
      </w:r>
      <w:r w:rsidRPr="00BB3C98">
        <w:rPr>
          <w:rFonts w:ascii="IBM Plex Sans Arabic" w:hAnsi="IBM Plex Sans Arabic" w:cs="IBM Plex Sans Arabic"/>
          <w:rtl/>
        </w:rPr>
        <w:t xml:space="preserve"> من نموذج الاتفاقية الإطارية </w:t>
      </w:r>
      <w:r w:rsidRPr="00BB3C98">
        <w:rPr>
          <w:rFonts w:ascii="IBM Plex Sans Arabic" w:hAnsi="IBM Plex Sans Arabic" w:cs="IBM Plex Sans Arabic"/>
          <w:rtl/>
          <w:lang w:val="en-GB"/>
        </w:rPr>
        <w:t xml:space="preserve">إبرام أمر شراء طبقًا للقواعد والشروط والأحكام الواردة في البند المذكور والاتفاقية الإطارية. </w:t>
      </w:r>
    </w:p>
    <w:p w14:paraId="612B32C8" w14:textId="77777777" w:rsidR="007C5D2A" w:rsidRPr="00BB3C98" w:rsidRDefault="007C5D2A" w:rsidP="007C5D2A">
      <w:pPr>
        <w:numPr>
          <w:ilvl w:val="0"/>
          <w:numId w:val="2"/>
        </w:numPr>
        <w:spacing w:line="264" w:lineRule="auto"/>
        <w:jc w:val="both"/>
        <w:rPr>
          <w:rFonts w:ascii="IBM Plex Sans Arabic" w:hAnsi="IBM Plex Sans Arabic" w:cs="IBM Plex Sans Arabic"/>
          <w:lang w:val="en-GB"/>
        </w:rPr>
      </w:pPr>
      <w:r w:rsidRPr="00BB3C98">
        <w:rPr>
          <w:rFonts w:ascii="IBM Plex Sans Arabic" w:hAnsi="IBM Plex Sans Arabic" w:cs="IBM Plex Sans Arabic"/>
          <w:rtl/>
          <w:lang w:val="en-GB"/>
        </w:rPr>
        <w:t>في حال عدم إجراء الجهة الحكومية لمنافسة مغلقة بين أطراف الاتفاقية الإطارية قبل إصدار الإشعار بأمر الشراء ستقوم الجهة المستفيدة بإشعار المتعاقد صاحب العرض السعري الأفضل بالتعاقد معه بأمر شراء دون الإخلال بما ورد في النظام وفي احكام الاتفاقية، فإن الأسعار المرجعية الأقل ستطبق لاحتساب السعر الإجمالي لأمر الشراء الذي يبرم مع المتعاقد لتنفيذ الخدمات والأعمال المطلوبة.</w:t>
      </w:r>
    </w:p>
    <w:p w14:paraId="5147FA66"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توجه طلبات الشراء إلى المتعاقد ليجيب عليها من خلال وسيلة تحددها الهيئة (ساب أو بريد الكتروني أو خطاب كتابي أو منصة أخرى).</w:t>
      </w:r>
    </w:p>
    <w:p w14:paraId="515DE96E"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على المتعاقد تقديم جوابه بخصوص طلب الشراء خًلل مدة لا تتجاوز] خمسة أيام</w:t>
      </w:r>
      <w:r w:rsidRPr="00BB3C98">
        <w:rPr>
          <w:rFonts w:ascii="IBM Plex Sans Arabic" w:hAnsi="IBM Plex Sans Arabic" w:cs="IBM Plex Sans Arabic"/>
        </w:rPr>
        <w:t xml:space="preserve"> [</w:t>
      </w:r>
      <w:r w:rsidRPr="00BB3C98">
        <w:rPr>
          <w:rFonts w:ascii="IBM Plex Sans Arabic" w:hAnsi="IBM Plex Sans Arabic" w:cs="IBM Plex Sans Arabic"/>
          <w:rtl/>
        </w:rPr>
        <w:t>(بحدٍ أقصى) ويجوز للجهة المستفيدة أن تحدد مدة أخرى للإجابة على طلب الشراء.</w:t>
      </w:r>
    </w:p>
    <w:p w14:paraId="1AD0FAA7" w14:textId="77777777" w:rsidR="007C5D2A" w:rsidRPr="00BB3C98" w:rsidRDefault="007C5D2A" w:rsidP="007C5D2A">
      <w:pPr>
        <w:pStyle w:val="ListParagraph"/>
        <w:numPr>
          <w:ilvl w:val="0"/>
          <w:numId w:val="2"/>
        </w:numPr>
        <w:spacing w:line="259" w:lineRule="auto"/>
        <w:jc w:val="both"/>
        <w:rPr>
          <w:rFonts w:ascii="IBM Plex Sans Arabic" w:eastAsia="Calibri" w:hAnsi="IBM Plex Sans Arabic" w:cs="IBM Plex Sans Arabic"/>
          <w:lang w:bidi="ar-QA"/>
        </w:rPr>
      </w:pPr>
      <w:r w:rsidRPr="00BB3C98">
        <w:rPr>
          <w:rFonts w:ascii="IBM Plex Sans Arabic" w:eastAsia="Calibri" w:hAnsi="IBM Plex Sans Arabic" w:cs="IBM Plex Sans Arabic"/>
          <w:rtl/>
          <w:lang w:bidi="ar-QA"/>
        </w:rPr>
        <w:t>في حال تأخر استلام الموقع في امر الشراء لمدة (10) أيام عمل للجهة الحق الغاء أمر الشراء بعد انتهاء تاريخ استلام الموقع او جدولة برنامج العمل المعتمدة من الجهة المستفيدة.</w:t>
      </w:r>
    </w:p>
    <w:p w14:paraId="5E2C9C67"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يلتزم المتعاقد، عند إعداده لإجابته على طلب الشراء بالامتثال إلى مبادئ وقواعد وأحكام هذه الاتفاقية الإطارية مع مراعاة ما ورد بحيث يلتزم المتعاقد بألا تتجاوز أسعار عرضه بأي حال من الأحوال حدود الأسعار المرجعية؛</w:t>
      </w:r>
    </w:p>
    <w:p w14:paraId="7078FD0C"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بعد دراسة الجهة المستفيدة للعرض، عليها إخطار المتعاقد كتابياً أو من خًلل وسيلة تحددها الهيئة (ساب أو بريد الكتروني أو خطاب كتابي أو منصة أخرى) وذلك خًلال مدة معقولة بالموافقة أو عدمها وفي حال موافقة الجهة الحكومية على العرض المقدم إليها ُيِعد أمر الشراء بين الجهة الحكومية والمتعاقد منعقد</w:t>
      </w:r>
    </w:p>
    <w:p w14:paraId="6C90A932"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rPr>
        <w:t xml:space="preserve">وافق المتعاقد على أن للجهة مستفيدة أن تدعوه مع بقية أطراف الاتفاقية الإطارية إلى الدخول في منافسة مغلقة لتخفيض الأسعار وعلى المتعاقد الاستجابة لهذه الدعوة مع الالتزام بقواعد المنافسة، وللجهة المستفيدة حق الاختيار </w:t>
      </w:r>
    </w:p>
    <w:p w14:paraId="04B7DC7A"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lang w:val="en-GB"/>
        </w:rPr>
        <w:t>في حال إجراء الجهة الحكومية لمنافسة مغلقة بين أطراف الاتفاقية الإطارية قبل إبرام أمر الشراء، ستقوم الجهة الحكومية بإشعار المتعاقد</w:t>
      </w:r>
      <w:r w:rsidRPr="00BB3C98">
        <w:rPr>
          <w:rFonts w:ascii="IBM Plex Sans Arabic" w:hAnsi="IBM Plex Sans Arabic" w:cs="IBM Plex Sans Arabic"/>
          <w:b/>
          <w:bCs/>
          <w:rtl/>
          <w:lang w:val="en-GB"/>
        </w:rPr>
        <w:t xml:space="preserve"> </w:t>
      </w:r>
      <w:r w:rsidRPr="00BB3C98">
        <w:rPr>
          <w:rFonts w:ascii="IBM Plex Sans Arabic" w:hAnsi="IBM Plex Sans Arabic" w:cs="IBM Plex Sans Arabic"/>
          <w:rtl/>
          <w:lang w:val="en-GB"/>
        </w:rPr>
        <w:t xml:space="preserve">صاحب العرض السعري الأفضل بالتعاقد معه بأمر شراء دون الإخلال بما ورد في الفقرة   من البند </w:t>
      </w:r>
      <w:proofErr w:type="gramStart"/>
      <w:r w:rsidRPr="00BB3C98">
        <w:rPr>
          <w:rFonts w:ascii="IBM Plex Sans Arabic" w:hAnsi="IBM Plex Sans Arabic" w:cs="IBM Plex Sans Arabic"/>
          <w:rtl/>
          <w:lang w:val="en-GB"/>
        </w:rPr>
        <w:t>( 4</w:t>
      </w:r>
      <w:proofErr w:type="gramEnd"/>
      <w:r w:rsidRPr="00BB3C98">
        <w:rPr>
          <w:rFonts w:ascii="IBM Plex Sans Arabic" w:hAnsi="IBM Plex Sans Arabic" w:cs="IBM Plex Sans Arabic"/>
          <w:rtl/>
          <w:lang w:val="en-GB"/>
        </w:rPr>
        <w:t xml:space="preserve"> / و )  في الوثيقة الأساسية، وبعدئذٍ تصبح الأسعار في أمر الشراء</w:t>
      </w:r>
      <w:r w:rsidRPr="00BB3C98">
        <w:rPr>
          <w:rFonts w:ascii="IBM Plex Sans Arabic" w:hAnsi="IBM Plex Sans Arabic" w:cs="IBM Plex Sans Arabic"/>
          <w:b/>
          <w:bCs/>
          <w:rtl/>
          <w:lang w:val="en-GB"/>
        </w:rPr>
        <w:t xml:space="preserve"> </w:t>
      </w:r>
      <w:r w:rsidRPr="00BB3C98">
        <w:rPr>
          <w:rFonts w:ascii="IBM Plex Sans Arabic" w:hAnsi="IBM Plex Sans Arabic" w:cs="IBM Plex Sans Arabic"/>
          <w:rtl/>
          <w:lang w:val="en-GB"/>
        </w:rPr>
        <w:t>مطابقة لقائمة الأسعار المخفضة التي تقدم بها استجابة للمنافسة المغلقة التي تقدم ذكرها .</w:t>
      </w:r>
    </w:p>
    <w:p w14:paraId="1C91EACC" w14:textId="77777777" w:rsidR="007C5D2A" w:rsidRPr="00BB3C98" w:rsidRDefault="007C5D2A" w:rsidP="007C5D2A">
      <w:pPr>
        <w:numPr>
          <w:ilvl w:val="0"/>
          <w:numId w:val="2"/>
        </w:numPr>
        <w:tabs>
          <w:tab w:val="left" w:pos="771"/>
          <w:tab w:val="left" w:pos="2982"/>
        </w:tabs>
        <w:adjustRightInd w:val="0"/>
        <w:jc w:val="both"/>
        <w:rPr>
          <w:rFonts w:ascii="IBM Plex Sans Arabic" w:hAnsi="IBM Plex Sans Arabic" w:cs="IBM Plex Sans Arabic"/>
          <w:lang w:val="x-none" w:eastAsia="zh-CN"/>
        </w:rPr>
      </w:pPr>
      <w:r w:rsidRPr="00BB3C98">
        <w:rPr>
          <w:rFonts w:ascii="IBM Plex Sans Arabic" w:eastAsia="STZhongsong" w:hAnsi="IBM Plex Sans Arabic" w:cs="IBM Plex Sans Arabic"/>
          <w:rtl/>
          <w:lang w:val="en-GB" w:eastAsia="zh-CN"/>
        </w:rPr>
        <w:t>يجب أن يشتمل الإشعار بأمر الشراء الذي تصدره الجهة الحكومية  إلى المتعاقد ("كتاب أمر الشراء") البيانات التالية ("تفاصيل أمر الشراء") بحد أدنى</w:t>
      </w:r>
      <w:r w:rsidRPr="00BB3C98">
        <w:rPr>
          <w:rFonts w:ascii="IBM Plex Sans Arabic" w:eastAsia="STZhongsong" w:hAnsi="IBM Plex Sans Arabic" w:cs="IBM Plex Sans Arabic"/>
          <w:b/>
          <w:bCs/>
          <w:rtl/>
          <w:lang w:val="en-GB" w:eastAsia="zh-CN"/>
        </w:rPr>
        <w:t xml:space="preserve"> : </w:t>
      </w:r>
      <w:r w:rsidRPr="00BB3C98">
        <w:rPr>
          <w:rFonts w:ascii="IBM Plex Sans Arabic" w:hAnsi="IBM Plex Sans Arabic" w:cs="IBM Plex Sans Arabic"/>
          <w:rtl/>
          <w:lang w:val="x-none" w:eastAsia="zh-CN"/>
        </w:rPr>
        <w:t>(أ) الاقليم والموقع ، (ب) بداية أمر الشراء ، (</w:t>
      </w:r>
      <w:r w:rsidRPr="00BB3C98">
        <w:rPr>
          <w:rFonts w:ascii="Arial" w:hAnsi="Arial" w:cs="Arial" w:hint="cs"/>
          <w:rtl/>
          <w:lang w:val="x-none" w:eastAsia="zh-CN"/>
        </w:rPr>
        <w:t>‌</w:t>
      </w:r>
      <w:r w:rsidRPr="00BB3C98">
        <w:rPr>
          <w:rFonts w:ascii="IBM Plex Sans Arabic" w:hAnsi="IBM Plex Sans Arabic" w:cs="IBM Plex Sans Arabic"/>
          <w:rtl/>
          <w:lang w:val="x-none" w:eastAsia="zh-CN"/>
        </w:rPr>
        <w:t xml:space="preserve">ج) مدة الإتمام ،  (د) نطاق الأعمال ، (هـ) جدول الكميات ، [ </w:t>
      </w:r>
      <w:r w:rsidRPr="00BB3C98">
        <w:rPr>
          <w:rFonts w:ascii="IBM Plex Sans Arabic" w:hAnsi="IBM Plex Sans Arabic" w:cs="IBM Plex Sans Arabic"/>
          <w:i/>
          <w:iCs/>
          <w:u w:val="single"/>
          <w:rtl/>
          <w:lang w:val="x-none" w:eastAsia="zh-CN"/>
        </w:rPr>
        <w:t xml:space="preserve">(و) مدى انطباق آلية وزن المحتوى المحلي في التقييم المالي ، (ز) </w:t>
      </w:r>
      <w:r w:rsidRPr="00BB3C98">
        <w:rPr>
          <w:rFonts w:ascii="Arial" w:hAnsi="Arial" w:cs="Arial" w:hint="cs"/>
          <w:i/>
          <w:iCs/>
          <w:u w:val="single"/>
          <w:rtl/>
          <w:lang w:val="x-none" w:eastAsia="zh-CN"/>
        </w:rPr>
        <w:t>‌</w:t>
      </w:r>
      <w:r w:rsidRPr="00BB3C98">
        <w:rPr>
          <w:rFonts w:ascii="IBM Plex Sans Arabic" w:hAnsi="IBM Plex Sans Arabic" w:cs="IBM Plex Sans Arabic"/>
          <w:i/>
          <w:iCs/>
          <w:u w:val="single"/>
          <w:rtl/>
          <w:lang w:val="x-none" w:eastAsia="zh-CN"/>
        </w:rPr>
        <w:t>مدى انطباق آلية الحد الأدنى المطلوب للمحتوى المحلي</w:t>
      </w:r>
      <w:r w:rsidRPr="00BB3C98">
        <w:rPr>
          <w:rFonts w:ascii="IBM Plex Sans Arabic" w:hAnsi="IBM Plex Sans Arabic" w:cs="IBM Plex Sans Arabic"/>
          <w:rtl/>
          <w:lang w:val="x-none" w:eastAsia="zh-CN"/>
        </w:rPr>
        <w:t xml:space="preserve"> ]، (ح) تحديد العملة المعتمدة ، (ط) تحديد القيمة الإجمالية لأمر الشراء ، (ي) تحديد نسبة المبلغ المستقطع (إن وجد)، (ك) تحديد الرقم المرجعي لطلب الشراء(إن وجد) ، (ل) تحديد الرقم المرجعي للمنافسة المغلقة (إن وجدت)، (م) قائمة الأسعار المخفضة (إن وجدت))، (ن) عناوين المراسلات و الإخطارات بين الجهة المستفيدة والمتعاقد .</w:t>
      </w:r>
    </w:p>
    <w:p w14:paraId="24E9499C" w14:textId="77777777" w:rsidR="007C5D2A" w:rsidRPr="00BB3C98" w:rsidRDefault="007C5D2A" w:rsidP="007C5D2A">
      <w:pPr>
        <w:numPr>
          <w:ilvl w:val="0"/>
          <w:numId w:val="2"/>
        </w:numPr>
        <w:spacing w:line="264" w:lineRule="auto"/>
        <w:jc w:val="both"/>
        <w:rPr>
          <w:rFonts w:ascii="IBM Plex Sans Arabic" w:hAnsi="IBM Plex Sans Arabic" w:cs="IBM Plex Sans Arabic"/>
          <w:lang w:val="en-GB"/>
        </w:rPr>
      </w:pPr>
      <w:r w:rsidRPr="00BB3C98">
        <w:rPr>
          <w:rFonts w:ascii="IBM Plex Sans Arabic" w:hAnsi="IBM Plex Sans Arabic" w:cs="IBM Plex Sans Arabic"/>
          <w:rtl/>
          <w:lang w:val="en-GB"/>
        </w:rPr>
        <w:t xml:space="preserve">يستلم المتعاقد أمر الشراء آلياً بعد إصداره من الجهة الحكومية عبر </w:t>
      </w:r>
      <w:r w:rsidRPr="00BB3C98">
        <w:rPr>
          <w:rFonts w:ascii="IBM Plex Sans Arabic" w:hAnsi="IBM Plex Sans Arabic" w:cs="IBM Plex Sans Arabic"/>
          <w:rtl/>
        </w:rPr>
        <w:t xml:space="preserve">وسيلة تحددها الهيئة (ساب أو بريد الكتروني أو منصة أخرى) </w:t>
      </w:r>
      <w:r w:rsidRPr="00BB3C98">
        <w:rPr>
          <w:rFonts w:ascii="IBM Plex Sans Arabic" w:hAnsi="IBM Plex Sans Arabic" w:cs="IBM Plex Sans Arabic"/>
          <w:rtl/>
          <w:lang w:val="en-GB"/>
        </w:rPr>
        <w:t>أو يبلغ إليه بصيغة مكتوبة على الورق.</w:t>
      </w:r>
      <w:r w:rsidRPr="00BB3C98">
        <w:rPr>
          <w:rFonts w:ascii="IBM Plex Sans Arabic" w:hAnsi="IBM Plex Sans Arabic" w:cs="IBM Plex Sans Arabic"/>
          <w:rtl/>
        </w:rPr>
        <w:t xml:space="preserve"> </w:t>
      </w:r>
      <w:r w:rsidRPr="00BB3C98">
        <w:rPr>
          <w:rFonts w:ascii="IBM Plex Sans Arabic" w:hAnsi="IBM Plex Sans Arabic" w:cs="IBM Plex Sans Arabic"/>
          <w:rtl/>
          <w:lang w:val="en-GB"/>
        </w:rPr>
        <w:t>ومن ثم يقوم المتعاقد بالتوقيع على الأمر (بالموافقة إلكترونيا) إقرارا باستلامه للإشعار وتأكيدا لتطابقه مع عرضه المقدم استجابة لطلب الشراء</w:t>
      </w:r>
    </w:p>
    <w:p w14:paraId="24B9B3AD" w14:textId="77777777" w:rsidR="007C5D2A" w:rsidRPr="00BB3C98" w:rsidRDefault="007C5D2A" w:rsidP="007C5D2A">
      <w:pPr>
        <w:numPr>
          <w:ilvl w:val="0"/>
          <w:numId w:val="2"/>
        </w:numPr>
        <w:spacing w:line="264" w:lineRule="auto"/>
        <w:jc w:val="both"/>
        <w:rPr>
          <w:rFonts w:ascii="IBM Plex Sans Arabic" w:hAnsi="IBM Plex Sans Arabic" w:cs="IBM Plex Sans Arabic"/>
        </w:rPr>
      </w:pPr>
      <w:r w:rsidRPr="00BB3C98">
        <w:rPr>
          <w:rFonts w:ascii="IBM Plex Sans Arabic" w:hAnsi="IBM Plex Sans Arabic" w:cs="IBM Plex Sans Arabic"/>
          <w:rtl/>
          <w:lang w:val="en-GB"/>
        </w:rPr>
        <w:t>يقوم المتعاقد أداء الأعمال المطلوبة طبقاً للاتفاقية ووثائقها وتفاصيل أمر الشراء بالتنسيق مع جهة الطالبة.</w:t>
      </w:r>
    </w:p>
    <w:p w14:paraId="032EAAB3" w14:textId="77777777" w:rsidR="007C5D2A" w:rsidRPr="00BB3C98" w:rsidRDefault="007C5D2A" w:rsidP="007C5D2A">
      <w:pPr>
        <w:numPr>
          <w:ilvl w:val="0"/>
          <w:numId w:val="2"/>
        </w:numPr>
        <w:spacing w:after="180" w:line="264" w:lineRule="auto"/>
        <w:jc w:val="both"/>
        <w:rPr>
          <w:rFonts w:ascii="IBM Plex Sans Arabic" w:hAnsi="IBM Plex Sans Arabic" w:cs="IBM Plex Sans Arabic"/>
        </w:rPr>
      </w:pPr>
      <w:r w:rsidRPr="00BB3C98">
        <w:rPr>
          <w:rFonts w:ascii="IBM Plex Sans Arabic" w:hAnsi="IBM Plex Sans Arabic" w:cs="IBM Plex Sans Arabic"/>
          <w:rtl/>
        </w:rPr>
        <w:t xml:space="preserve">للهيئة </w:t>
      </w:r>
      <w:r>
        <w:rPr>
          <w:rFonts w:ascii="IBM Plex Sans Arabic" w:hAnsi="IBM Plex Sans Arabic" w:cs="IBM Plex Sans Arabic" w:hint="cs"/>
          <w:rtl/>
        </w:rPr>
        <w:t xml:space="preserve">الحق </w:t>
      </w:r>
      <w:r w:rsidRPr="00BB3C98">
        <w:rPr>
          <w:rFonts w:ascii="IBM Plex Sans Arabic" w:hAnsi="IBM Plex Sans Arabic" w:cs="IBM Plex Sans Arabic"/>
          <w:rtl/>
        </w:rPr>
        <w:t>وفقاً لنظام المنافسات والمشتريات الحكومية ولائحته التنفيذية، أن تطلب تخفيضا على الأسعار المرجعية للأعمال والمشتريات</w:t>
      </w:r>
    </w:p>
    <w:p w14:paraId="2655E743" w14:textId="77777777" w:rsidR="00D269B3" w:rsidRDefault="00D269B3" w:rsidP="007C5D2A">
      <w:pPr>
        <w:jc w:val="both"/>
        <w:rPr>
          <w:rFonts w:ascii="IBM Plex Sans Arabic" w:hAnsi="IBM Plex Sans Arabic" w:cs="IBM Plex Sans Arabic"/>
          <w:b/>
          <w:bCs/>
          <w:u w:val="single"/>
          <w:rtl/>
        </w:rPr>
      </w:pPr>
    </w:p>
    <w:p w14:paraId="31772038" w14:textId="77777777" w:rsidR="00D269B3" w:rsidRDefault="00D269B3" w:rsidP="007C5D2A">
      <w:pPr>
        <w:jc w:val="both"/>
        <w:rPr>
          <w:rFonts w:ascii="IBM Plex Sans Arabic" w:hAnsi="IBM Plex Sans Arabic" w:cs="IBM Plex Sans Arabic"/>
          <w:b/>
          <w:bCs/>
          <w:u w:val="single"/>
          <w:rtl/>
        </w:rPr>
      </w:pPr>
    </w:p>
    <w:p w14:paraId="30574701" w14:textId="4895AF69" w:rsidR="007C5D2A" w:rsidRPr="00BB3C98" w:rsidRDefault="007C5D2A" w:rsidP="007C5D2A">
      <w:pPr>
        <w:jc w:val="both"/>
        <w:rPr>
          <w:rFonts w:ascii="IBM Plex Sans Arabic" w:hAnsi="IBM Plex Sans Arabic" w:cs="IBM Plex Sans Arabic"/>
          <w:b/>
          <w:bCs/>
          <w:u w:val="single"/>
          <w:rtl/>
        </w:rPr>
      </w:pPr>
      <w:r w:rsidRPr="00BB3C98">
        <w:rPr>
          <w:rFonts w:ascii="IBM Plex Sans Arabic" w:hAnsi="IBM Plex Sans Arabic" w:cs="IBM Plex Sans Arabic"/>
          <w:b/>
          <w:bCs/>
          <w:u w:val="single"/>
          <w:rtl/>
        </w:rPr>
        <w:t>قواعد وإجراءات المنافسة المغلقة:</w:t>
      </w:r>
    </w:p>
    <w:p w14:paraId="1F4BD120" w14:textId="77777777" w:rsidR="007C5D2A" w:rsidRPr="00BB3C98" w:rsidRDefault="007C5D2A" w:rsidP="007C5D2A">
      <w:pPr>
        <w:jc w:val="both"/>
        <w:rPr>
          <w:rFonts w:ascii="IBM Plex Sans Arabic" w:hAnsi="IBM Plex Sans Arabic" w:cs="IBM Plex Sans Arabic"/>
          <w:rtl/>
        </w:rPr>
      </w:pPr>
      <w:r w:rsidRPr="00BB3C98">
        <w:rPr>
          <w:rFonts w:ascii="IBM Plex Sans Arabic" w:hAnsi="IBM Plex Sans Arabic" w:cs="IBM Plex Sans Arabic"/>
          <w:rtl/>
        </w:rPr>
        <w:t xml:space="preserve">بعد الانضمام للاتفاقية الإطارية وتثبيت الأسعار المرجعية، من المتوقع أن يتم استخدام المنافسة مغلقة بين أطراف الاتفاقية لإصدار أوامر الشراء بموجب الاتفاقية الاطارية وكراسة الشروط والمواصفات وذلك </w:t>
      </w:r>
      <w:r w:rsidRPr="00BB3C98">
        <w:rPr>
          <w:rFonts w:ascii="IBM Plex Sans Arabic" w:hAnsi="IBM Plex Sans Arabic" w:cs="IBM Plex Sans Arabic"/>
          <w:rtl/>
          <w:lang w:val="en-GB"/>
        </w:rPr>
        <w:t>في حال عدم إجراء الجهة الحكومية لمنافسة مغلقة بين أطراف الاتفاقية قبل إصدار الإشعار بأمر الشراء، فإن الأسعار المرجعية للبنود الخدمات والمواد والأصناف ستطبق لاحتساب السعر الإجمالي لأمر الشراء الذي يبرم مع المتعاقد.</w:t>
      </w:r>
      <w:r w:rsidRPr="00BB3C98">
        <w:rPr>
          <w:rFonts w:ascii="IBM Plex Sans Arabic" w:hAnsi="IBM Plex Sans Arabic" w:cs="IBM Plex Sans Arabic"/>
          <w:rtl/>
        </w:rPr>
        <w:t xml:space="preserve"> يجب أن تتضمن المنافسة المغلقة قيام الجهة الحكومية بإصدار دعوى للمنافسة المغلقة لجميع أطراف الاتفاقية كتابةً أو بشكل الكتروني (</w:t>
      </w:r>
      <w:r w:rsidRPr="00BB3C98">
        <w:rPr>
          <w:rFonts w:ascii="IBM Plex Sans Arabic" w:hAnsi="IBM Plex Sans Arabic" w:cs="IBM Plex Sans Arabic"/>
          <w:lang w:val="en-GB"/>
        </w:rPr>
        <w:t>SAP/email</w:t>
      </w:r>
      <w:r w:rsidRPr="00BB3C98">
        <w:rPr>
          <w:rFonts w:ascii="IBM Plex Sans Arabic" w:hAnsi="IBM Plex Sans Arabic" w:cs="IBM Plex Sans Arabic"/>
          <w:rtl/>
        </w:rPr>
        <w:t>)، وطلب عرضًا لتنفيذ الأعمال حيث توضح الدعوى معايير الترسية والأوزان التي سيتم استخدامها في تقييم عروض العطاءات.</w:t>
      </w:r>
    </w:p>
    <w:p w14:paraId="3AA28859" w14:textId="77777777" w:rsidR="007C5D2A" w:rsidRPr="00BB3C98" w:rsidRDefault="007C5D2A" w:rsidP="007C5D2A">
      <w:pPr>
        <w:spacing w:before="240" w:after="120"/>
        <w:jc w:val="both"/>
        <w:rPr>
          <w:rFonts w:ascii="IBM Plex Sans Arabic" w:hAnsi="IBM Plex Sans Arabic" w:cs="IBM Plex Sans Arabic"/>
          <w:rtl/>
        </w:rPr>
      </w:pPr>
      <w:r w:rsidRPr="00BB3C98">
        <w:rPr>
          <w:rFonts w:ascii="IBM Plex Sans Arabic" w:hAnsi="IBM Plex Sans Arabic" w:cs="IBM Plex Sans Arabic"/>
          <w:rtl/>
        </w:rPr>
        <w:t>في هذا الصدد، تتعهد الجهة الحكومية بأن معايير الترسية والأوزان التي سيتم استخدامها في تقييم عروض العطاءات للمنافسة المغلقة يجب أن تستند إلى معايير الترسية والأوزان الواردة في معايير تقييم العروض بالإضافة للمعاير الواردة أدناه من (</w:t>
      </w:r>
      <w:r w:rsidRPr="00BB3C98">
        <w:rPr>
          <w:rFonts w:ascii="IBM Plex Sans Arabic" w:hAnsi="IBM Plex Sans Arabic" w:cs="IBM Plex Sans Arabic"/>
          <w:u w:val="single"/>
          <w:rtl/>
        </w:rPr>
        <w:t>إجراءات المنافسة المغلقة</w:t>
      </w:r>
      <w:r w:rsidRPr="00BB3C98">
        <w:rPr>
          <w:rFonts w:ascii="IBM Plex Sans Arabic" w:hAnsi="IBM Plex Sans Arabic" w:cs="IBM Plex Sans Arabic"/>
          <w:rtl/>
        </w:rPr>
        <w:t>)</w:t>
      </w:r>
    </w:p>
    <w:p w14:paraId="0855A25D" w14:textId="77777777" w:rsidR="007C5D2A" w:rsidRPr="00BB3C98" w:rsidRDefault="007C5D2A" w:rsidP="007C5D2A">
      <w:pPr>
        <w:jc w:val="both"/>
        <w:rPr>
          <w:rFonts w:ascii="IBM Plex Sans Arabic" w:hAnsi="IBM Plex Sans Arabic" w:cs="IBM Plex Sans Arabic"/>
          <w:b/>
          <w:bCs/>
          <w:u w:val="single"/>
        </w:rPr>
      </w:pPr>
      <w:r w:rsidRPr="00BB3C98">
        <w:rPr>
          <w:rFonts w:ascii="IBM Plex Sans Arabic" w:hAnsi="IBM Plex Sans Arabic" w:cs="IBM Plex Sans Arabic"/>
          <w:b/>
          <w:bCs/>
          <w:u w:val="single"/>
          <w:rtl/>
        </w:rPr>
        <w:t>إجراءات المنافسة المغلقة</w:t>
      </w:r>
    </w:p>
    <w:p w14:paraId="58429011" w14:textId="77777777" w:rsidR="007C5D2A" w:rsidRPr="00BB3C98" w:rsidRDefault="007C5D2A" w:rsidP="007C5D2A">
      <w:pPr>
        <w:numPr>
          <w:ilvl w:val="1"/>
          <w:numId w:val="1"/>
        </w:numPr>
        <w:ind w:left="455"/>
        <w:jc w:val="both"/>
        <w:rPr>
          <w:rFonts w:ascii="IBM Plex Sans Arabic" w:hAnsi="IBM Plex Sans Arabic" w:cs="IBM Plex Sans Arabic"/>
        </w:rPr>
      </w:pPr>
      <w:r w:rsidRPr="00BB3C98">
        <w:rPr>
          <w:rFonts w:ascii="IBM Plex Sans Arabic" w:hAnsi="IBM Plex Sans Arabic" w:cs="IBM Plex Sans Arabic"/>
          <w:rtl/>
        </w:rPr>
        <w:lastRenderedPageBreak/>
        <w:t xml:space="preserve">حين طلب تنفيذ الأعمال وفق نطاق العمل وحسب الاحتياج لتوفيرها عن طريق الاتفاقية الاطارية، يتم ارسال دعوى المنافسة المغلقة لجميع الموردين المنضمين للاتفاقية الاطارية المفتوحة وفق متطلبات ومواصفات الاتفاقية الاطارية. الدعوى سيتم ارسالها عن طريق خطاب من </w:t>
      </w:r>
      <w:r w:rsidRPr="00BB3C98">
        <w:rPr>
          <w:rFonts w:ascii="IBM Plex Sans Arabic" w:hAnsi="IBM Plex Sans Arabic" w:cs="IBM Plex Sans Arabic"/>
          <w:sz w:val="18"/>
          <w:szCs w:val="18"/>
          <w:rtl/>
        </w:rPr>
        <w:t xml:space="preserve">الهيئة السعودية للمياه </w:t>
      </w:r>
      <w:r w:rsidRPr="00BB3C98">
        <w:rPr>
          <w:rFonts w:ascii="IBM Plex Sans Arabic" w:hAnsi="IBM Plex Sans Arabic" w:cs="IBM Plex Sans Arabic"/>
          <w:rtl/>
        </w:rPr>
        <w:t>لكل الموردين المنضمين إلى الاتفاقية على العنوان المرفق بعروض المنافسة العامة</w:t>
      </w:r>
    </w:p>
    <w:p w14:paraId="0C9DC48E" w14:textId="77777777" w:rsidR="007C5D2A" w:rsidRPr="00BB3C98" w:rsidRDefault="007C5D2A" w:rsidP="007C5D2A">
      <w:pPr>
        <w:numPr>
          <w:ilvl w:val="1"/>
          <w:numId w:val="1"/>
        </w:numPr>
        <w:spacing w:before="240" w:after="120"/>
        <w:ind w:left="455"/>
        <w:jc w:val="both"/>
        <w:rPr>
          <w:rFonts w:ascii="IBM Plex Sans Arabic" w:hAnsi="IBM Plex Sans Arabic" w:cs="IBM Plex Sans Arabic"/>
          <w:rtl/>
        </w:rPr>
      </w:pPr>
      <w:r w:rsidRPr="00BB3C98">
        <w:rPr>
          <w:rFonts w:ascii="IBM Plex Sans Arabic" w:hAnsi="IBM Plex Sans Arabic" w:cs="IBM Plex Sans Arabic"/>
          <w:rtl/>
        </w:rPr>
        <w:t xml:space="preserve">يجب على الجهة الحكومية دعوة جميع الموردين في الاتفاقية الاطارية ذوي قدرة على تقديم المتطلبات حيث أن دعوى المنافسة المغلقة تشمل المعلومات موجز المواصفات / المنتج الذي يحتوي على التفاصيل الكاملة لـ العمل / المنتجات المطلوبة مع إيضاح حد زمني لتقديم العطاء مكتمل بالكامل وفق التالي: </w:t>
      </w:r>
    </w:p>
    <w:p w14:paraId="1B8A300A" w14:textId="77777777" w:rsidR="007C5D2A" w:rsidRPr="00BB3C98" w:rsidRDefault="007C5D2A" w:rsidP="007C5D2A">
      <w:pPr>
        <w:numPr>
          <w:ilvl w:val="0"/>
          <w:numId w:val="3"/>
        </w:numPr>
        <w:spacing w:after="120"/>
        <w:jc w:val="both"/>
        <w:rPr>
          <w:rFonts w:ascii="IBM Plex Sans Arabic" w:hAnsi="IBM Plex Sans Arabic" w:cs="IBM Plex Sans Arabic"/>
        </w:rPr>
      </w:pPr>
      <w:r w:rsidRPr="00BB3C98">
        <w:rPr>
          <w:rFonts w:ascii="IBM Plex Sans Arabic" w:hAnsi="IBM Plex Sans Arabic" w:cs="IBM Plex Sans Arabic"/>
          <w:rtl/>
        </w:rPr>
        <w:t>بيان المواصفات</w:t>
      </w:r>
    </w:p>
    <w:p w14:paraId="1F61A8CE" w14:textId="77777777" w:rsidR="007C5D2A" w:rsidRPr="00BB3C98" w:rsidRDefault="007C5D2A" w:rsidP="007C5D2A">
      <w:pPr>
        <w:numPr>
          <w:ilvl w:val="0"/>
          <w:numId w:val="3"/>
        </w:numPr>
        <w:spacing w:after="120"/>
        <w:jc w:val="both"/>
        <w:rPr>
          <w:rFonts w:ascii="IBM Plex Sans Arabic" w:hAnsi="IBM Plex Sans Arabic" w:cs="IBM Plex Sans Arabic"/>
        </w:rPr>
      </w:pPr>
      <w:r w:rsidRPr="00BB3C98">
        <w:rPr>
          <w:rFonts w:ascii="IBM Plex Sans Arabic" w:hAnsi="IBM Plex Sans Arabic" w:cs="IBM Plex Sans Arabic"/>
          <w:rtl/>
        </w:rPr>
        <w:t>بنود الخدمات والكميات المطلوب تنفيذها</w:t>
      </w:r>
    </w:p>
    <w:p w14:paraId="0095B105" w14:textId="77777777" w:rsidR="007C5D2A" w:rsidRPr="00BB3C98" w:rsidRDefault="007C5D2A" w:rsidP="007C5D2A">
      <w:pPr>
        <w:numPr>
          <w:ilvl w:val="0"/>
          <w:numId w:val="3"/>
        </w:numPr>
        <w:spacing w:after="120"/>
        <w:jc w:val="both"/>
        <w:rPr>
          <w:rFonts w:ascii="IBM Plex Sans Arabic" w:hAnsi="IBM Plex Sans Arabic" w:cs="IBM Plex Sans Arabic"/>
        </w:rPr>
      </w:pPr>
      <w:r w:rsidRPr="00BB3C98">
        <w:rPr>
          <w:rFonts w:ascii="IBM Plex Sans Arabic" w:hAnsi="IBM Plex Sans Arabic" w:cs="IBM Plex Sans Arabic"/>
          <w:rtl/>
        </w:rPr>
        <w:t xml:space="preserve">مواقع تنفيذ الأعمال </w:t>
      </w:r>
    </w:p>
    <w:p w14:paraId="09B4B98D" w14:textId="77777777" w:rsidR="007C5D2A" w:rsidRPr="00BB3C98" w:rsidRDefault="007C5D2A" w:rsidP="007C5D2A">
      <w:pPr>
        <w:numPr>
          <w:ilvl w:val="0"/>
          <w:numId w:val="3"/>
        </w:numPr>
        <w:spacing w:after="120"/>
        <w:jc w:val="both"/>
        <w:rPr>
          <w:rFonts w:ascii="IBM Plex Sans Arabic" w:hAnsi="IBM Plex Sans Arabic" w:cs="IBM Plex Sans Arabic"/>
        </w:rPr>
      </w:pPr>
      <w:r w:rsidRPr="00BB3C98">
        <w:rPr>
          <w:rFonts w:ascii="IBM Plex Sans Arabic" w:hAnsi="IBM Plex Sans Arabic" w:cs="IBM Plex Sans Arabic"/>
          <w:rtl/>
        </w:rPr>
        <w:t xml:space="preserve">الجدولة وبرنامج العمل المطلوب. </w:t>
      </w:r>
    </w:p>
    <w:p w14:paraId="753F1A8E" w14:textId="77777777" w:rsidR="007C5D2A" w:rsidRPr="00BB3C98" w:rsidRDefault="007C5D2A" w:rsidP="007C5D2A">
      <w:pPr>
        <w:numPr>
          <w:ilvl w:val="1"/>
          <w:numId w:val="1"/>
        </w:numPr>
        <w:spacing w:before="240" w:after="120"/>
        <w:ind w:left="455"/>
        <w:jc w:val="both"/>
        <w:rPr>
          <w:rFonts w:ascii="IBM Plex Sans Arabic" w:hAnsi="IBM Plex Sans Arabic" w:cs="IBM Plex Sans Arabic"/>
        </w:rPr>
      </w:pPr>
      <w:r w:rsidRPr="00BB3C98">
        <w:rPr>
          <w:rFonts w:ascii="IBM Plex Sans Arabic" w:hAnsi="IBM Plex Sans Arabic" w:cs="IBM Plex Sans Arabic"/>
          <w:rtl/>
        </w:rPr>
        <w:t>يتم طلب ارفاق أسعار ثابته للخدمات (</w:t>
      </w:r>
      <w:proofErr w:type="spellStart"/>
      <w:r w:rsidRPr="00BB3C98">
        <w:rPr>
          <w:rFonts w:ascii="IBM Plex Sans Arabic" w:hAnsi="IBM Plex Sans Arabic" w:cs="IBM Plex Sans Arabic"/>
        </w:rPr>
        <w:t>quot</w:t>
      </w:r>
      <w:r w:rsidRPr="00BB3C98">
        <w:rPr>
          <w:rFonts w:ascii="IBM Plex Sans Arabic" w:hAnsi="IBM Plex Sans Arabic" w:cs="IBM Plex Sans Arabic"/>
          <w:lang w:val="en-GB"/>
        </w:rPr>
        <w:t>ation</w:t>
      </w:r>
      <w:proofErr w:type="spellEnd"/>
      <w:r w:rsidRPr="00BB3C98">
        <w:rPr>
          <w:rFonts w:ascii="IBM Plex Sans Arabic" w:hAnsi="IBM Plex Sans Arabic" w:cs="IBM Plex Sans Arabic"/>
          <w:rtl/>
        </w:rPr>
        <w:t xml:space="preserve">) من قبل الموردين المشمولين بالاتفاقية على خطاب ورقي/ايميل وفق ضوابط ومتطلبات المنافسة المغلقة حيث توضح الدعوة أسلوب التسعير لكل بند مثل (معدل السعر لكمية محددة، أو معدل السعر لخدمة أو معدل السعر للخدمات) </w:t>
      </w:r>
    </w:p>
    <w:p w14:paraId="10EAB81B" w14:textId="77777777" w:rsidR="007C5D2A" w:rsidRPr="00BB3C98" w:rsidRDefault="007C5D2A" w:rsidP="007C5D2A">
      <w:pPr>
        <w:numPr>
          <w:ilvl w:val="1"/>
          <w:numId w:val="1"/>
        </w:numPr>
        <w:spacing w:before="240" w:after="120"/>
        <w:ind w:left="455" w:hanging="270"/>
        <w:jc w:val="both"/>
        <w:rPr>
          <w:rFonts w:ascii="IBM Plex Sans Arabic" w:hAnsi="IBM Plex Sans Arabic" w:cs="IBM Plex Sans Arabic"/>
        </w:rPr>
      </w:pPr>
      <w:r w:rsidRPr="00BB3C98">
        <w:rPr>
          <w:rFonts w:ascii="IBM Plex Sans Arabic" w:hAnsi="IBM Plex Sans Arabic" w:cs="IBM Plex Sans Arabic"/>
          <w:rtl/>
        </w:rPr>
        <w:t xml:space="preserve">يجب الاحتفاظ بالعروض المستلمة في مكان </w:t>
      </w:r>
      <w:proofErr w:type="gramStart"/>
      <w:r w:rsidRPr="00BB3C98">
        <w:rPr>
          <w:rFonts w:ascii="IBM Plex Sans Arabic" w:hAnsi="IBM Plex Sans Arabic" w:cs="IBM Plex Sans Arabic"/>
          <w:rtl/>
        </w:rPr>
        <w:t>آمن ،</w:t>
      </w:r>
      <w:proofErr w:type="gramEnd"/>
      <w:r w:rsidRPr="00BB3C98">
        <w:rPr>
          <w:rFonts w:ascii="IBM Plex Sans Arabic" w:hAnsi="IBM Plex Sans Arabic" w:cs="IBM Plex Sans Arabic"/>
          <w:rtl/>
        </w:rPr>
        <w:t xml:space="preserve"> وغير مفتوح ، حتى تاريخ ووقت فتح المظاريف وسيتم رفض الردود المستلمة بعد التاريخ والوقت المحددين ما لم تنص الدعوى على غير ذلك</w:t>
      </w:r>
    </w:p>
    <w:p w14:paraId="17A59F14" w14:textId="77777777" w:rsidR="007C5D2A" w:rsidRPr="00BB3C98" w:rsidRDefault="007C5D2A" w:rsidP="007C5D2A">
      <w:pPr>
        <w:numPr>
          <w:ilvl w:val="1"/>
          <w:numId w:val="1"/>
        </w:numPr>
        <w:spacing w:before="240" w:after="120"/>
        <w:ind w:left="455" w:hanging="270"/>
        <w:jc w:val="both"/>
        <w:rPr>
          <w:rFonts w:ascii="IBM Plex Sans Arabic" w:hAnsi="IBM Plex Sans Arabic" w:cs="IBM Plex Sans Arabic"/>
        </w:rPr>
      </w:pPr>
      <w:r w:rsidRPr="00BB3C98">
        <w:rPr>
          <w:rFonts w:ascii="IBM Plex Sans Arabic" w:hAnsi="IBM Plex Sans Arabic" w:cs="IBM Plex Sans Arabic"/>
          <w:rtl/>
        </w:rPr>
        <w:tab/>
        <w:t xml:space="preserve">إجراءات الترسية لأمر/أوامر الشراء بالمنافسة المغلقة تتم وفق الإجراءات المذكورة بالمنافسة للاتفاقية الاطارية أو وفق ما تحدده دعوى المنافسة المغلقة. يتم تقييم عروض المتنافسين وفق المعايير التالية المتوافقة مع متطلبات المنافسة المغلقة </w:t>
      </w:r>
    </w:p>
    <w:p w14:paraId="47D48FBE" w14:textId="5BCEB235" w:rsidR="007C5D2A" w:rsidRDefault="007C5D2A" w:rsidP="007C5D2A">
      <w:pPr>
        <w:pStyle w:val="ListParagraph"/>
        <w:numPr>
          <w:ilvl w:val="0"/>
          <w:numId w:val="18"/>
        </w:numPr>
        <w:spacing w:before="240" w:after="120" w:line="259" w:lineRule="auto"/>
        <w:jc w:val="both"/>
        <w:rPr>
          <w:rFonts w:ascii="IBM Plex Sans Arabic" w:hAnsi="IBM Plex Sans Arabic" w:cs="IBM Plex Sans Arabic"/>
        </w:rPr>
      </w:pPr>
      <w:r w:rsidRPr="00BB3C98">
        <w:rPr>
          <w:rFonts w:ascii="IBM Plex Sans Arabic" w:hAnsi="IBM Plex Sans Arabic" w:cs="IBM Plex Sans Arabic"/>
          <w:rtl/>
        </w:rPr>
        <w:t xml:space="preserve">يتم تقييم المتنافسين بـ(قبول/ رفض) وفق متطلبات تنفيذ الخدمات بالمنافسة المغلقة وفي حال حصول المتنافس على "رفض" سيتم استبعاده </w:t>
      </w:r>
    </w:p>
    <w:tbl>
      <w:tblPr>
        <w:tblStyle w:val="TableHeader1"/>
        <w:bidiVisual/>
        <w:tblW w:w="0" w:type="auto"/>
        <w:tblInd w:w="2" w:type="dxa"/>
        <w:tblLook w:val="04A0" w:firstRow="1" w:lastRow="0" w:firstColumn="1" w:lastColumn="0" w:noHBand="0" w:noVBand="1"/>
      </w:tblPr>
      <w:tblGrid>
        <w:gridCol w:w="8024"/>
        <w:gridCol w:w="1603"/>
      </w:tblGrid>
      <w:tr w:rsidR="007C5D2A" w:rsidRPr="00BB3C98" w14:paraId="255AAEAC" w14:textId="77777777" w:rsidTr="00BE6EC7">
        <w:trPr>
          <w:trHeight w:val="366"/>
        </w:trPr>
        <w:tc>
          <w:tcPr>
            <w:tcW w:w="8024" w:type="dxa"/>
            <w:shd w:val="clear" w:color="auto" w:fill="BFBFBF" w:themeFill="background1" w:themeFillShade="BF"/>
            <w:vAlign w:val="center"/>
          </w:tcPr>
          <w:p w14:paraId="409B3ED2" w14:textId="77777777" w:rsidR="007C5D2A" w:rsidRPr="00BB3C98" w:rsidRDefault="007C5D2A" w:rsidP="00BE6EC7">
            <w:pPr>
              <w:spacing w:before="180" w:after="180" w:line="264" w:lineRule="auto"/>
              <w:jc w:val="both"/>
              <w:rPr>
                <w:rFonts w:ascii="IBM Plex Sans Arabic" w:hAnsi="IBM Plex Sans Arabic" w:cs="IBM Plex Sans Arabic"/>
                <w:b/>
                <w:bCs/>
                <w:sz w:val="22"/>
                <w:szCs w:val="22"/>
                <w:rtl/>
              </w:rPr>
            </w:pPr>
            <w:commentRangeStart w:id="2"/>
            <w:r w:rsidRPr="00BB3C98">
              <w:rPr>
                <w:rFonts w:ascii="IBM Plex Sans Arabic" w:hAnsi="IBM Plex Sans Arabic" w:cs="IBM Plex Sans Arabic"/>
                <w:b/>
                <w:bCs/>
                <w:sz w:val="22"/>
                <w:szCs w:val="22"/>
                <w:rtl/>
              </w:rPr>
              <w:t>معيار التقييم</w:t>
            </w:r>
            <w:commentRangeEnd w:id="2"/>
            <w:r w:rsidR="001F280D">
              <w:rPr>
                <w:rStyle w:val="CommentReference"/>
                <w:rtl/>
              </w:rPr>
              <w:commentReference w:id="2"/>
            </w:r>
          </w:p>
        </w:tc>
        <w:tc>
          <w:tcPr>
            <w:tcW w:w="1603" w:type="dxa"/>
            <w:shd w:val="clear" w:color="auto" w:fill="BFBFBF" w:themeFill="background1" w:themeFillShade="BF"/>
            <w:vAlign w:val="center"/>
          </w:tcPr>
          <w:p w14:paraId="1EC5CD1E" w14:textId="77777777" w:rsidR="007C5D2A" w:rsidRPr="00BB3C98" w:rsidRDefault="007C5D2A" w:rsidP="00BE6EC7">
            <w:pPr>
              <w:spacing w:before="180" w:after="180" w:line="264" w:lineRule="auto"/>
              <w:jc w:val="both"/>
              <w:rPr>
                <w:rFonts w:ascii="IBM Plex Sans Arabic" w:hAnsi="IBM Plex Sans Arabic" w:cs="IBM Plex Sans Arabic"/>
                <w:b/>
                <w:bCs/>
                <w:sz w:val="22"/>
                <w:szCs w:val="22"/>
                <w:rtl/>
              </w:rPr>
            </w:pPr>
            <w:r w:rsidRPr="00BB3C98">
              <w:rPr>
                <w:rFonts w:ascii="IBM Plex Sans Arabic" w:hAnsi="IBM Plex Sans Arabic" w:cs="IBM Plex Sans Arabic"/>
                <w:b/>
                <w:bCs/>
                <w:sz w:val="22"/>
                <w:szCs w:val="22"/>
                <w:rtl/>
              </w:rPr>
              <w:t>قبول/رفض</w:t>
            </w:r>
          </w:p>
        </w:tc>
      </w:tr>
      <w:tr w:rsidR="00A81D9F" w:rsidRPr="00BB3C98" w14:paraId="38135D66" w14:textId="77777777" w:rsidTr="0087513A">
        <w:trPr>
          <w:trHeight w:val="60"/>
        </w:trPr>
        <w:tc>
          <w:tcPr>
            <w:tcW w:w="8024" w:type="dxa"/>
            <w:shd w:val="clear" w:color="auto" w:fill="auto"/>
          </w:tcPr>
          <w:p w14:paraId="22EBCDDC" w14:textId="6D983A29" w:rsidR="00A81D9F" w:rsidRPr="004051C7" w:rsidRDefault="00A81D9F" w:rsidP="00A81D9F">
            <w:pPr>
              <w:jc w:val="both"/>
              <w:rPr>
                <w:rFonts w:ascii="IBM Plex Sans Arabic" w:eastAsiaTheme="minorHAnsi" w:hAnsi="IBM Plex Sans Arabic" w:cs="IBM Plex Sans Arabic"/>
                <w:highlight w:val="yellow"/>
                <w:rtl/>
              </w:rPr>
            </w:pPr>
            <w:r w:rsidRPr="004051C7">
              <w:rPr>
                <w:rFonts w:ascii="IBM Plex Sans Arabic" w:eastAsiaTheme="minorHAnsi" w:hAnsi="IBM Plex Sans Arabic" w:cs="IBM Plex Sans Arabic"/>
                <w:highlight w:val="yellow"/>
                <w:rtl/>
              </w:rPr>
              <w:t>المنهجية وإدارة المشروع</w:t>
            </w:r>
          </w:p>
        </w:tc>
        <w:tc>
          <w:tcPr>
            <w:tcW w:w="1603" w:type="dxa"/>
          </w:tcPr>
          <w:p w14:paraId="4B452E70" w14:textId="77777777" w:rsidR="00A81D9F" w:rsidRPr="00FE2204" w:rsidRDefault="00A81D9F" w:rsidP="00A81D9F">
            <w:pPr>
              <w:jc w:val="both"/>
              <w:rPr>
                <w:rFonts w:ascii="IBM Plex Sans Arabic" w:hAnsi="IBM Plex Sans Arabic" w:cs="IBM Plex Sans Arabic"/>
                <w:color w:val="000000"/>
                <w:rtl/>
              </w:rPr>
            </w:pPr>
          </w:p>
        </w:tc>
      </w:tr>
      <w:tr w:rsidR="00A81D9F" w:rsidRPr="00BB3C98" w14:paraId="2D5CCB6B" w14:textId="77777777" w:rsidTr="0087513A">
        <w:tc>
          <w:tcPr>
            <w:tcW w:w="8024" w:type="dxa"/>
            <w:shd w:val="clear" w:color="auto" w:fill="auto"/>
          </w:tcPr>
          <w:p w14:paraId="59F2DC4F" w14:textId="03FC2CFC" w:rsidR="00A81D9F" w:rsidRPr="004051C7" w:rsidRDefault="00A81D9F" w:rsidP="00A81D9F">
            <w:pPr>
              <w:jc w:val="both"/>
              <w:rPr>
                <w:rFonts w:ascii="IBM Plex Sans Arabic" w:eastAsiaTheme="minorHAnsi" w:hAnsi="IBM Plex Sans Arabic" w:cs="IBM Plex Sans Arabic"/>
                <w:highlight w:val="yellow"/>
                <w:rtl/>
              </w:rPr>
            </w:pPr>
            <w:r w:rsidRPr="004051C7">
              <w:rPr>
                <w:rFonts w:ascii="IBM Plex Sans Arabic" w:eastAsiaTheme="minorHAnsi" w:hAnsi="IBM Plex Sans Arabic" w:cs="IBM Plex Sans Arabic"/>
                <w:highlight w:val="yellow"/>
                <w:rtl/>
              </w:rPr>
              <w:t>تقديم ملف طاقم وخبرات فريق العمل</w:t>
            </w:r>
            <w:r w:rsidRPr="004051C7">
              <w:rPr>
                <w:rFonts w:ascii="IBM Plex Sans Arabic" w:eastAsiaTheme="minorHAnsi" w:hAnsi="IBM Plex Sans Arabic" w:cs="IBM Plex Sans Arabic"/>
                <w:highlight w:val="yellow"/>
              </w:rPr>
              <w:t xml:space="preserve">  </w:t>
            </w:r>
          </w:p>
        </w:tc>
        <w:tc>
          <w:tcPr>
            <w:tcW w:w="1603" w:type="dxa"/>
          </w:tcPr>
          <w:p w14:paraId="54FA9CC3" w14:textId="77777777" w:rsidR="00A81D9F" w:rsidRPr="00FE2204" w:rsidRDefault="00A81D9F" w:rsidP="00A81D9F">
            <w:pPr>
              <w:jc w:val="both"/>
              <w:rPr>
                <w:rFonts w:ascii="IBM Plex Sans Arabic" w:hAnsi="IBM Plex Sans Arabic" w:cs="IBM Plex Sans Arabic"/>
                <w:color w:val="000000"/>
                <w:rtl/>
              </w:rPr>
            </w:pPr>
          </w:p>
        </w:tc>
      </w:tr>
      <w:tr w:rsidR="007C5D2A" w:rsidRPr="00BB3C98" w14:paraId="300C2778" w14:textId="77777777" w:rsidTr="00BE6EC7">
        <w:trPr>
          <w:trHeight w:val="283"/>
        </w:trPr>
        <w:tc>
          <w:tcPr>
            <w:tcW w:w="8024" w:type="dxa"/>
            <w:vAlign w:val="center"/>
          </w:tcPr>
          <w:p w14:paraId="5BF494E5" w14:textId="77777777" w:rsidR="007C5D2A" w:rsidRPr="00FE2204" w:rsidRDefault="007C5D2A" w:rsidP="00BE6EC7">
            <w:pPr>
              <w:jc w:val="both"/>
              <w:rPr>
                <w:rFonts w:ascii="IBM Plex Sans Arabic" w:eastAsiaTheme="minorHAnsi" w:hAnsi="IBM Plex Sans Arabic" w:cs="IBM Plex Sans Arabic"/>
                <w:rtl/>
              </w:rPr>
            </w:pPr>
            <w:r w:rsidRPr="00FE2204">
              <w:rPr>
                <w:rFonts w:ascii="IBM Plex Sans Arabic" w:eastAsiaTheme="minorHAnsi" w:hAnsi="IBM Plex Sans Arabic" w:cs="IBM Plex Sans Arabic"/>
                <w:rtl/>
              </w:rPr>
              <w:t>تأكيد الالتزام بالمتطلبات والمواصفات حسب الاتفاقية الاطارية ووفق مواصفات المنافسة المغلقة</w:t>
            </w:r>
          </w:p>
        </w:tc>
        <w:tc>
          <w:tcPr>
            <w:tcW w:w="1603" w:type="dxa"/>
            <w:vAlign w:val="center"/>
          </w:tcPr>
          <w:p w14:paraId="51010AE7" w14:textId="77777777" w:rsidR="007C5D2A" w:rsidRPr="00FE2204" w:rsidRDefault="007C5D2A" w:rsidP="00BE6EC7">
            <w:pPr>
              <w:jc w:val="both"/>
              <w:rPr>
                <w:rFonts w:ascii="IBM Plex Sans Arabic" w:hAnsi="IBM Plex Sans Arabic" w:cs="IBM Plex Sans Arabic"/>
                <w:color w:val="000000"/>
                <w:rtl/>
              </w:rPr>
            </w:pPr>
          </w:p>
        </w:tc>
      </w:tr>
      <w:tr w:rsidR="007C5D2A" w:rsidRPr="00BB3C98" w14:paraId="68FCA17E" w14:textId="77777777" w:rsidTr="00BE6EC7">
        <w:trPr>
          <w:trHeight w:val="283"/>
        </w:trPr>
        <w:tc>
          <w:tcPr>
            <w:tcW w:w="8024" w:type="dxa"/>
            <w:vAlign w:val="center"/>
          </w:tcPr>
          <w:p w14:paraId="5D53017B" w14:textId="77777777" w:rsidR="007C5D2A" w:rsidRPr="00FE2204" w:rsidRDefault="007C5D2A" w:rsidP="00BE6EC7">
            <w:pPr>
              <w:jc w:val="both"/>
              <w:rPr>
                <w:rFonts w:ascii="IBM Plex Sans Arabic" w:eastAsiaTheme="minorHAnsi" w:hAnsi="IBM Plex Sans Arabic" w:cs="IBM Plex Sans Arabic"/>
                <w:rtl/>
              </w:rPr>
            </w:pPr>
            <w:r w:rsidRPr="00FE2204">
              <w:rPr>
                <w:rFonts w:ascii="IBM Plex Sans Arabic" w:eastAsiaTheme="minorHAnsi" w:hAnsi="IBM Plex Sans Arabic" w:cs="IBM Plex Sans Arabic"/>
                <w:rtl/>
              </w:rPr>
              <w:t>سرعة التجاوب والتواجد</w:t>
            </w:r>
          </w:p>
        </w:tc>
        <w:tc>
          <w:tcPr>
            <w:tcW w:w="1603" w:type="dxa"/>
            <w:vAlign w:val="center"/>
          </w:tcPr>
          <w:p w14:paraId="546CB22F" w14:textId="77777777" w:rsidR="007C5D2A" w:rsidRPr="00FE2204" w:rsidRDefault="007C5D2A" w:rsidP="00BE6EC7">
            <w:pPr>
              <w:jc w:val="both"/>
              <w:rPr>
                <w:rFonts w:ascii="IBM Plex Sans Arabic" w:hAnsi="IBM Plex Sans Arabic" w:cs="IBM Plex Sans Arabic"/>
                <w:color w:val="000000"/>
                <w:rtl/>
              </w:rPr>
            </w:pPr>
          </w:p>
        </w:tc>
      </w:tr>
    </w:tbl>
    <w:p w14:paraId="3F7B6187" w14:textId="77777777" w:rsidR="00D269B3" w:rsidRDefault="00D269B3" w:rsidP="007C5D2A">
      <w:pPr>
        <w:spacing w:before="240" w:after="120"/>
        <w:ind w:left="432"/>
        <w:jc w:val="both"/>
        <w:rPr>
          <w:rFonts w:ascii="IBM Plex Sans Arabic" w:hAnsi="IBM Plex Sans Arabic" w:cs="IBM Plex Sans Arabic"/>
          <w:rtl/>
        </w:rPr>
      </w:pPr>
    </w:p>
    <w:p w14:paraId="3ECC589B" w14:textId="421BCC5A" w:rsidR="007C5D2A" w:rsidRPr="00BB3C98" w:rsidRDefault="007C5D2A" w:rsidP="007C5D2A">
      <w:pPr>
        <w:spacing w:before="240" w:after="120"/>
        <w:ind w:left="432"/>
        <w:jc w:val="both"/>
        <w:rPr>
          <w:rFonts w:ascii="IBM Plex Sans Arabic" w:hAnsi="IBM Plex Sans Arabic" w:cs="IBM Plex Sans Arabic"/>
        </w:rPr>
      </w:pPr>
      <w:r w:rsidRPr="00BB3C98">
        <w:rPr>
          <w:rFonts w:ascii="IBM Plex Sans Arabic" w:hAnsi="IBM Plex Sans Arabic" w:cs="IBM Plex Sans Arabic"/>
          <w:rtl/>
        </w:rPr>
        <w:t xml:space="preserve">4-2 المتنافسين المجتازين لمعايير الترسية أعلاه، يتم تطبيق التقييم التالي </w:t>
      </w:r>
    </w:p>
    <w:tbl>
      <w:tblPr>
        <w:tblStyle w:val="TableHeader1"/>
        <w:bidiVisual/>
        <w:tblW w:w="0" w:type="auto"/>
        <w:jc w:val="center"/>
        <w:tblLook w:val="04A0" w:firstRow="1" w:lastRow="0" w:firstColumn="1" w:lastColumn="0" w:noHBand="0" w:noVBand="1"/>
      </w:tblPr>
      <w:tblGrid>
        <w:gridCol w:w="7943"/>
        <w:gridCol w:w="1546"/>
      </w:tblGrid>
      <w:tr w:rsidR="007C5D2A" w:rsidRPr="00BB3C98" w14:paraId="2215C540" w14:textId="77777777" w:rsidTr="00BE6EC7">
        <w:trPr>
          <w:trHeight w:val="490"/>
          <w:jc w:val="center"/>
        </w:trPr>
        <w:tc>
          <w:tcPr>
            <w:tcW w:w="7943" w:type="dxa"/>
            <w:shd w:val="clear" w:color="auto" w:fill="BFBFBF" w:themeFill="background1" w:themeFillShade="BF"/>
          </w:tcPr>
          <w:p w14:paraId="4070197C" w14:textId="77777777" w:rsidR="007C5D2A" w:rsidRPr="00BB3C98" w:rsidRDefault="007C5D2A" w:rsidP="00BE6EC7">
            <w:pPr>
              <w:spacing w:before="180" w:after="180" w:line="264" w:lineRule="auto"/>
              <w:jc w:val="both"/>
              <w:rPr>
                <w:rFonts w:ascii="IBM Plex Sans Arabic" w:hAnsi="IBM Plex Sans Arabic" w:cs="IBM Plex Sans Arabic"/>
                <w:b/>
                <w:bCs/>
                <w:sz w:val="22"/>
                <w:szCs w:val="22"/>
                <w:rtl/>
              </w:rPr>
            </w:pPr>
            <w:r w:rsidRPr="00BB3C98">
              <w:rPr>
                <w:rFonts w:ascii="IBM Plex Sans Arabic" w:hAnsi="IBM Plex Sans Arabic" w:cs="IBM Plex Sans Arabic"/>
                <w:b/>
                <w:bCs/>
                <w:sz w:val="22"/>
                <w:szCs w:val="22"/>
                <w:rtl/>
              </w:rPr>
              <w:t>معيار الترسية</w:t>
            </w:r>
          </w:p>
        </w:tc>
        <w:tc>
          <w:tcPr>
            <w:tcW w:w="1546" w:type="dxa"/>
            <w:shd w:val="clear" w:color="auto" w:fill="BFBFBF" w:themeFill="background1" w:themeFillShade="BF"/>
          </w:tcPr>
          <w:p w14:paraId="278E8875" w14:textId="77777777" w:rsidR="007C5D2A" w:rsidRPr="00BB3C98" w:rsidRDefault="007C5D2A" w:rsidP="00BE6EC7">
            <w:pPr>
              <w:spacing w:before="180" w:after="180" w:line="264" w:lineRule="auto"/>
              <w:jc w:val="both"/>
              <w:rPr>
                <w:rFonts w:ascii="IBM Plex Sans Arabic" w:hAnsi="IBM Plex Sans Arabic" w:cs="IBM Plex Sans Arabic"/>
                <w:b/>
                <w:bCs/>
                <w:sz w:val="22"/>
                <w:szCs w:val="22"/>
                <w:rtl/>
              </w:rPr>
            </w:pPr>
            <w:r w:rsidRPr="00BB3C98">
              <w:rPr>
                <w:rFonts w:ascii="IBM Plex Sans Arabic" w:hAnsi="IBM Plex Sans Arabic" w:cs="IBM Plex Sans Arabic"/>
                <w:b/>
                <w:bCs/>
                <w:sz w:val="22"/>
                <w:szCs w:val="22"/>
                <w:rtl/>
              </w:rPr>
              <w:t>النسبة</w:t>
            </w:r>
          </w:p>
        </w:tc>
      </w:tr>
      <w:tr w:rsidR="007C5D2A" w:rsidRPr="00BB3C98" w14:paraId="0CF1A189" w14:textId="77777777" w:rsidTr="00BE6EC7">
        <w:trPr>
          <w:trHeight w:val="60"/>
          <w:jc w:val="center"/>
        </w:trPr>
        <w:tc>
          <w:tcPr>
            <w:tcW w:w="7943" w:type="dxa"/>
          </w:tcPr>
          <w:p w14:paraId="383CEC70" w14:textId="77777777" w:rsidR="007C5D2A" w:rsidRPr="00FE2204" w:rsidRDefault="007C5D2A" w:rsidP="00BE6EC7">
            <w:pPr>
              <w:spacing w:line="264" w:lineRule="auto"/>
              <w:rPr>
                <w:rFonts w:ascii="IBM Plex Sans Arabic" w:hAnsi="IBM Plex Sans Arabic" w:cs="IBM Plex Sans Arabic"/>
                <w:rtl/>
              </w:rPr>
            </w:pPr>
            <w:r w:rsidRPr="00FE2204">
              <w:rPr>
                <w:rFonts w:ascii="IBM Plex Sans Arabic" w:hAnsi="IBM Plex Sans Arabic" w:cs="IBM Plex Sans Arabic"/>
                <w:rtl/>
              </w:rPr>
              <w:t>السعر الافرادي وشمولية العرض</w:t>
            </w:r>
            <w:r w:rsidRPr="00FE2204">
              <w:rPr>
                <w:rFonts w:ascii="IBM Plex Sans Arabic" w:hAnsi="IBM Plex Sans Arabic" w:cs="IBM Plex Sans Arabic"/>
                <w:rtl/>
              </w:rPr>
              <w:br/>
              <w:t>(السعر الإفرادي أقل من السعر المرجعي للمورد)</w:t>
            </w:r>
          </w:p>
        </w:tc>
        <w:tc>
          <w:tcPr>
            <w:tcW w:w="1546" w:type="dxa"/>
            <w:vAlign w:val="center"/>
          </w:tcPr>
          <w:p w14:paraId="14474368" w14:textId="77777777" w:rsidR="007C5D2A" w:rsidRPr="00FE2204" w:rsidRDefault="007C5D2A" w:rsidP="00BE6EC7">
            <w:pPr>
              <w:spacing w:line="264" w:lineRule="auto"/>
              <w:jc w:val="center"/>
              <w:rPr>
                <w:rFonts w:ascii="IBM Plex Sans Arabic" w:hAnsi="IBM Plex Sans Arabic" w:cs="IBM Plex Sans Arabic"/>
                <w:rtl/>
              </w:rPr>
            </w:pPr>
            <w:r w:rsidRPr="00FE2204">
              <w:rPr>
                <w:rFonts w:ascii="IBM Plex Sans Arabic" w:hAnsi="IBM Plex Sans Arabic" w:cs="IBM Plex Sans Arabic"/>
                <w:rtl/>
              </w:rPr>
              <w:t>60-90%</w:t>
            </w:r>
          </w:p>
        </w:tc>
      </w:tr>
      <w:tr w:rsidR="007C5D2A" w:rsidRPr="00BB3C98" w14:paraId="42904056" w14:textId="77777777" w:rsidTr="00BE6EC7">
        <w:trPr>
          <w:jc w:val="center"/>
        </w:trPr>
        <w:tc>
          <w:tcPr>
            <w:tcW w:w="7943" w:type="dxa"/>
          </w:tcPr>
          <w:p w14:paraId="2CCEB374" w14:textId="77777777" w:rsidR="007C5D2A" w:rsidRPr="00FE2204" w:rsidRDefault="007C5D2A" w:rsidP="00BE6EC7">
            <w:pPr>
              <w:spacing w:line="264" w:lineRule="auto"/>
              <w:rPr>
                <w:rFonts w:ascii="IBM Plex Sans Arabic" w:hAnsi="IBM Plex Sans Arabic" w:cs="IBM Plex Sans Arabic"/>
              </w:rPr>
            </w:pPr>
            <w:r w:rsidRPr="00FE2204">
              <w:rPr>
                <w:rFonts w:ascii="IBM Plex Sans Arabic" w:hAnsi="IBM Plex Sans Arabic" w:cs="IBM Plex Sans Arabic"/>
                <w:rtl/>
              </w:rPr>
              <w:t xml:space="preserve">الجودة – الاعتمادية والاستمرارية </w:t>
            </w:r>
            <w:r w:rsidRPr="00FE2204">
              <w:rPr>
                <w:rFonts w:ascii="IBM Plex Sans Arabic" w:hAnsi="IBM Plex Sans Arabic" w:cs="IBM Plex Sans Arabic"/>
                <w:rtl/>
              </w:rPr>
              <w:br/>
            </w:r>
            <w:r w:rsidRPr="00FE2204">
              <w:rPr>
                <w:rFonts w:ascii="IBM Plex Sans Arabic" w:eastAsiaTheme="minorEastAsia" w:hAnsi="IBM Plex Sans Arabic" w:cs="IBM Plex Sans Arabic"/>
                <w:rtl/>
              </w:rPr>
              <w:t>*</w:t>
            </w:r>
            <w:r w:rsidRPr="00FE2204">
              <w:rPr>
                <w:rFonts w:ascii="IBM Plex Sans Arabic" w:eastAsiaTheme="minorEastAsia" w:hAnsi="IBM Plex Sans Arabic" w:cs="IBM Plex Sans Arabic"/>
                <w:b/>
                <w:bCs/>
                <w:rtl/>
              </w:rPr>
              <w:t>ملاحظة</w:t>
            </w:r>
            <w:r w:rsidRPr="00FE2204">
              <w:rPr>
                <w:rFonts w:ascii="IBM Plex Sans Arabic" w:eastAsiaTheme="minorEastAsia" w:hAnsi="IBM Plex Sans Arabic" w:cs="IBM Plex Sans Arabic"/>
                <w:rtl/>
              </w:rPr>
              <w:t>: يمكن تقسيم هذا المعيار إلى عدة معايير وفق طبيعة الأعمال في المنافسة المغلقة وبما يتناسب مع متطلبات السلامة والأخذ بالاعتبار المتنافسين الحاصلين على الرخص والشهادات النظامية</w:t>
            </w:r>
            <w:r w:rsidRPr="00FE2204">
              <w:rPr>
                <w:rFonts w:ascii="IBM Plex Sans Arabic" w:hAnsi="IBM Plex Sans Arabic" w:cs="IBM Plex Sans Arabic"/>
                <w:rtl/>
              </w:rPr>
              <w:t xml:space="preserve"> </w:t>
            </w:r>
          </w:p>
        </w:tc>
        <w:tc>
          <w:tcPr>
            <w:tcW w:w="1546" w:type="dxa"/>
            <w:vAlign w:val="center"/>
          </w:tcPr>
          <w:p w14:paraId="10C722D7" w14:textId="77777777" w:rsidR="007C5D2A" w:rsidRPr="00FE2204" w:rsidRDefault="007C5D2A" w:rsidP="00BE6EC7">
            <w:pPr>
              <w:spacing w:line="264" w:lineRule="auto"/>
              <w:jc w:val="center"/>
              <w:rPr>
                <w:rFonts w:ascii="IBM Plex Sans Arabic" w:hAnsi="IBM Plex Sans Arabic" w:cs="IBM Plex Sans Arabic"/>
                <w:rtl/>
              </w:rPr>
            </w:pPr>
            <w:r w:rsidRPr="00FE2204">
              <w:rPr>
                <w:rFonts w:ascii="IBM Plex Sans Arabic" w:hAnsi="IBM Plex Sans Arabic" w:cs="IBM Plex Sans Arabic"/>
                <w:rtl/>
              </w:rPr>
              <w:t>1-40%</w:t>
            </w:r>
          </w:p>
        </w:tc>
      </w:tr>
    </w:tbl>
    <w:p w14:paraId="3300FFDB" w14:textId="77777777" w:rsidR="007C5D2A" w:rsidRPr="00BB3C98" w:rsidRDefault="007C5D2A" w:rsidP="007C5D2A">
      <w:pPr>
        <w:spacing w:after="120"/>
        <w:ind w:left="432"/>
        <w:jc w:val="both"/>
        <w:rPr>
          <w:rFonts w:ascii="IBM Plex Sans Arabic" w:hAnsi="IBM Plex Sans Arabic" w:cs="IBM Plex Sans Arabic"/>
        </w:rPr>
      </w:pPr>
      <w:r w:rsidRPr="00BB3C98">
        <w:rPr>
          <w:rFonts w:ascii="IBM Plex Sans Arabic" w:hAnsi="IBM Plex Sans Arabic" w:cs="IBM Plex Sans Arabic"/>
          <w:rtl/>
        </w:rPr>
        <w:t>*</w:t>
      </w:r>
      <w:r w:rsidRPr="00BB3C98">
        <w:rPr>
          <w:rFonts w:ascii="IBM Plex Sans Arabic" w:hAnsi="IBM Plex Sans Arabic" w:cs="IBM Plex Sans Arabic"/>
          <w:b/>
          <w:bCs/>
          <w:rtl/>
        </w:rPr>
        <w:t xml:space="preserve"> ملاحظة</w:t>
      </w:r>
      <w:r w:rsidRPr="00BB3C98">
        <w:rPr>
          <w:rFonts w:ascii="IBM Plex Sans Arabic" w:hAnsi="IBM Plex Sans Arabic" w:cs="IBM Plex Sans Arabic"/>
          <w:rtl/>
        </w:rPr>
        <w:t>: يحق لمشرف المشروع بعد اكتمال مراحل المنافسة المغلقة ووجود متنافسين على نفس المستوى السعري يحق للجهة المستفيدة من المشروع التجزئة وفق ما تفتضيه مصلحة الهيئة يجوز للجهة الحكومية تغيير الأوزان وإضافة معايير فرعية للتطبيق على معايير الترسية.</w:t>
      </w:r>
    </w:p>
    <w:p w14:paraId="48643B84" w14:textId="77777777" w:rsidR="007C5D2A" w:rsidRPr="00BB3C98" w:rsidRDefault="007C5D2A" w:rsidP="007C5D2A">
      <w:pPr>
        <w:numPr>
          <w:ilvl w:val="1"/>
          <w:numId w:val="1"/>
        </w:numPr>
        <w:spacing w:after="120"/>
        <w:jc w:val="both"/>
        <w:rPr>
          <w:rFonts w:ascii="IBM Plex Sans Arabic" w:hAnsi="IBM Plex Sans Arabic" w:cs="IBM Plex Sans Arabic"/>
        </w:rPr>
      </w:pPr>
      <w:r w:rsidRPr="00BB3C98">
        <w:rPr>
          <w:rFonts w:ascii="IBM Plex Sans Arabic" w:hAnsi="IBM Plex Sans Arabic" w:cs="IBM Plex Sans Arabic"/>
          <w:rtl/>
        </w:rPr>
        <w:t>معايير الترسية لإصدار امر الشراء ستكون وفق التكلفة /السعر الأقل من العروض والأكثر اقتصادية</w:t>
      </w:r>
      <w:r w:rsidRPr="00BB3C98">
        <w:rPr>
          <w:rFonts w:ascii="IBM Plex Sans Arabic" w:hAnsi="IBM Plex Sans Arabic" w:cs="IBM Plex Sans Arabic"/>
        </w:rPr>
        <w:t xml:space="preserve"> </w:t>
      </w:r>
      <w:r w:rsidRPr="00BB3C98">
        <w:rPr>
          <w:rFonts w:ascii="IBM Plex Sans Arabic" w:hAnsi="IBM Plex Sans Arabic" w:cs="IBM Plex Sans Arabic"/>
          <w:rtl/>
        </w:rPr>
        <w:t>حيث تحدد الجهة الحكومية من تقييمها للعروض الأسعار</w:t>
      </w:r>
    </w:p>
    <w:p w14:paraId="484C1151" w14:textId="77777777" w:rsidR="007C5D2A" w:rsidRPr="00BB3C98" w:rsidRDefault="007C5D2A" w:rsidP="007C5D2A">
      <w:pPr>
        <w:numPr>
          <w:ilvl w:val="1"/>
          <w:numId w:val="1"/>
        </w:numPr>
        <w:spacing w:after="120"/>
        <w:jc w:val="both"/>
        <w:rPr>
          <w:rFonts w:ascii="IBM Plex Sans Arabic" w:hAnsi="IBM Plex Sans Arabic" w:cs="IBM Plex Sans Arabic"/>
        </w:rPr>
      </w:pPr>
      <w:r w:rsidRPr="00BB3C98">
        <w:rPr>
          <w:rFonts w:ascii="IBM Plex Sans Arabic" w:hAnsi="IBM Plex Sans Arabic" w:cs="IBM Plex Sans Arabic"/>
          <w:rtl/>
        </w:rPr>
        <w:t>في حال عدم رد الجهة الحكومية بقبول أو رفض عرض الأسعار الذي يقدمه المتعاقد أو أحد أطراف الاتفاقية الإطارية استجابة لطلب تسعير أصدرته الجهة المستفيدة خًلل الفترة المحددة للإجابة سيعد عرض الأسعار مرفوضا تلقائيا من الجهة المستفيدة</w:t>
      </w:r>
    </w:p>
    <w:p w14:paraId="29412C84" w14:textId="77777777" w:rsidR="007C5D2A" w:rsidRPr="00BB3C98" w:rsidRDefault="007C5D2A" w:rsidP="007C5D2A">
      <w:pPr>
        <w:numPr>
          <w:ilvl w:val="1"/>
          <w:numId w:val="1"/>
        </w:numPr>
        <w:spacing w:after="120"/>
        <w:jc w:val="both"/>
        <w:rPr>
          <w:rFonts w:ascii="IBM Plex Sans Arabic" w:hAnsi="IBM Plex Sans Arabic" w:cs="IBM Plex Sans Arabic"/>
        </w:rPr>
      </w:pPr>
      <w:r w:rsidRPr="00BB3C98">
        <w:rPr>
          <w:rFonts w:ascii="IBM Plex Sans Arabic" w:hAnsi="IBM Plex Sans Arabic" w:cs="IBM Plex Sans Arabic"/>
          <w:rtl/>
        </w:rPr>
        <w:t>يجب على الجهة الحكومية إبلاغ صاحب العرض الفائز كتابة</w:t>
      </w:r>
      <w:r w:rsidRPr="00BB3C98">
        <w:rPr>
          <w:rFonts w:ascii="IBM Plex Sans Arabic" w:hAnsi="IBM Plex Sans Arabic" w:cs="IBM Plex Sans Arabic"/>
        </w:rPr>
        <w:t xml:space="preserve"> </w:t>
      </w:r>
      <w:r w:rsidRPr="00BB3C98">
        <w:rPr>
          <w:rFonts w:ascii="IBM Plex Sans Arabic" w:hAnsi="IBM Plex Sans Arabic" w:cs="IBM Plex Sans Arabic"/>
          <w:rtl/>
        </w:rPr>
        <w:t xml:space="preserve">ويتم اصدار أوامر الشراء بعد اكتمال مراحل ترسية المنافسة المغلقة للمتنافسين الناجحين ويحتوي امر الشراء على ("تفاصيل أمر الشراء") بحد أدنى: </w:t>
      </w:r>
    </w:p>
    <w:p w14:paraId="4455807F"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الاقليم والموقع</w:t>
      </w:r>
    </w:p>
    <w:p w14:paraId="1F2F58FD"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بداية أمر الشراء</w:t>
      </w:r>
    </w:p>
    <w:p w14:paraId="76759502"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مدة الإتمام</w:t>
      </w:r>
    </w:p>
    <w:p w14:paraId="17E26949"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نطاق الأعمال</w:t>
      </w:r>
    </w:p>
    <w:p w14:paraId="63EDDD39"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lastRenderedPageBreak/>
        <w:t>جدول الكميات</w:t>
      </w:r>
    </w:p>
    <w:p w14:paraId="374CCD64"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تحديد العملة المعتمدة</w:t>
      </w:r>
    </w:p>
    <w:p w14:paraId="18704E92"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تحديد القيمة الإجمالية لأمر الشراء</w:t>
      </w:r>
    </w:p>
    <w:p w14:paraId="2782F754"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تحديد نسبة المبلغ المستقطع (إن وجد)</w:t>
      </w:r>
    </w:p>
    <w:p w14:paraId="66572582"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تحديد الرقم المرجعي لطلب الشراء (إن وجد)</w:t>
      </w:r>
    </w:p>
    <w:p w14:paraId="3846DDD2"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تحديد الرقم المرجعي للمنافسة المغلقة (إن وجدت)</w:t>
      </w:r>
    </w:p>
    <w:p w14:paraId="11B882DB" w14:textId="77777777" w:rsidR="007C5D2A" w:rsidRPr="00BB3C98" w:rsidRDefault="007C5D2A" w:rsidP="007C5D2A">
      <w:pPr>
        <w:numPr>
          <w:ilvl w:val="0"/>
          <w:numId w:val="4"/>
        </w:numPr>
        <w:jc w:val="both"/>
        <w:rPr>
          <w:rFonts w:ascii="IBM Plex Sans Arabic" w:hAnsi="IBM Plex Sans Arabic" w:cs="IBM Plex Sans Arabic"/>
        </w:rPr>
      </w:pPr>
      <w:r w:rsidRPr="00BB3C98">
        <w:rPr>
          <w:rFonts w:ascii="IBM Plex Sans Arabic" w:hAnsi="IBM Plex Sans Arabic" w:cs="IBM Plex Sans Arabic"/>
          <w:rtl/>
        </w:rPr>
        <w:t>قائمة الأسعار المخفضة (إن وجدت)</w:t>
      </w:r>
    </w:p>
    <w:p w14:paraId="6E80BC8F" w14:textId="77777777" w:rsidR="007C5D2A" w:rsidRPr="00BB3C98" w:rsidRDefault="007C5D2A" w:rsidP="007C5D2A">
      <w:pPr>
        <w:numPr>
          <w:ilvl w:val="0"/>
          <w:numId w:val="4"/>
        </w:numPr>
        <w:jc w:val="both"/>
        <w:rPr>
          <w:rFonts w:ascii="IBM Plex Sans Arabic" w:hAnsi="IBM Plex Sans Arabic" w:cs="IBM Plex Sans Arabic"/>
          <w:rtl/>
        </w:rPr>
      </w:pPr>
      <w:r w:rsidRPr="00BB3C98">
        <w:rPr>
          <w:rFonts w:ascii="IBM Plex Sans Arabic" w:hAnsi="IBM Plex Sans Arabic" w:cs="IBM Plex Sans Arabic"/>
          <w:rtl/>
        </w:rPr>
        <w:t xml:space="preserve">عناوين المراسلات </w:t>
      </w:r>
      <w:r w:rsidRPr="00BB3C98">
        <w:rPr>
          <w:rFonts w:ascii="IBM Plex Sans Arabic" w:hAnsi="IBM Plex Sans Arabic" w:cs="IBM Plex Sans Arabic" w:hint="cs"/>
          <w:rtl/>
        </w:rPr>
        <w:t>والإخطارات</w:t>
      </w:r>
      <w:r w:rsidRPr="00BB3C98">
        <w:rPr>
          <w:rFonts w:ascii="IBM Plex Sans Arabic" w:hAnsi="IBM Plex Sans Arabic" w:cs="IBM Plex Sans Arabic"/>
          <w:rtl/>
        </w:rPr>
        <w:t xml:space="preserve"> بين الجهة المستفيدة والمتعاقد</w:t>
      </w:r>
      <w:r>
        <w:rPr>
          <w:rFonts w:ascii="IBM Plex Sans Arabic" w:hAnsi="IBM Plex Sans Arabic" w:cs="IBM Plex Sans Arabic" w:hint="cs"/>
          <w:rtl/>
        </w:rPr>
        <w:t>.</w:t>
      </w:r>
    </w:p>
    <w:bookmarkEnd w:id="0"/>
    <w:p w14:paraId="3AD16DB9" w14:textId="77777777" w:rsidR="00E8341E" w:rsidRPr="0027633E" w:rsidRDefault="00E8341E" w:rsidP="00B9575E">
      <w:pPr>
        <w:jc w:val="both"/>
        <w:rPr>
          <w:rFonts w:ascii="Simplified Arabic" w:hAnsi="Simplified Arabic" w:cs="Simplified Arabic"/>
          <w:b/>
          <w:bCs/>
          <w:color w:val="000000"/>
          <w:sz w:val="24"/>
          <w:szCs w:val="24"/>
          <w:u w:val="single"/>
          <w:shd w:val="clear" w:color="auto" w:fill="FFFFFF"/>
          <w:rtl/>
        </w:rPr>
      </w:pPr>
    </w:p>
    <w:sectPr w:rsidR="00E8341E" w:rsidRPr="0027633E" w:rsidSect="005C2587">
      <w:headerReference w:type="even" r:id="rId13"/>
      <w:headerReference w:type="default" r:id="rId14"/>
      <w:footerReference w:type="even" r:id="rId15"/>
      <w:footerReference w:type="default" r:id="rId16"/>
      <w:headerReference w:type="first" r:id="rId17"/>
      <w:footerReference w:type="first" r:id="rId18"/>
      <w:pgSz w:w="11906" w:h="16838"/>
      <w:pgMar w:top="0" w:right="1133" w:bottom="0" w:left="1134" w:header="43" w:footer="0" w:gutter="0"/>
      <w:cols w:space="708"/>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arah A. Alshammari" w:date="2025-10-21T14:36:00Z" w:initials="SA">
    <w:p w14:paraId="2F0D9E33" w14:textId="2E7563A5" w:rsidR="001F280D" w:rsidRDefault="001F280D">
      <w:pPr>
        <w:pStyle w:val="CommentText"/>
      </w:pPr>
      <w:r>
        <w:rPr>
          <w:rStyle w:val="CommentReference"/>
        </w:rPr>
        <w:annotationRef/>
      </w:r>
      <w:r>
        <w:rPr>
          <w:rFonts w:hint="cs"/>
          <w:rtl/>
        </w:rPr>
        <w:t>يضاف هنا النقاط التي تم ذكرها في كراسة الشروط والمواصفات، أما التي ما دون "آلية عمل الاتفاقية الإطارية" ثابت عدا التي في الجدول أدناه وتم وضع ملاحظه عليه.</w:t>
      </w:r>
    </w:p>
  </w:comment>
  <w:comment w:id="2" w:author="Sarah A. Alshammari" w:date="2025-10-21T14:35:00Z" w:initials="SA">
    <w:p w14:paraId="5BCD39DB" w14:textId="7D653373" w:rsidR="001F280D" w:rsidRDefault="001F280D">
      <w:pPr>
        <w:pStyle w:val="CommentText"/>
      </w:pPr>
      <w:r>
        <w:rPr>
          <w:rStyle w:val="CommentReference"/>
        </w:rPr>
        <w:annotationRef/>
      </w:r>
      <w:r>
        <w:rPr>
          <w:rFonts w:hint="cs"/>
          <w:rtl/>
        </w:rPr>
        <w:t>أول نقطتين بالجدول نغيرهم بناءً على أهم نقطتين بمعايير التقييم وتنفع نقيم العروض المستقبلية بناءً عليها.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0D9E33" w15:done="0"/>
  <w15:commentEx w15:paraId="5BCD39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FEB7C3A" w16cex:dateUtc="2025-10-21T11:36:00Z"/>
  <w16cex:commentExtensible w16cex:durableId="52479BD8" w16cex:dateUtc="2025-10-2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0D9E33" w16cid:durableId="7FEB7C3A"/>
  <w16cid:commentId w16cid:paraId="5BCD39DB" w16cid:durableId="52479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3419A" w14:textId="77777777" w:rsidR="00913ECE" w:rsidRDefault="00913ECE" w:rsidP="00A40F03">
      <w:r>
        <w:separator/>
      </w:r>
    </w:p>
  </w:endnote>
  <w:endnote w:type="continuationSeparator" w:id="0">
    <w:p w14:paraId="01A5FAC9" w14:textId="77777777" w:rsidR="00913ECE" w:rsidRDefault="00913ECE" w:rsidP="00A4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Next LT Arabic Light">
    <w:altName w:val="Arial"/>
    <w:charset w:val="00"/>
    <w:family w:val="swiss"/>
    <w:pitch w:val="variable"/>
    <w:sig w:usb0="8000202F" w:usb1="C000A04A" w:usb2="00000008" w:usb3="00000000" w:csb0="00000041" w:csb1="00000000"/>
  </w:font>
  <w:font w:name="IBM Plex Sans Arabic">
    <w:altName w:val="Arial"/>
    <w:charset w:val="00"/>
    <w:family w:val="swiss"/>
    <w:pitch w:val="variable"/>
    <w:sig w:usb0="A0002063" w:usb1="D000007B" w:usb2="00000008" w:usb3="00000000" w:csb0="00000141" w:csb1="00000000"/>
  </w:font>
  <w:font w:name="DIN Next LT Arabic">
    <w:altName w:val="Arial"/>
    <w:charset w:val="00"/>
    <w:family w:val="swiss"/>
    <w:pitch w:val="variable"/>
    <w:sig w:usb0="8000202F" w:usb1="C000A04A" w:usb2="00000008" w:usb3="00000000" w:csb0="00000041" w:csb1="00000000"/>
  </w:font>
  <w:font w:name="SWCC 3- Medium">
    <w:altName w:val="Arial"/>
    <w:charset w:val="00"/>
    <w:family w:val="auto"/>
    <w:pitch w:val="variable"/>
    <w:sig w:usb0="80002003" w:usb1="80000000" w:usb2="00000008" w:usb3="00000000" w:csb0="00000041" w:csb1="00000000"/>
  </w:font>
  <w:font w:name="SWCC 2-">
    <w:altName w:val="Arial"/>
    <w:charset w:val="00"/>
    <w:family w:val="auto"/>
    <w:pitch w:val="variable"/>
    <w:sig w:usb0="8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WCC 4- Bold">
    <w:altName w:val="Arial"/>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STZhongsong">
    <w:charset w:val="86"/>
    <w:family w:val="auto"/>
    <w:pitch w:val="variable"/>
    <w:sig w:usb0="00000287" w:usb1="080F0000" w:usb2="00000010" w:usb3="00000000" w:csb0="0004009F" w:csb1="00000000"/>
  </w:font>
  <w:font w:name="Arial (Body)">
    <w:altName w:val="Arial"/>
    <w:panose1 w:val="00000000000000000000"/>
    <w:charset w:val="00"/>
    <w:family w:val="roman"/>
    <w:notTrueType/>
    <w:pitch w:val="default"/>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DDF85" w14:textId="406AF01A" w:rsidR="00D91D99" w:rsidRPr="00216C61" w:rsidRDefault="00000000" w:rsidP="00216C61">
    <w:pPr>
      <w:pStyle w:val="Footer"/>
    </w:pPr>
    <w:fldSimple w:instr=" DOCPROPERTY bjFooterEvenPageDocProperty \* MERGEFORMAT " w:fldLock="1">
      <w:r w:rsidR="00216C61" w:rsidRPr="00216C61">
        <w:rPr>
          <w:rFonts w:ascii="Arial" w:hAnsi="Arial" w:cs="Arial"/>
          <w:color w:val="000000"/>
        </w:rPr>
        <w:t xml:space="preserve">Public    </w:t>
      </w:r>
      <w:r w:rsidR="00216C61" w:rsidRPr="00216C61">
        <w:rPr>
          <w:rFonts w:ascii="Arial" w:hAnsi="Arial"/>
          <w:color w:val="000000"/>
          <w:rtl/>
        </w:rPr>
        <w:t>عام</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AC9E5" w14:textId="69200AA4" w:rsidR="00216C61" w:rsidRDefault="00216C61" w:rsidP="00216C61">
    <w:pPr>
      <w:pStyle w:val="Footer"/>
      <w:rPr>
        <w:rFonts w:ascii="Imprint MT Shadow" w:hAnsi="Imprint MT Shadow" w:cs="SWCC 4- Bold"/>
        <w:sz w:val="18"/>
        <w:szCs w:val="18"/>
        <w:rtl/>
      </w:rPr>
    </w:pPr>
    <w:r w:rsidRPr="00216C61">
      <w:rPr>
        <w:rFonts w:ascii="Imprint MT Shadow" w:hAnsi="Imprint MT Shadow" w:cs="SWCC 4- Bold"/>
        <w:sz w:val="18"/>
        <w:szCs w:val="18"/>
        <w:rtl/>
      </w:rPr>
      <w:fldChar w:fldCharType="begin" w:fldLock="1"/>
    </w:r>
    <w:r w:rsidRPr="00216C61">
      <w:rPr>
        <w:rFonts w:ascii="Imprint MT Shadow" w:hAnsi="Imprint MT Shadow" w:cs="SWCC 4- Bold"/>
        <w:sz w:val="18"/>
        <w:szCs w:val="18"/>
      </w:rPr>
      <w:instrText xml:space="preserve"> DOCPROPERTY bjFooterBothDocProperty \* MERGEFORMAT </w:instrText>
    </w:r>
    <w:r w:rsidRPr="00216C61">
      <w:rPr>
        <w:rFonts w:ascii="Imprint MT Shadow" w:hAnsi="Imprint MT Shadow" w:cs="SWCC 4- Bold"/>
        <w:sz w:val="18"/>
        <w:szCs w:val="18"/>
        <w:rtl/>
      </w:rPr>
      <w:fldChar w:fldCharType="separate"/>
    </w:r>
    <w:r w:rsidRPr="00216C61">
      <w:rPr>
        <w:rFonts w:ascii="Arial" w:hAnsi="Arial" w:cs="Arial"/>
        <w:color w:val="000000"/>
      </w:rPr>
      <w:t xml:space="preserve">Public    </w:t>
    </w:r>
    <w:r w:rsidRPr="00216C61">
      <w:rPr>
        <w:rFonts w:ascii="Arial" w:hAnsi="Arial" w:cs="SWCC 4- Bold"/>
        <w:color w:val="000000"/>
        <w:rtl/>
      </w:rPr>
      <w:t>عام</w:t>
    </w:r>
    <w:r w:rsidRPr="00216C61">
      <w:rPr>
        <w:rFonts w:ascii="Arial" w:hAnsi="Arial" w:cs="SWCC 4- Bold"/>
        <w:color w:val="000000"/>
        <w:rtl/>
      </w:rPr>
      <w:fldChar w:fldCharType="end"/>
    </w:r>
  </w:p>
  <w:p w14:paraId="0D6BCA30" w14:textId="5A5BC754" w:rsidR="005C2587" w:rsidRPr="0075211C" w:rsidRDefault="005C2587" w:rsidP="005C2587">
    <w:pPr>
      <w:pStyle w:val="Footer"/>
      <w:spacing w:line="200" w:lineRule="exact"/>
      <w:jc w:val="center"/>
      <w:rPr>
        <w:rFonts w:ascii="Imprint MT Shadow" w:hAnsi="Imprint MT Shadow" w:cs="SWCC 4- Bold"/>
        <w:sz w:val="18"/>
        <w:szCs w:val="18"/>
        <w:rtl/>
      </w:rPr>
    </w:pPr>
    <w:r w:rsidRPr="0075211C">
      <w:rPr>
        <w:rFonts w:ascii="Imprint MT Shadow" w:hAnsi="Imprint MT Shadow" w:cs="SWCC 4- Bold"/>
        <w:sz w:val="18"/>
        <w:szCs w:val="18"/>
        <w:rtl/>
      </w:rPr>
      <w:t xml:space="preserve">4946 طريق الأمير محمد بن </w:t>
    </w:r>
    <w:proofErr w:type="gramStart"/>
    <w:r w:rsidRPr="0075211C">
      <w:rPr>
        <w:rFonts w:ascii="Imprint MT Shadow" w:hAnsi="Imprint MT Shadow" w:cs="SWCC 4- Bold"/>
        <w:sz w:val="18"/>
        <w:szCs w:val="18"/>
        <w:rtl/>
      </w:rPr>
      <w:t>عبدالعزيز</w:t>
    </w:r>
    <w:proofErr w:type="gramEnd"/>
    <w:r w:rsidRPr="0075211C">
      <w:rPr>
        <w:rFonts w:ascii="Imprint MT Shadow" w:hAnsi="Imprint MT Shadow" w:cs="SWCC 4- Bold"/>
        <w:sz w:val="18"/>
        <w:szCs w:val="18"/>
        <w:rtl/>
      </w:rPr>
      <w:t xml:space="preserve"> الفرعي – حي العليا – الرياض 7929-12213</w:t>
    </w:r>
  </w:p>
  <w:p w14:paraId="1BA371EE" w14:textId="17434B4D" w:rsidR="005C2587" w:rsidRPr="005C2587" w:rsidRDefault="005C2587" w:rsidP="005C2587">
    <w:pPr>
      <w:pStyle w:val="Footer"/>
      <w:spacing w:line="200" w:lineRule="exact"/>
      <w:jc w:val="center"/>
      <w:rPr>
        <w:rFonts w:ascii="Imprint MT Shadow" w:hAnsi="Imprint MT Shadow" w:cs="SWCC 4- Bold"/>
        <w:sz w:val="16"/>
        <w:szCs w:val="16"/>
      </w:rPr>
    </w:pPr>
    <w:r w:rsidRPr="0075211C">
      <w:rPr>
        <w:rFonts w:ascii="Imprint MT Shadow" w:hAnsi="Imprint MT Shadow" w:cs="SWCC 4- Bold"/>
        <w:sz w:val="16"/>
        <w:szCs w:val="16"/>
      </w:rPr>
      <w:t xml:space="preserve"> 2946 Prince Muhammad bin Abdulaziz Road – Al </w:t>
    </w:r>
    <w:proofErr w:type="spellStart"/>
    <w:r w:rsidRPr="0075211C">
      <w:rPr>
        <w:rFonts w:ascii="Imprint MT Shadow" w:hAnsi="Imprint MT Shadow" w:cs="SWCC 4- Bold"/>
        <w:sz w:val="16"/>
        <w:szCs w:val="16"/>
      </w:rPr>
      <w:t>Olaya</w:t>
    </w:r>
    <w:proofErr w:type="spellEnd"/>
    <w:r w:rsidRPr="0075211C">
      <w:rPr>
        <w:rFonts w:ascii="Imprint MT Shadow" w:hAnsi="Imprint MT Shadow" w:cs="SWCC 4- Bold"/>
        <w:sz w:val="16"/>
        <w:szCs w:val="16"/>
      </w:rPr>
      <w:t xml:space="preserve"> District – Riyadh 12213 - 7929 Tel: 0114631111   Fax. 0114641630  </w:t>
    </w:r>
  </w:p>
  <w:p w14:paraId="24196F39" w14:textId="77777777" w:rsidR="006833E6" w:rsidRDefault="00000000">
    <w:pPr>
      <w:pStyle w:val="Footer"/>
      <w:jc w:val="right"/>
    </w:pPr>
    <w:sdt>
      <w:sdtPr>
        <w:rPr>
          <w:rtl/>
        </w:rPr>
        <w:id w:val="-381716155"/>
        <w:docPartObj>
          <w:docPartGallery w:val="Page Numbers (Bottom of Page)"/>
          <w:docPartUnique/>
        </w:docPartObj>
      </w:sdtPr>
      <w:sdtContent>
        <w:r w:rsidR="006833E6">
          <w:fldChar w:fldCharType="begin"/>
        </w:r>
        <w:r w:rsidR="006833E6">
          <w:instrText>PAGE   \* MERGEFORMAT</w:instrText>
        </w:r>
        <w:r w:rsidR="006833E6">
          <w:fldChar w:fldCharType="separate"/>
        </w:r>
        <w:r w:rsidR="000D6D2A" w:rsidRPr="000D6D2A">
          <w:rPr>
            <w:noProof/>
            <w:rtl/>
            <w:lang w:val="ar-SA"/>
          </w:rPr>
          <w:t>1</w:t>
        </w:r>
        <w:r w:rsidR="006833E6">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ADB4" w14:textId="2E47C3B7" w:rsidR="00D91D99" w:rsidRPr="00216C61" w:rsidRDefault="00000000" w:rsidP="00216C61">
    <w:pPr>
      <w:pStyle w:val="Footer"/>
    </w:pPr>
    <w:fldSimple w:instr=" DOCPROPERTY bjFooterFirstPageDocProperty \* MERGEFORMAT " w:fldLock="1">
      <w:r w:rsidR="00216C61" w:rsidRPr="00216C61">
        <w:rPr>
          <w:rFonts w:ascii="Arial" w:hAnsi="Arial" w:cs="Arial"/>
          <w:color w:val="000000"/>
        </w:rPr>
        <w:t xml:space="preserve">Public    </w:t>
      </w:r>
      <w:r w:rsidR="00216C61" w:rsidRPr="00216C61">
        <w:rPr>
          <w:rFonts w:ascii="Arial" w:hAnsi="Arial"/>
          <w:color w:val="000000"/>
          <w:rtl/>
        </w:rPr>
        <w:t>عام</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EA35A" w14:textId="77777777" w:rsidR="00913ECE" w:rsidRDefault="00913ECE" w:rsidP="00A40F03">
      <w:r>
        <w:separator/>
      </w:r>
    </w:p>
  </w:footnote>
  <w:footnote w:type="continuationSeparator" w:id="0">
    <w:p w14:paraId="78EEBEED" w14:textId="77777777" w:rsidR="00913ECE" w:rsidRDefault="00913ECE" w:rsidP="00A4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B62E" w14:textId="77777777" w:rsidR="0043521A" w:rsidRDefault="00435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25420" w14:textId="257F2283" w:rsidR="0043521A" w:rsidRDefault="0043521A" w:rsidP="00BE79EA">
    <w:pPr>
      <w:pStyle w:val="Header"/>
      <w:rPr>
        <w:noProof/>
        <w:rtl/>
      </w:rPr>
    </w:pPr>
    <w:r w:rsidRPr="0043521A">
      <w:rPr>
        <w:rFonts w:cs="Times New Roman"/>
        <w:noProof/>
        <w:sz w:val="24"/>
        <w:szCs w:val="24"/>
        <w:lang w:eastAsia="en-US"/>
      </w:rPr>
      <w:drawing>
        <wp:anchor distT="0" distB="0" distL="114300" distR="114300" simplePos="0" relativeHeight="251659264" behindDoc="1" locked="0" layoutInCell="1" allowOverlap="1" wp14:anchorId="4B8E4374" wp14:editId="0502A466">
          <wp:simplePos x="0" y="0"/>
          <wp:positionH relativeFrom="column">
            <wp:posOffset>5322626</wp:posOffset>
          </wp:positionH>
          <wp:positionV relativeFrom="paragraph">
            <wp:posOffset>-3009</wp:posOffset>
          </wp:positionV>
          <wp:extent cx="1562451" cy="1149390"/>
          <wp:effectExtent l="0" t="0" r="0" b="0"/>
          <wp:wrapTight wrapText="bothSides">
            <wp:wrapPolygon edited="0">
              <wp:start x="7112" y="716"/>
              <wp:lineTo x="5795" y="3938"/>
              <wp:lineTo x="5795" y="5370"/>
              <wp:lineTo x="6585" y="8592"/>
              <wp:lineTo x="9483" y="12888"/>
              <wp:lineTo x="3161" y="13962"/>
              <wp:lineTo x="1317" y="15036"/>
              <wp:lineTo x="1317" y="20049"/>
              <wp:lineTo x="18176" y="20765"/>
              <wp:lineTo x="19493" y="20765"/>
              <wp:lineTo x="20546" y="14678"/>
              <wp:lineTo x="18966" y="13604"/>
              <wp:lineTo x="11590" y="12888"/>
              <wp:lineTo x="15015" y="10382"/>
              <wp:lineTo x="15805" y="8950"/>
              <wp:lineTo x="14751" y="6802"/>
              <wp:lineTo x="8693" y="716"/>
              <wp:lineTo x="7112" y="716"/>
            </wp:wrapPolygon>
          </wp:wrapTight>
          <wp:docPr id="13383584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58490" name="صورة 1338358490"/>
                  <pic:cNvPicPr/>
                </pic:nvPicPr>
                <pic:blipFill rotWithShape="1">
                  <a:blip r:embed="rId1">
                    <a:extLst>
                      <a:ext uri="{28A0092B-C50C-407E-A947-70E740481C1C}">
                        <a14:useLocalDpi xmlns:a14="http://schemas.microsoft.com/office/drawing/2010/main" val="0"/>
                      </a:ext>
                    </a:extLst>
                  </a:blip>
                  <a:srcRect l="18754" t="12557" r="18495" b="14384"/>
                  <a:stretch/>
                </pic:blipFill>
                <pic:spPr bwMode="auto">
                  <a:xfrm>
                    <a:off x="0" y="0"/>
                    <a:ext cx="1562451" cy="1149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4671FB" w14:textId="684F6085" w:rsidR="0043521A" w:rsidRDefault="0043521A" w:rsidP="00BE79EA">
    <w:pPr>
      <w:pStyle w:val="Header"/>
      <w:rPr>
        <w:sz w:val="6"/>
        <w:szCs w:val="6"/>
        <w:rtl/>
      </w:rPr>
    </w:pPr>
  </w:p>
  <w:p w14:paraId="7BFF4964" w14:textId="443D23A8" w:rsidR="0043521A" w:rsidRDefault="0043521A" w:rsidP="00BE79EA">
    <w:pPr>
      <w:pStyle w:val="Header"/>
      <w:rPr>
        <w:sz w:val="6"/>
        <w:szCs w:val="6"/>
        <w:rtl/>
      </w:rPr>
    </w:pPr>
  </w:p>
  <w:p w14:paraId="66BE5383" w14:textId="5EE3708D" w:rsidR="0043521A" w:rsidRDefault="0043521A" w:rsidP="00BE79EA">
    <w:pPr>
      <w:pStyle w:val="Header"/>
      <w:rPr>
        <w:sz w:val="6"/>
        <w:szCs w:val="6"/>
        <w:rtl/>
      </w:rPr>
    </w:pPr>
  </w:p>
  <w:p w14:paraId="696B47DF" w14:textId="00F7F240" w:rsidR="0043521A" w:rsidRDefault="0043521A" w:rsidP="00BE79EA">
    <w:pPr>
      <w:pStyle w:val="Header"/>
      <w:rPr>
        <w:sz w:val="6"/>
        <w:szCs w:val="6"/>
        <w:rtl/>
      </w:rPr>
    </w:pPr>
  </w:p>
  <w:p w14:paraId="50A4CBB6" w14:textId="4EF277B8" w:rsidR="0043521A" w:rsidRDefault="0043521A" w:rsidP="00BE79EA">
    <w:pPr>
      <w:pStyle w:val="Header"/>
      <w:rPr>
        <w:sz w:val="6"/>
        <w:szCs w:val="6"/>
        <w:rtl/>
      </w:rPr>
    </w:pPr>
  </w:p>
  <w:p w14:paraId="5FCBF5B7" w14:textId="62FABCBD" w:rsidR="0043521A" w:rsidRDefault="0043521A" w:rsidP="00BE79EA">
    <w:pPr>
      <w:pStyle w:val="Header"/>
      <w:rPr>
        <w:sz w:val="6"/>
        <w:szCs w:val="6"/>
        <w:rtl/>
      </w:rPr>
    </w:pPr>
  </w:p>
  <w:p w14:paraId="0A9B7586" w14:textId="27DB1CC3" w:rsidR="0043521A" w:rsidRDefault="0043521A" w:rsidP="00BE79EA">
    <w:pPr>
      <w:pStyle w:val="Header"/>
      <w:rPr>
        <w:sz w:val="6"/>
        <w:szCs w:val="6"/>
        <w:rtl/>
      </w:rPr>
    </w:pPr>
  </w:p>
  <w:p w14:paraId="379FBAC4" w14:textId="2777065E" w:rsidR="0043521A" w:rsidRDefault="0043521A" w:rsidP="00BE79EA">
    <w:pPr>
      <w:pStyle w:val="Header"/>
      <w:rPr>
        <w:sz w:val="6"/>
        <w:szCs w:val="6"/>
        <w:rtl/>
      </w:rPr>
    </w:pPr>
  </w:p>
  <w:p w14:paraId="1A5470AA" w14:textId="61239E18" w:rsidR="0043521A" w:rsidRDefault="0043521A" w:rsidP="00BE79EA">
    <w:pPr>
      <w:pStyle w:val="Header"/>
      <w:rPr>
        <w:sz w:val="6"/>
        <w:szCs w:val="6"/>
        <w:rtl/>
      </w:rPr>
    </w:pPr>
  </w:p>
  <w:p w14:paraId="38F3D20F" w14:textId="6581DB03" w:rsidR="0043521A" w:rsidRDefault="0043521A" w:rsidP="00BE79EA">
    <w:pPr>
      <w:pStyle w:val="Header"/>
      <w:rPr>
        <w:sz w:val="6"/>
        <w:szCs w:val="6"/>
        <w:rtl/>
      </w:rPr>
    </w:pPr>
  </w:p>
  <w:p w14:paraId="7DF08EC2" w14:textId="10C61966" w:rsidR="005C2587" w:rsidRPr="005C2587" w:rsidRDefault="005C2587" w:rsidP="00BE79EA">
    <w:pPr>
      <w:pStyle w:val="Header"/>
      <w:rPr>
        <w:sz w:val="6"/>
        <w:szCs w:val="6"/>
        <w:rtl/>
      </w:rPr>
    </w:pPr>
  </w:p>
  <w:p w14:paraId="03498D2A" w14:textId="286428D4" w:rsidR="0043521A" w:rsidRDefault="0043521A" w:rsidP="00BE79EA">
    <w:pPr>
      <w:pStyle w:val="Header"/>
      <w:rPr>
        <w:rtl/>
      </w:rPr>
    </w:pPr>
  </w:p>
  <w:p w14:paraId="5714DF0C" w14:textId="4CAF064B" w:rsidR="0043521A" w:rsidRDefault="0043521A" w:rsidP="00BE79EA">
    <w:pPr>
      <w:pStyle w:val="Header"/>
      <w:rPr>
        <w:rtl/>
      </w:rPr>
    </w:pPr>
  </w:p>
  <w:p w14:paraId="40BAE9AB" w14:textId="24495801" w:rsidR="00A40F03" w:rsidRDefault="009264E1" w:rsidP="00BE79EA">
    <w:pPr>
      <w:pStyle w:val="Header"/>
    </w:pPr>
    <w:r>
      <w:rPr>
        <w:rFonts w:hint="cs"/>
        <w:rtl/>
      </w:rPr>
      <w:t xml:space="preserve">        </w:t>
    </w:r>
    <w:r w:rsidR="00FE095E">
      <w:rPr>
        <w:rFonts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B095E" w14:textId="77777777" w:rsidR="0043521A" w:rsidRDefault="00435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920"/>
    <w:multiLevelType w:val="hybridMultilevel"/>
    <w:tmpl w:val="0D42E126"/>
    <w:lvl w:ilvl="0" w:tplc="B94C1D4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D478AD"/>
    <w:multiLevelType w:val="hybridMultilevel"/>
    <w:tmpl w:val="0F72D3D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05124319"/>
    <w:multiLevelType w:val="hybridMultilevel"/>
    <w:tmpl w:val="576081DE"/>
    <w:lvl w:ilvl="0" w:tplc="FE70A61E">
      <w:start w:val="1"/>
      <w:numFmt w:val="arabicAbjad"/>
      <w:lvlText w:val="%1."/>
      <w:lvlJc w:val="left"/>
      <w:pPr>
        <w:ind w:left="864" w:hanging="504"/>
      </w:pPr>
      <w:rPr>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301E74"/>
    <w:multiLevelType w:val="hybridMultilevel"/>
    <w:tmpl w:val="F61AC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23CE7"/>
    <w:multiLevelType w:val="hybridMultilevel"/>
    <w:tmpl w:val="6CD21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41CD8"/>
    <w:multiLevelType w:val="hybridMultilevel"/>
    <w:tmpl w:val="5F443880"/>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6" w15:restartNumberingAfterBreak="0">
    <w:nsid w:val="08FA1AA7"/>
    <w:multiLevelType w:val="hybridMultilevel"/>
    <w:tmpl w:val="67FCA67A"/>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A77DF0"/>
    <w:multiLevelType w:val="hybridMultilevel"/>
    <w:tmpl w:val="05C0F6F8"/>
    <w:lvl w:ilvl="0" w:tplc="386037EE">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951DDA"/>
    <w:multiLevelType w:val="multilevel"/>
    <w:tmpl w:val="8B9E910C"/>
    <w:lvl w:ilvl="0">
      <w:start w:val="1"/>
      <w:numFmt w:val="bullet"/>
      <w:lvlText w:val=""/>
      <w:lvlJc w:val="left"/>
      <w:pPr>
        <w:ind w:left="720" w:hanging="360"/>
      </w:pPr>
      <w:rPr>
        <w:rFonts w:ascii="Symbol" w:hAnsi="Symbol" w:hint="default"/>
        <w:b/>
        <w:sz w:val="24"/>
        <w:szCs w:val="24"/>
      </w:rPr>
    </w:lvl>
    <w:lvl w:ilvl="1">
      <w:start w:val="1"/>
      <w:numFmt w:val="decimal"/>
      <w:lvlText w:val="%2."/>
      <w:lvlJc w:val="left"/>
      <w:pPr>
        <w:ind w:left="1440" w:hanging="360"/>
      </w:pPr>
      <w:rPr>
        <w:rFonts w:hint="default"/>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7E6F12"/>
    <w:multiLevelType w:val="hybridMultilevel"/>
    <w:tmpl w:val="DCD2E968"/>
    <w:lvl w:ilvl="0" w:tplc="430E0466">
      <w:start w:val="1"/>
      <w:numFmt w:val="arabicAbjad"/>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ECA110D"/>
    <w:multiLevelType w:val="hybridMultilevel"/>
    <w:tmpl w:val="AC5A94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373D60"/>
    <w:multiLevelType w:val="hybridMultilevel"/>
    <w:tmpl w:val="8E6EA2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1AC22852"/>
    <w:multiLevelType w:val="multilevel"/>
    <w:tmpl w:val="38BE500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540"/>
        </w:tabs>
        <w:ind w:left="540" w:hanging="360"/>
      </w:pPr>
      <w:rPr>
        <w:rFonts w:ascii="DIN Next LT Arabic Light" w:eastAsia="Times New Roman" w:hAnsi="DIN Next LT Arabic Light" w:cs="DIN Next LT Arabic Light"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C08E2"/>
    <w:multiLevelType w:val="hybridMultilevel"/>
    <w:tmpl w:val="26726820"/>
    <w:lvl w:ilvl="0" w:tplc="430E0466">
      <w:start w:val="1"/>
      <w:numFmt w:val="arabicAbjad"/>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CE6577F"/>
    <w:multiLevelType w:val="hybridMultilevel"/>
    <w:tmpl w:val="BA0630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D965F5"/>
    <w:multiLevelType w:val="hybridMultilevel"/>
    <w:tmpl w:val="3402AD8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F44EF"/>
    <w:multiLevelType w:val="multilevel"/>
    <w:tmpl w:val="73840244"/>
    <w:lvl w:ilvl="0">
      <w:start w:val="1"/>
      <w:numFmt w:val="bullet"/>
      <w:lvlText w:val=""/>
      <w:lvlJc w:val="left"/>
      <w:pPr>
        <w:ind w:left="720" w:hanging="360"/>
      </w:pPr>
      <w:rPr>
        <w:rFonts w:ascii="Symbol" w:hAnsi="Symbol" w:hint="default"/>
        <w:b/>
        <w:sz w:val="24"/>
        <w:szCs w:val="24"/>
      </w:rPr>
    </w:lvl>
    <w:lvl w:ilvl="1">
      <w:start w:val="1"/>
      <w:numFmt w:val="arabicAlpha"/>
      <w:lvlText w:val="%2-"/>
      <w:lvlJc w:val="center"/>
      <w:pPr>
        <w:ind w:left="1440" w:hanging="360"/>
      </w:pPr>
      <w:rPr>
        <w:rFonts w:hint="default"/>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3A0E00"/>
    <w:multiLevelType w:val="multilevel"/>
    <w:tmpl w:val="F4C4AE6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41616"/>
    <w:multiLevelType w:val="hybridMultilevel"/>
    <w:tmpl w:val="A6A6D4E2"/>
    <w:lvl w:ilvl="0" w:tplc="04090009">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9" w15:restartNumberingAfterBreak="0">
    <w:nsid w:val="38717804"/>
    <w:multiLevelType w:val="hybridMultilevel"/>
    <w:tmpl w:val="1306551E"/>
    <w:lvl w:ilvl="0" w:tplc="9A6CAD20">
      <w:start w:val="1"/>
      <w:numFmt w:val="decimal"/>
      <w:lvlText w:val="%1."/>
      <w:lvlJc w:val="left"/>
      <w:pPr>
        <w:ind w:left="1080" w:hanging="36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54565C"/>
    <w:multiLevelType w:val="hybridMultilevel"/>
    <w:tmpl w:val="A8623F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5D48DE"/>
    <w:multiLevelType w:val="hybridMultilevel"/>
    <w:tmpl w:val="78747C40"/>
    <w:lvl w:ilvl="0" w:tplc="04090013">
      <w:start w:val="1"/>
      <w:numFmt w:val="upp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C622A"/>
    <w:multiLevelType w:val="multilevel"/>
    <w:tmpl w:val="65D4FCAE"/>
    <w:lvl w:ilvl="0">
      <w:start w:val="1"/>
      <w:numFmt w:val="decimal"/>
      <w:lvlText w:val="%1."/>
      <w:lvlJc w:val="left"/>
      <w:pPr>
        <w:ind w:left="720" w:hanging="360"/>
      </w:pPr>
      <w:rPr>
        <w:rFonts w:ascii="IBM Plex Sans Arabic" w:eastAsia="DIN Next LT Arabic" w:hAnsi="IBM Plex Sans Arabic" w:cs="IBM Plex Sans Arabic" w:hint="default"/>
        <w:b/>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FA5BF9"/>
    <w:multiLevelType w:val="hybridMultilevel"/>
    <w:tmpl w:val="3C8408BE"/>
    <w:lvl w:ilvl="0" w:tplc="B100BE1E">
      <w:start w:val="1"/>
      <w:numFmt w:val="decimal"/>
      <w:lvlText w:val="%1."/>
      <w:lvlJc w:val="left"/>
      <w:pPr>
        <w:ind w:left="720" w:hanging="360"/>
      </w:pPr>
      <w:rPr>
        <w:color w:val="auto"/>
      </w:rPr>
    </w:lvl>
    <w:lvl w:ilvl="1" w:tplc="2D68374A">
      <w:start w:val="1"/>
      <w:numFmt w:val="upperRoman"/>
      <w:lvlText w:val="%2."/>
      <w:lvlJc w:val="left"/>
      <w:pPr>
        <w:ind w:left="1800" w:hanging="720"/>
      </w:pPr>
      <w:rPr>
        <w:rFonts w:hint="default"/>
      </w:rPr>
    </w:lvl>
    <w:lvl w:ilvl="2" w:tplc="D6003E2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8119ED"/>
    <w:multiLevelType w:val="hybridMultilevel"/>
    <w:tmpl w:val="7B04B6CE"/>
    <w:lvl w:ilvl="0" w:tplc="9968A94C">
      <w:numFmt w:val="bullet"/>
      <w:lvlText w:val="-"/>
      <w:lvlJc w:val="left"/>
      <w:pPr>
        <w:ind w:left="540" w:hanging="360"/>
      </w:pPr>
      <w:rPr>
        <w:rFonts w:ascii="SWCC 3- Medium" w:eastAsiaTheme="minorEastAsia" w:hAnsi="SWCC 3- Medium" w:cs="SWCC 3- Medium"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444D767E"/>
    <w:multiLevelType w:val="hybridMultilevel"/>
    <w:tmpl w:val="0EECF2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9F438D"/>
    <w:multiLevelType w:val="hybridMultilevel"/>
    <w:tmpl w:val="929AC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615CC4"/>
    <w:multiLevelType w:val="hybridMultilevel"/>
    <w:tmpl w:val="018CB520"/>
    <w:lvl w:ilvl="0" w:tplc="E0363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810B02"/>
    <w:multiLevelType w:val="hybridMultilevel"/>
    <w:tmpl w:val="DE54B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12459"/>
    <w:multiLevelType w:val="multilevel"/>
    <w:tmpl w:val="5792FD04"/>
    <w:lvl w:ilvl="0">
      <w:start w:val="1"/>
      <w:numFmt w:val="decimal"/>
      <w:lvlText w:val="%1."/>
      <w:lvlJc w:val="left"/>
      <w:pPr>
        <w:ind w:left="720"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A36FC1"/>
    <w:multiLevelType w:val="hybridMultilevel"/>
    <w:tmpl w:val="28AEE4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1727F7"/>
    <w:multiLevelType w:val="multilevel"/>
    <w:tmpl w:val="6F66F71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9AA0516"/>
    <w:multiLevelType w:val="hybridMultilevel"/>
    <w:tmpl w:val="95BA81E6"/>
    <w:lvl w:ilvl="0" w:tplc="04090013">
      <w:start w:val="1"/>
      <w:numFmt w:val="arabicAlpha"/>
      <w:lvlText w:val="%1-"/>
      <w:lvlJc w:val="center"/>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E17D9"/>
    <w:multiLevelType w:val="hybridMultilevel"/>
    <w:tmpl w:val="17428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0B38F0"/>
    <w:multiLevelType w:val="multilevel"/>
    <w:tmpl w:val="05889430"/>
    <w:lvl w:ilvl="0">
      <w:start w:val="1"/>
      <w:numFmt w:val="decimal"/>
      <w:lvlText w:val="%1"/>
      <w:lvlJc w:val="left"/>
      <w:pPr>
        <w:ind w:left="360" w:hanging="360"/>
      </w:pPr>
      <w:rPr>
        <w:rFonts w:ascii="SWCC 2-" w:hAnsi="SWCC 2-" w:cs="SWCC 2-" w:hint="default"/>
        <w:b/>
        <w:bCs w:val="0"/>
        <w:color w:val="000000" w:themeColor="text1"/>
        <w:sz w:val="22"/>
        <w:szCs w:val="22"/>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61B5E3E"/>
    <w:multiLevelType w:val="hybridMultilevel"/>
    <w:tmpl w:val="6E449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36" w15:restartNumberingAfterBreak="0">
    <w:nsid w:val="69832048"/>
    <w:multiLevelType w:val="hybridMultilevel"/>
    <w:tmpl w:val="3282FA02"/>
    <w:lvl w:ilvl="0" w:tplc="42C26560">
      <w:start w:val="1"/>
      <w:numFmt w:val="arabicAbjad"/>
      <w:lvlText w:val="%1-"/>
      <w:lvlJc w:val="left"/>
      <w:pPr>
        <w:ind w:left="1152" w:hanging="360"/>
      </w:pPr>
      <w:rPr>
        <w:rFonts w:ascii="Calibri" w:hAnsi="Calibri" w:cs="Calibri" w:hint="default"/>
        <w:b/>
        <w:bCs w:val="0"/>
        <w:color w:val="auto"/>
        <w:lang w:bidi="ar-SA"/>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6ADD6CE0"/>
    <w:multiLevelType w:val="hybridMultilevel"/>
    <w:tmpl w:val="3C887FC0"/>
    <w:lvl w:ilvl="0" w:tplc="CA98C472">
      <w:start w:val="4"/>
      <w:numFmt w:val="bullet"/>
      <w:lvlText w:val="-"/>
      <w:lvlJc w:val="left"/>
      <w:pPr>
        <w:ind w:left="540" w:hanging="360"/>
      </w:pPr>
      <w:rPr>
        <w:rFonts w:ascii="DIN Next LT Arabic Light" w:eastAsia="Times New Roman" w:hAnsi="DIN Next LT Arabic Light" w:cs="DIN Next LT Arabic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B13374"/>
    <w:multiLevelType w:val="hybridMultilevel"/>
    <w:tmpl w:val="E294EED2"/>
    <w:lvl w:ilvl="0" w:tplc="47701D6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063FC6"/>
    <w:multiLevelType w:val="hybridMultilevel"/>
    <w:tmpl w:val="8F4245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933D6D"/>
    <w:multiLevelType w:val="hybridMultilevel"/>
    <w:tmpl w:val="83C8262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84C4B14"/>
    <w:multiLevelType w:val="multilevel"/>
    <w:tmpl w:val="050A9A2E"/>
    <w:lvl w:ilvl="0">
      <w:start w:val="1"/>
      <w:numFmt w:val="bullet"/>
      <w:lvlText w:val=""/>
      <w:lvlJc w:val="left"/>
      <w:pPr>
        <w:ind w:left="720" w:hanging="360"/>
      </w:pPr>
      <w:rPr>
        <w:rFonts w:ascii="Symbol" w:hAnsi="Symbol" w:hint="default"/>
        <w:b/>
        <w:sz w:val="24"/>
        <w:szCs w:val="24"/>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ACF29FB"/>
    <w:multiLevelType w:val="hybridMultilevel"/>
    <w:tmpl w:val="6636A8E2"/>
    <w:lvl w:ilvl="0" w:tplc="25E41AD2">
      <w:start w:val="1"/>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771A42"/>
    <w:multiLevelType w:val="multilevel"/>
    <w:tmpl w:val="8488D192"/>
    <w:lvl w:ilvl="0">
      <w:start w:val="1"/>
      <w:numFmt w:val="decimal"/>
      <w:lvlText w:val="%1"/>
      <w:lvlJc w:val="left"/>
      <w:pPr>
        <w:ind w:left="432" w:hanging="432"/>
      </w:pPr>
      <w:rPr>
        <w:rFonts w:ascii="SWCC 4- Bold" w:hAnsi="SWCC 4- Bold" w:cs="SWCC 4- Bold"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644383263">
    <w:abstractNumId w:val="7"/>
  </w:num>
  <w:num w:numId="2" w16cid:durableId="893003896">
    <w:abstractNumId w:val="34"/>
  </w:num>
  <w:num w:numId="3" w16cid:durableId="1067916297">
    <w:abstractNumId w:val="11"/>
  </w:num>
  <w:num w:numId="4" w16cid:durableId="1717656997">
    <w:abstractNumId w:val="36"/>
  </w:num>
  <w:num w:numId="5" w16cid:durableId="1544948733">
    <w:abstractNumId w:val="17"/>
  </w:num>
  <w:num w:numId="6" w16cid:durableId="1123814141">
    <w:abstractNumId w:val="10"/>
  </w:num>
  <w:num w:numId="7" w16cid:durableId="781150708">
    <w:abstractNumId w:val="20"/>
  </w:num>
  <w:num w:numId="8" w16cid:durableId="2084521765">
    <w:abstractNumId w:val="18"/>
  </w:num>
  <w:num w:numId="9" w16cid:durableId="1079718964">
    <w:abstractNumId w:val="29"/>
  </w:num>
  <w:num w:numId="10" w16cid:durableId="465438462">
    <w:abstractNumId w:val="30"/>
  </w:num>
  <w:num w:numId="11" w16cid:durableId="1700009767">
    <w:abstractNumId w:val="25"/>
  </w:num>
  <w:num w:numId="12" w16cid:durableId="160631670">
    <w:abstractNumId w:val="38"/>
  </w:num>
  <w:num w:numId="13" w16cid:durableId="1342972540">
    <w:abstractNumId w:val="26"/>
  </w:num>
  <w:num w:numId="14" w16cid:durableId="481239149">
    <w:abstractNumId w:val="4"/>
  </w:num>
  <w:num w:numId="15" w16cid:durableId="2098162662">
    <w:abstractNumId w:val="33"/>
  </w:num>
  <w:num w:numId="16" w16cid:durableId="1591311452">
    <w:abstractNumId w:val="22"/>
  </w:num>
  <w:num w:numId="17" w16cid:durableId="1586257144">
    <w:abstractNumId w:val="23"/>
  </w:num>
  <w:num w:numId="18" w16cid:durableId="1850871890">
    <w:abstractNumId w:val="1"/>
  </w:num>
  <w:num w:numId="19" w16cid:durableId="1095445033">
    <w:abstractNumId w:val="31"/>
  </w:num>
  <w:num w:numId="20" w16cid:durableId="1001348937">
    <w:abstractNumId w:val="40"/>
  </w:num>
  <w:num w:numId="21" w16cid:durableId="1084574180">
    <w:abstractNumId w:val="14"/>
  </w:num>
  <w:num w:numId="22" w16cid:durableId="1902983388">
    <w:abstractNumId w:val="5"/>
  </w:num>
  <w:num w:numId="23" w16cid:durableId="781191132">
    <w:abstractNumId w:val="21"/>
  </w:num>
  <w:num w:numId="24" w16cid:durableId="1597833791">
    <w:abstractNumId w:val="41"/>
  </w:num>
  <w:num w:numId="25" w16cid:durableId="1931889545">
    <w:abstractNumId w:val="39"/>
  </w:num>
  <w:num w:numId="26" w16cid:durableId="1178927444">
    <w:abstractNumId w:val="32"/>
  </w:num>
  <w:num w:numId="27" w16cid:durableId="737437039">
    <w:abstractNumId w:val="8"/>
  </w:num>
  <w:num w:numId="28" w16cid:durableId="446583473">
    <w:abstractNumId w:val="16"/>
  </w:num>
  <w:num w:numId="29" w16cid:durableId="773941395">
    <w:abstractNumId w:val="6"/>
  </w:num>
  <w:num w:numId="30" w16cid:durableId="1106728896">
    <w:abstractNumId w:val="3"/>
  </w:num>
  <w:num w:numId="31" w16cid:durableId="2127039226">
    <w:abstractNumId w:val="24"/>
  </w:num>
  <w:num w:numId="32" w16cid:durableId="995962688">
    <w:abstractNumId w:val="12"/>
  </w:num>
  <w:num w:numId="33" w16cid:durableId="1595941089">
    <w:abstractNumId w:val="15"/>
  </w:num>
  <w:num w:numId="34" w16cid:durableId="1239749190">
    <w:abstractNumId w:val="37"/>
  </w:num>
  <w:num w:numId="35" w16cid:durableId="549348321">
    <w:abstractNumId w:val="27"/>
  </w:num>
  <w:num w:numId="36" w16cid:durableId="1269849170">
    <w:abstractNumId w:val="28"/>
  </w:num>
  <w:num w:numId="37" w16cid:durableId="1672876866">
    <w:abstractNumId w:val="35"/>
  </w:num>
  <w:num w:numId="38" w16cid:durableId="1404599897">
    <w:abstractNumId w:val="42"/>
  </w:num>
  <w:num w:numId="39" w16cid:durableId="1108309216">
    <w:abstractNumId w:val="19"/>
  </w:num>
  <w:num w:numId="40" w16cid:durableId="1757096186">
    <w:abstractNumId w:val="0"/>
  </w:num>
  <w:num w:numId="41" w16cid:durableId="969701104">
    <w:abstractNumId w:val="43"/>
  </w:num>
  <w:num w:numId="42" w16cid:durableId="4639370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670699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49318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60275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A. Alshammari">
    <w15:presenceInfo w15:providerId="AD" w15:userId="S::u983612@swcc.gov.sa::e48e8788-3d62-4e3d-9cfc-8c554adab3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F6"/>
    <w:rsid w:val="00042D38"/>
    <w:rsid w:val="00091ECA"/>
    <w:rsid w:val="000C66FA"/>
    <w:rsid w:val="000D5E66"/>
    <w:rsid w:val="000D6D2A"/>
    <w:rsid w:val="00146B48"/>
    <w:rsid w:val="00181021"/>
    <w:rsid w:val="001954BE"/>
    <w:rsid w:val="001C6DF5"/>
    <w:rsid w:val="001C75AA"/>
    <w:rsid w:val="001F280D"/>
    <w:rsid w:val="002128C4"/>
    <w:rsid w:val="00216C61"/>
    <w:rsid w:val="00227AE4"/>
    <w:rsid w:val="0027633E"/>
    <w:rsid w:val="002B3394"/>
    <w:rsid w:val="002F44CF"/>
    <w:rsid w:val="0030078F"/>
    <w:rsid w:val="003177D1"/>
    <w:rsid w:val="0032096B"/>
    <w:rsid w:val="00320C03"/>
    <w:rsid w:val="00337105"/>
    <w:rsid w:val="00341377"/>
    <w:rsid w:val="00343CD5"/>
    <w:rsid w:val="003468FD"/>
    <w:rsid w:val="0035377F"/>
    <w:rsid w:val="003630F8"/>
    <w:rsid w:val="00396AA8"/>
    <w:rsid w:val="003B2062"/>
    <w:rsid w:val="003B21CC"/>
    <w:rsid w:val="003B6793"/>
    <w:rsid w:val="003F22E9"/>
    <w:rsid w:val="003F3BA3"/>
    <w:rsid w:val="003F4F3B"/>
    <w:rsid w:val="004051C7"/>
    <w:rsid w:val="00430729"/>
    <w:rsid w:val="0043521A"/>
    <w:rsid w:val="004364EE"/>
    <w:rsid w:val="00444250"/>
    <w:rsid w:val="00446237"/>
    <w:rsid w:val="004B6720"/>
    <w:rsid w:val="004D5F8B"/>
    <w:rsid w:val="004D69F1"/>
    <w:rsid w:val="004E08A2"/>
    <w:rsid w:val="004F798B"/>
    <w:rsid w:val="00523BA6"/>
    <w:rsid w:val="005247D4"/>
    <w:rsid w:val="00532279"/>
    <w:rsid w:val="005670F6"/>
    <w:rsid w:val="00573E09"/>
    <w:rsid w:val="00596AC8"/>
    <w:rsid w:val="005B2089"/>
    <w:rsid w:val="005C0E5B"/>
    <w:rsid w:val="005C2587"/>
    <w:rsid w:val="005C64DB"/>
    <w:rsid w:val="005C70F9"/>
    <w:rsid w:val="005D7063"/>
    <w:rsid w:val="00614A78"/>
    <w:rsid w:val="00631F46"/>
    <w:rsid w:val="00645EB6"/>
    <w:rsid w:val="00653CCB"/>
    <w:rsid w:val="00680FAD"/>
    <w:rsid w:val="006833E6"/>
    <w:rsid w:val="006C2A2A"/>
    <w:rsid w:val="006C3934"/>
    <w:rsid w:val="006D13FA"/>
    <w:rsid w:val="006E0E85"/>
    <w:rsid w:val="006F18B4"/>
    <w:rsid w:val="006F3E30"/>
    <w:rsid w:val="00714C6F"/>
    <w:rsid w:val="00725147"/>
    <w:rsid w:val="00731510"/>
    <w:rsid w:val="00731639"/>
    <w:rsid w:val="0073387A"/>
    <w:rsid w:val="0074005C"/>
    <w:rsid w:val="00745934"/>
    <w:rsid w:val="007942D3"/>
    <w:rsid w:val="007C5D2A"/>
    <w:rsid w:val="007D5A6D"/>
    <w:rsid w:val="007F2AC4"/>
    <w:rsid w:val="00801A53"/>
    <w:rsid w:val="00816385"/>
    <w:rsid w:val="008202A5"/>
    <w:rsid w:val="00820498"/>
    <w:rsid w:val="00836B3E"/>
    <w:rsid w:val="00875C10"/>
    <w:rsid w:val="00896695"/>
    <w:rsid w:val="008A2F91"/>
    <w:rsid w:val="008B4F51"/>
    <w:rsid w:val="008C2A8E"/>
    <w:rsid w:val="008C51E9"/>
    <w:rsid w:val="008E44C6"/>
    <w:rsid w:val="008F4FA7"/>
    <w:rsid w:val="00913ECE"/>
    <w:rsid w:val="00925C88"/>
    <w:rsid w:val="009264E1"/>
    <w:rsid w:val="0095463A"/>
    <w:rsid w:val="00955752"/>
    <w:rsid w:val="009557FC"/>
    <w:rsid w:val="00955A70"/>
    <w:rsid w:val="00A40F03"/>
    <w:rsid w:val="00A81D9F"/>
    <w:rsid w:val="00A9140E"/>
    <w:rsid w:val="00AB5865"/>
    <w:rsid w:val="00AB6C14"/>
    <w:rsid w:val="00B9575E"/>
    <w:rsid w:val="00BE79EA"/>
    <w:rsid w:val="00C02DA7"/>
    <w:rsid w:val="00C14884"/>
    <w:rsid w:val="00C314B8"/>
    <w:rsid w:val="00C474D6"/>
    <w:rsid w:val="00C64786"/>
    <w:rsid w:val="00C73323"/>
    <w:rsid w:val="00CB0182"/>
    <w:rsid w:val="00CD7E58"/>
    <w:rsid w:val="00D11247"/>
    <w:rsid w:val="00D11AC9"/>
    <w:rsid w:val="00D269B3"/>
    <w:rsid w:val="00D2702E"/>
    <w:rsid w:val="00D33B39"/>
    <w:rsid w:val="00D61E74"/>
    <w:rsid w:val="00D81486"/>
    <w:rsid w:val="00D91D99"/>
    <w:rsid w:val="00DD0671"/>
    <w:rsid w:val="00DE0F13"/>
    <w:rsid w:val="00DF3857"/>
    <w:rsid w:val="00E30071"/>
    <w:rsid w:val="00E337C0"/>
    <w:rsid w:val="00E61061"/>
    <w:rsid w:val="00E63306"/>
    <w:rsid w:val="00E77D00"/>
    <w:rsid w:val="00E8341E"/>
    <w:rsid w:val="00EC742D"/>
    <w:rsid w:val="00EF06FE"/>
    <w:rsid w:val="00F2058C"/>
    <w:rsid w:val="00F34936"/>
    <w:rsid w:val="00F44748"/>
    <w:rsid w:val="00F72798"/>
    <w:rsid w:val="00FB08A5"/>
    <w:rsid w:val="00FB5E05"/>
    <w:rsid w:val="00FE095E"/>
    <w:rsid w:val="00FE2204"/>
    <w:rsid w:val="00FF28E0"/>
    <w:rsid w:val="00FF3B1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28F24"/>
  <w15:chartTrackingRefBased/>
  <w15:docId w15:val="{EB444A6E-8193-4243-A81C-F7C32ED2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1"/>
    <w:pPr>
      <w:bidi/>
      <w:spacing w:after="0" w:line="240" w:lineRule="auto"/>
    </w:pPr>
    <w:rPr>
      <w:rFonts w:ascii="Times New Roman" w:eastAsia="Times New Roman" w:hAnsi="Times New Roman" w:cs="Traditional Arabic"/>
      <w:sz w:val="20"/>
      <w:szCs w:val="20"/>
      <w:lang w:val="en-US" w:eastAsia="ar-SA"/>
    </w:rPr>
  </w:style>
  <w:style w:type="paragraph" w:styleId="Heading1">
    <w:name w:val="heading 1"/>
    <w:basedOn w:val="Normal"/>
    <w:next w:val="Normal"/>
    <w:link w:val="Heading1Char"/>
    <w:uiPriority w:val="9"/>
    <w:qFormat/>
    <w:rsid w:val="00680FA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264E1"/>
    <w:pPr>
      <w:keepNext/>
      <w:spacing w:before="240" w:after="60"/>
      <w:outlineLvl w:val="1"/>
    </w:pPr>
    <w:rPr>
      <w:rFonts w:ascii="Cambria" w:hAnsi="Cambria" w:cs="Times New Roman"/>
      <w:b/>
      <w:bCs/>
      <w:i/>
      <w:iCs/>
      <w:sz w:val="28"/>
      <w:szCs w:val="28"/>
      <w:lang w:val="x-none"/>
    </w:rPr>
  </w:style>
  <w:style w:type="paragraph" w:styleId="Heading3">
    <w:name w:val="heading 3"/>
    <w:basedOn w:val="Normal"/>
    <w:next w:val="Normal"/>
    <w:link w:val="Heading3Char"/>
    <w:unhideWhenUsed/>
    <w:qFormat/>
    <w:rsid w:val="009264E1"/>
    <w:pPr>
      <w:keepNext/>
      <w:spacing w:before="240" w:after="60"/>
      <w:outlineLvl w:val="2"/>
    </w:pPr>
    <w:rPr>
      <w:rFonts w:ascii="Cambria" w:hAnsi="Cambria" w:cs="Times New Roman"/>
      <w:b/>
      <w:b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F03"/>
    <w:pPr>
      <w:tabs>
        <w:tab w:val="center" w:pos="4513"/>
        <w:tab w:val="right" w:pos="9026"/>
      </w:tabs>
    </w:pPr>
  </w:style>
  <w:style w:type="character" w:customStyle="1" w:styleId="HeaderChar">
    <w:name w:val="Header Char"/>
    <w:basedOn w:val="DefaultParagraphFont"/>
    <w:link w:val="Header"/>
    <w:uiPriority w:val="99"/>
    <w:rsid w:val="00A40F03"/>
  </w:style>
  <w:style w:type="paragraph" w:styleId="Footer">
    <w:name w:val="footer"/>
    <w:basedOn w:val="Normal"/>
    <w:link w:val="FooterChar"/>
    <w:uiPriority w:val="99"/>
    <w:unhideWhenUsed/>
    <w:rsid w:val="00A40F03"/>
    <w:pPr>
      <w:tabs>
        <w:tab w:val="center" w:pos="4513"/>
        <w:tab w:val="right" w:pos="9026"/>
      </w:tabs>
    </w:pPr>
  </w:style>
  <w:style w:type="character" w:customStyle="1" w:styleId="FooterChar">
    <w:name w:val="Footer Char"/>
    <w:basedOn w:val="DefaultParagraphFont"/>
    <w:link w:val="Footer"/>
    <w:uiPriority w:val="99"/>
    <w:rsid w:val="00A40F03"/>
  </w:style>
  <w:style w:type="paragraph" w:styleId="BalloonText">
    <w:name w:val="Balloon Text"/>
    <w:basedOn w:val="Normal"/>
    <w:link w:val="BalloonTextChar"/>
    <w:uiPriority w:val="99"/>
    <w:semiHidden/>
    <w:unhideWhenUsed/>
    <w:rsid w:val="003B20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062"/>
    <w:rPr>
      <w:rFonts w:ascii="Segoe UI" w:hAnsi="Segoe UI" w:cs="Segoe UI"/>
      <w:sz w:val="18"/>
      <w:szCs w:val="18"/>
    </w:rPr>
  </w:style>
  <w:style w:type="character" w:customStyle="1" w:styleId="Heading2Char">
    <w:name w:val="Heading 2 Char"/>
    <w:basedOn w:val="DefaultParagraphFont"/>
    <w:link w:val="Heading2"/>
    <w:rsid w:val="009264E1"/>
    <w:rPr>
      <w:rFonts w:ascii="Cambria" w:eastAsia="Times New Roman" w:hAnsi="Cambria" w:cs="Times New Roman"/>
      <w:b/>
      <w:bCs/>
      <w:i/>
      <w:iCs/>
      <w:sz w:val="28"/>
      <w:szCs w:val="28"/>
      <w:lang w:val="x-none" w:eastAsia="ar-SA"/>
    </w:rPr>
  </w:style>
  <w:style w:type="character" w:customStyle="1" w:styleId="Heading3Char">
    <w:name w:val="Heading 3 Char"/>
    <w:basedOn w:val="DefaultParagraphFont"/>
    <w:link w:val="Heading3"/>
    <w:rsid w:val="009264E1"/>
    <w:rPr>
      <w:rFonts w:ascii="Cambria" w:eastAsia="Times New Roman" w:hAnsi="Cambria" w:cs="Times New Roman"/>
      <w:b/>
      <w:bCs/>
      <w:sz w:val="26"/>
      <w:szCs w:val="26"/>
      <w:lang w:val="x-none" w:eastAsia="ar-SA"/>
    </w:rPr>
  </w:style>
  <w:style w:type="paragraph" w:styleId="Title">
    <w:name w:val="Title"/>
    <w:basedOn w:val="Normal"/>
    <w:link w:val="TitleChar"/>
    <w:qFormat/>
    <w:rsid w:val="009264E1"/>
    <w:pPr>
      <w:ind w:firstLine="720"/>
      <w:jc w:val="center"/>
    </w:pPr>
    <w:rPr>
      <w:rFonts w:cs="Simplified Arabic"/>
      <w:b/>
      <w:bCs/>
      <w:sz w:val="26"/>
      <w:szCs w:val="32"/>
      <w:u w:val="single"/>
    </w:rPr>
  </w:style>
  <w:style w:type="character" w:customStyle="1" w:styleId="TitleChar">
    <w:name w:val="Title Char"/>
    <w:basedOn w:val="DefaultParagraphFont"/>
    <w:link w:val="Title"/>
    <w:rsid w:val="009264E1"/>
    <w:rPr>
      <w:rFonts w:ascii="Times New Roman" w:eastAsia="Times New Roman" w:hAnsi="Times New Roman" w:cs="Simplified Arabic"/>
      <w:b/>
      <w:bCs/>
      <w:sz w:val="26"/>
      <w:szCs w:val="32"/>
      <w:u w:val="single"/>
      <w:lang w:val="en-US" w:eastAsia="ar-SA"/>
    </w:rPr>
  </w:style>
  <w:style w:type="character" w:styleId="Hyperlink">
    <w:name w:val="Hyperlink"/>
    <w:basedOn w:val="DefaultParagraphFont"/>
    <w:uiPriority w:val="99"/>
    <w:unhideWhenUsed/>
    <w:rsid w:val="00F34936"/>
    <w:rPr>
      <w:color w:val="0563C1" w:themeColor="hyperlink"/>
      <w:u w:val="single"/>
    </w:rPr>
  </w:style>
  <w:style w:type="character" w:customStyle="1" w:styleId="Heading1Char">
    <w:name w:val="Heading 1 Char"/>
    <w:basedOn w:val="DefaultParagraphFont"/>
    <w:link w:val="Heading1"/>
    <w:uiPriority w:val="9"/>
    <w:rsid w:val="00680FAD"/>
    <w:rPr>
      <w:rFonts w:asciiTheme="majorHAnsi" w:eastAsiaTheme="majorEastAsia" w:hAnsiTheme="majorHAnsi" w:cstheme="majorBidi"/>
      <w:color w:val="2E74B5" w:themeColor="accent1" w:themeShade="BF"/>
      <w:sz w:val="32"/>
      <w:szCs w:val="32"/>
      <w:lang w:val="en-US" w:eastAsia="ar-SA"/>
    </w:rPr>
  </w:style>
  <w:style w:type="paragraph" w:styleId="BodyTextIndent2">
    <w:name w:val="Body Text Indent 2"/>
    <w:basedOn w:val="Normal"/>
    <w:link w:val="BodyTextIndent2Char"/>
    <w:rsid w:val="00680FAD"/>
    <w:pPr>
      <w:ind w:left="297" w:hanging="297"/>
    </w:pPr>
    <w:rPr>
      <w:rFonts w:cs="Times New Roman"/>
      <w:sz w:val="28"/>
      <w:szCs w:val="28"/>
    </w:rPr>
  </w:style>
  <w:style w:type="character" w:customStyle="1" w:styleId="BodyTextIndent2Char">
    <w:name w:val="Body Text Indent 2 Char"/>
    <w:basedOn w:val="DefaultParagraphFont"/>
    <w:link w:val="BodyTextIndent2"/>
    <w:rsid w:val="00680FAD"/>
    <w:rPr>
      <w:rFonts w:ascii="Times New Roman" w:eastAsia="Times New Roman" w:hAnsi="Times New Roman" w:cs="Times New Roman"/>
      <w:sz w:val="28"/>
      <w:szCs w:val="28"/>
      <w:lang w:val="en-US" w:eastAsia="ar-SA"/>
    </w:rPr>
  </w:style>
  <w:style w:type="paragraph" w:styleId="BodyText">
    <w:name w:val="Body Text"/>
    <w:basedOn w:val="Normal"/>
    <w:link w:val="BodyTextChar"/>
    <w:rsid w:val="00680FAD"/>
    <w:pPr>
      <w:spacing w:after="120"/>
    </w:pPr>
    <w:rPr>
      <w:rFonts w:cs="Times New Roman"/>
      <w:sz w:val="24"/>
      <w:szCs w:val="24"/>
    </w:rPr>
  </w:style>
  <w:style w:type="character" w:customStyle="1" w:styleId="BodyTextChar">
    <w:name w:val="Body Text Char"/>
    <w:basedOn w:val="DefaultParagraphFont"/>
    <w:link w:val="BodyText"/>
    <w:rsid w:val="00680FAD"/>
    <w:rPr>
      <w:rFonts w:ascii="Times New Roman" w:eastAsia="Times New Roman" w:hAnsi="Times New Roman" w:cs="Times New Roman"/>
      <w:sz w:val="24"/>
      <w:szCs w:val="24"/>
      <w:lang w:val="en-US" w:eastAsia="ar-SA"/>
    </w:rPr>
  </w:style>
  <w:style w:type="paragraph" w:styleId="ListParagraph">
    <w:name w:val="List Paragraph"/>
    <w:aliases w:val="lp1,YC Bulet,Bullet- First level,Figure_name,Head 1 txt,List Paragraph1,Lists,TOC style,Bulleted Text,Bullet List,FooterText,Bulleted text,Bullet OSM,numbered,Paragraphe de liste1,Bulletr List Paragraph,列出段落,列出段落1,List Paragraph2,1.1.0,b1"/>
    <w:basedOn w:val="Normal"/>
    <w:link w:val="ListParagraphChar"/>
    <w:uiPriority w:val="34"/>
    <w:qFormat/>
    <w:rsid w:val="007942D3"/>
    <w:pPr>
      <w:ind w:left="720"/>
      <w:contextualSpacing/>
    </w:pPr>
  </w:style>
  <w:style w:type="table" w:styleId="TableGrid">
    <w:name w:val="Table Grid"/>
    <w:aliases w:val="Smart Text Table,Table Header"/>
    <w:basedOn w:val="TableNormal"/>
    <w:uiPriority w:val="39"/>
    <w:qFormat/>
    <w:rsid w:val="00F20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p1 Char,YC Bulet Char,Bullet- First level Char,Figure_name Char,Head 1 txt Char,List Paragraph1 Char,Lists Char,TOC style Char,Bulleted Text Char,Bullet List Char,FooterText Char,Bulleted text Char,Bullet OSM Char,numbered Char"/>
    <w:basedOn w:val="DefaultParagraphFont"/>
    <w:link w:val="ListParagraph"/>
    <w:uiPriority w:val="34"/>
    <w:qFormat/>
    <w:rsid w:val="00D91D99"/>
    <w:rPr>
      <w:rFonts w:ascii="Times New Roman" w:eastAsia="Times New Roman" w:hAnsi="Times New Roman" w:cs="Traditional Arabic"/>
      <w:sz w:val="20"/>
      <w:szCs w:val="20"/>
      <w:lang w:val="en-US" w:eastAsia="ar-SA"/>
    </w:rPr>
  </w:style>
  <w:style w:type="table" w:customStyle="1" w:styleId="TableHeader1">
    <w:name w:val="Table Header1"/>
    <w:basedOn w:val="TableNormal"/>
    <w:next w:val="TableGrid"/>
    <w:uiPriority w:val="39"/>
    <w:qFormat/>
    <w:rsid w:val="0073151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ginTextChar">
    <w:name w:val="Margin Text Char"/>
    <w:link w:val="MarginText"/>
    <w:locked/>
    <w:rsid w:val="005247D4"/>
    <w:rPr>
      <w:rFonts w:ascii="Times New Roman" w:eastAsia="STZhongsong" w:hAnsi="Times New Roman" w:cs="Times New Roman"/>
      <w:lang w:val="x-none" w:eastAsia="zh-CN"/>
    </w:rPr>
  </w:style>
  <w:style w:type="paragraph" w:customStyle="1" w:styleId="MarginText">
    <w:name w:val="Margin Text"/>
    <w:basedOn w:val="Normal"/>
    <w:link w:val="MarginTextChar"/>
    <w:rsid w:val="005247D4"/>
    <w:pPr>
      <w:bidi w:val="0"/>
      <w:adjustRightInd w:val="0"/>
      <w:spacing w:after="240"/>
      <w:jc w:val="both"/>
    </w:pPr>
    <w:rPr>
      <w:rFonts w:eastAsia="STZhongsong" w:cs="Times New Roman"/>
      <w:sz w:val="22"/>
      <w:szCs w:val="22"/>
      <w:lang w:val="x-none" w:eastAsia="zh-CN"/>
    </w:rPr>
  </w:style>
  <w:style w:type="character" w:customStyle="1" w:styleId="00BodyChar">
    <w:name w:val="00 Body Char"/>
    <w:basedOn w:val="DefaultParagraphFont"/>
    <w:link w:val="00Body"/>
    <w:locked/>
    <w:rsid w:val="005247D4"/>
    <w:rPr>
      <w:rFonts w:ascii="Arial (Body)" w:eastAsia="Times New Roman" w:hAnsi="Arial (Body)" w:cs="Times New Roman"/>
      <w:szCs w:val="20"/>
    </w:rPr>
  </w:style>
  <w:style w:type="paragraph" w:customStyle="1" w:styleId="00Body">
    <w:name w:val="00 Body"/>
    <w:basedOn w:val="Normal"/>
    <w:link w:val="00BodyChar"/>
    <w:qFormat/>
    <w:rsid w:val="005247D4"/>
    <w:pPr>
      <w:bidi w:val="0"/>
      <w:spacing w:before="180" w:after="180" w:line="264" w:lineRule="auto"/>
    </w:pPr>
    <w:rPr>
      <w:rFonts w:ascii="Arial (Body)" w:hAnsi="Arial (Body)" w:cs="Times New Roman"/>
      <w:sz w:val="22"/>
      <w:lang w:val="en-GB" w:eastAsia="en-US"/>
    </w:rPr>
  </w:style>
  <w:style w:type="table" w:customStyle="1" w:styleId="TableHeader2">
    <w:name w:val="Table Header2"/>
    <w:basedOn w:val="TableNormal"/>
    <w:next w:val="TableGrid"/>
    <w:uiPriority w:val="39"/>
    <w:qFormat/>
    <w:rsid w:val="00D61E7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مرجع تعليق1"/>
    <w:basedOn w:val="DefaultParagraphFont"/>
    <w:semiHidden/>
    <w:unhideWhenUsed/>
    <w:rsid w:val="0043521A"/>
    <w:rPr>
      <w:color w:val="000000"/>
      <w:sz w:val="16"/>
      <w:szCs w:val="16"/>
    </w:rPr>
  </w:style>
  <w:style w:type="paragraph" w:customStyle="1" w:styleId="10">
    <w:name w:val="نص تعليق1"/>
    <w:basedOn w:val="Normal"/>
    <w:next w:val="CommentText"/>
    <w:link w:val="Char"/>
    <w:unhideWhenUsed/>
    <w:rsid w:val="0043521A"/>
    <w:pPr>
      <w:spacing w:after="160"/>
    </w:pPr>
    <w:rPr>
      <w:rFonts w:asciiTheme="minorHAnsi" w:eastAsiaTheme="minorHAnsi" w:hAnsiTheme="minorHAnsi" w:cstheme="minorBidi"/>
      <w:lang w:val="en-GB" w:eastAsia="en-US"/>
    </w:rPr>
  </w:style>
  <w:style w:type="character" w:customStyle="1" w:styleId="Char">
    <w:name w:val="نص تعليق Char"/>
    <w:basedOn w:val="DefaultParagraphFont"/>
    <w:link w:val="10"/>
    <w:uiPriority w:val="99"/>
    <w:rsid w:val="0043521A"/>
    <w:rPr>
      <w:sz w:val="20"/>
      <w:szCs w:val="20"/>
    </w:rPr>
  </w:style>
  <w:style w:type="character" w:styleId="CommentReference">
    <w:name w:val="annotation reference"/>
    <w:basedOn w:val="DefaultParagraphFont"/>
    <w:uiPriority w:val="99"/>
    <w:semiHidden/>
    <w:unhideWhenUsed/>
    <w:rsid w:val="0043521A"/>
    <w:rPr>
      <w:sz w:val="16"/>
      <w:szCs w:val="16"/>
    </w:rPr>
  </w:style>
  <w:style w:type="paragraph" w:styleId="CommentText">
    <w:name w:val="annotation text"/>
    <w:basedOn w:val="Normal"/>
    <w:link w:val="CommentTextChar"/>
    <w:uiPriority w:val="99"/>
    <w:unhideWhenUsed/>
    <w:rsid w:val="0043521A"/>
  </w:style>
  <w:style w:type="character" w:customStyle="1" w:styleId="CommentTextChar">
    <w:name w:val="Comment Text Char"/>
    <w:basedOn w:val="DefaultParagraphFont"/>
    <w:link w:val="CommentText"/>
    <w:uiPriority w:val="99"/>
    <w:semiHidden/>
    <w:rsid w:val="0043521A"/>
    <w:rPr>
      <w:rFonts w:ascii="Times New Roman" w:eastAsia="Times New Roman" w:hAnsi="Times New Roman" w:cs="Traditional Arabic"/>
      <w:sz w:val="20"/>
      <w:szCs w:val="20"/>
      <w:lang w:val="en-US" w:eastAsia="ar-SA"/>
    </w:rPr>
  </w:style>
  <w:style w:type="paragraph" w:styleId="CommentSubject">
    <w:name w:val="annotation subject"/>
    <w:basedOn w:val="CommentText"/>
    <w:next w:val="CommentText"/>
    <w:link w:val="CommentSubjectChar"/>
    <w:uiPriority w:val="99"/>
    <w:semiHidden/>
    <w:unhideWhenUsed/>
    <w:rsid w:val="0032096B"/>
    <w:rPr>
      <w:b/>
      <w:bCs/>
    </w:rPr>
  </w:style>
  <w:style w:type="character" w:customStyle="1" w:styleId="CommentSubjectChar">
    <w:name w:val="Comment Subject Char"/>
    <w:basedOn w:val="CommentTextChar"/>
    <w:link w:val="CommentSubject"/>
    <w:uiPriority w:val="99"/>
    <w:semiHidden/>
    <w:rsid w:val="0032096B"/>
    <w:rPr>
      <w:rFonts w:ascii="Times New Roman" w:eastAsia="Times New Roman" w:hAnsi="Times New Roman" w:cs="Traditional Arabic"/>
      <w:b/>
      <w:bCs/>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6fdbae9c-2438-45b8-abb0-4c49a55f8c90" origin="userSelected">
  <element uid="22f676af-bc56-4cb6-b526-48512d04feea"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58DFB-BE39-4B02-B395-D90CEC01F6A8}">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95795F5-FDC6-4E39-B20C-727537F1A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1288</Words>
  <Characters>6805</Characters>
  <Application>Microsoft Office Word</Application>
  <DocSecurity>8</DocSecurity>
  <Lines>109</Lines>
  <Paragraphs>70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SWCC</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MOHAMMAD SAEED ALJOHANI</dc:creator>
  <cp:keywords/>
  <dc:description/>
  <cp:lastModifiedBy>Esakki M. Boopathi</cp:lastModifiedBy>
  <cp:revision>2</cp:revision>
  <cp:lastPrinted>2025-07-31T11:04:00Z</cp:lastPrinted>
  <dcterms:created xsi:type="dcterms:W3CDTF">2025-11-16T07:34:00Z</dcterms:created>
  <dcterms:modified xsi:type="dcterms:W3CDTF">2025-11-16T07:34:00Z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e16cf50a-0a17-45d3-95df-3b997689fb2a</vt:lpwstr>
  </property>
  <property fmtid="{D5CDD505-2E9C-101B-9397-08002B2CF9AE}" pid="3" name="bjSaver">
    <vt:lpwstr>vmKP6AIos6lM0MmOQ+/VNI30vtdJg618</vt:lpwstr>
  </property>
  <property fmtid="{D5CDD505-2E9C-101B-9397-08002B2CF9AE}" pid="4"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5" name="bjDocumentLabelXML-0">
    <vt:lpwstr>ames.com/2008/01/sie/internal/label"&gt;&lt;element uid="22f676af-bc56-4cb6-b526-48512d04feea" value="" /&gt;&lt;/sisl&gt;</vt:lpwstr>
  </property>
  <property fmtid="{D5CDD505-2E9C-101B-9397-08002B2CF9AE}" pid="6" name="bjClsUserRVM">
    <vt:lpwstr>[]</vt:lpwstr>
  </property>
  <property fmtid="{D5CDD505-2E9C-101B-9397-08002B2CF9AE}" pid="7" name="bjDocumentSecurityLabel">
    <vt:lpwstr>Public    عام</vt:lpwstr>
  </property>
  <property fmtid="{D5CDD505-2E9C-101B-9397-08002B2CF9AE}" pid="8" name="bjFooterBothDocProperty">
    <vt:lpwstr>Public    عام</vt:lpwstr>
  </property>
  <property fmtid="{D5CDD505-2E9C-101B-9397-08002B2CF9AE}" pid="9" name="bjFooterFirstPageDocProperty">
    <vt:lpwstr>Public    عام</vt:lpwstr>
  </property>
  <property fmtid="{D5CDD505-2E9C-101B-9397-08002B2CF9AE}" pid="10" name="bjFooterEvenPageDocProperty">
    <vt:lpwstr>Public    عام</vt:lpwstr>
  </property>
</Properties>
</file>