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209"/>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3D7C58F8">
          <w:pPr>
            <w:pStyle w:val="1210"/>
            <w:pBdr/>
            <w:tabs>
              <w:tab w:val="left" w:leader="none" w:pos="567"/>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39" w:anchor="_Toc39" w:history="1">
            <w:r>
              <w:rPr>
                <w:rFonts w:ascii="Arial" w:hAnsi="Arial" w:eastAsia="Times New Roman" w:cs="Arial"/>
              </w:rPr>
              <w:t xml:space="preserve">2.</w:t>
            </w:r>
            <w:r>
              <w:tab/>
            </w:r>
            <w:r>
              <w:rPr>
                <w:rStyle w:val="1212"/>
              </w:rPr>
            </w:r>
            <w:r>
              <w:rPr>
                <w:rStyle w:val="1212"/>
              </w:rPr>
              <w:t xml:space="preserve">Resumen</w:t>
            </w:r>
            <w:r>
              <w:rPr>
                <w:rStyle w:val="1212"/>
              </w:rPr>
            </w:r>
            <w:r>
              <w:tab/>
            </w:r>
            <w:r>
              <w:fldChar w:fldCharType="begin"/>
              <w:instrText xml:space="preserve">PAGEREF _Toc39 \h</w:instrText>
              <w:fldChar w:fldCharType="separate"/>
              <w:t xml:space="preserve">3</w:t>
              <w:fldChar w:fldCharType="end"/>
            </w:r>
          </w:hyperlink>
          <w:r/>
          <w:r/>
        </w:p>
        <w:p w14:paraId="36246896">
          <w:pPr>
            <w:pStyle w:val="1210"/>
            <w:pBdr/>
            <w:tabs>
              <w:tab w:val="left" w:leader="none" w:pos="567"/>
              <w:tab w:val="right" w:leader="dot" w:pos="8494"/>
            </w:tabs>
            <w:spacing/>
            <w:ind/>
            <w:rPr/>
          </w:pPr>
          <w:r/>
          <w:hyperlink w:tooltip="#_Toc40" w:anchor="_Toc40" w:history="1">
            <w:r>
              <w:rPr>
                <w:rFonts w:ascii="Arial" w:hAnsi="Arial" w:eastAsia="Times New Roman" w:cs="Arial"/>
              </w:rPr>
              <w:t xml:space="preserve">3.</w:t>
            </w:r>
            <w:r>
              <w:tab/>
            </w:r>
            <w:r>
              <w:rPr>
                <w:rStyle w:val="1212"/>
              </w:rPr>
            </w:r>
            <w:r>
              <w:rPr>
                <w:rStyle w:val="1212"/>
              </w:rPr>
              <w:t xml:space="preserve">Abstract</w:t>
            </w:r>
            <w:r>
              <w:rPr>
                <w:rStyle w:val="1212"/>
              </w:rPr>
            </w:r>
            <w:r>
              <w:tab/>
            </w:r>
            <w:r>
              <w:fldChar w:fldCharType="begin"/>
              <w:instrText xml:space="preserve">PAGEREF _Toc40 \h</w:instrText>
              <w:fldChar w:fldCharType="separate"/>
              <w:t xml:space="preserve">4</w:t>
              <w:fldChar w:fldCharType="end"/>
            </w:r>
          </w:hyperlink>
          <w:r/>
          <w:r/>
        </w:p>
        <w:p w14:paraId="1C83D72F">
          <w:pPr>
            <w:pStyle w:val="1210"/>
            <w:pBdr/>
            <w:tabs>
              <w:tab w:val="left" w:leader="none" w:pos="567"/>
              <w:tab w:val="right" w:leader="dot" w:pos="8494"/>
            </w:tabs>
            <w:spacing/>
            <w:ind/>
            <w:rPr>
              <w:rFonts w:ascii="Arial" w:hAnsi="Arial" w:cs="Arial"/>
            </w:rPr>
          </w:pPr>
          <w:r/>
          <w:hyperlink w:tooltip="#_Toc41" w:anchor="_Toc41" w:history="1">
            <w:r>
              <w:rPr>
                <w:rFonts w:ascii="Arial" w:hAnsi="Arial" w:eastAsia="Times New Roman" w:cs="Arial"/>
              </w:rPr>
              <w:t xml:space="preserve">1.</w:t>
            </w:r>
            <w:r>
              <w:tab/>
            </w:r>
            <w:r>
              <w:rPr>
                <w:rStyle w:val="1212"/>
              </w:rPr>
            </w:r>
            <w:r>
              <w:rPr>
                <w:rStyle w:val="1212"/>
                <w:rFonts w:ascii="Arial" w:hAnsi="Arial" w:cs="Arial"/>
              </w:rPr>
              <w:t xml:space="preserve">Introducción</w:t>
            </w:r>
            <w:r>
              <w:rPr>
                <w:rStyle w:val="1212"/>
                <w:rFonts w:ascii="Arial" w:hAnsi="Arial" w:cs="Arial"/>
              </w:rPr>
            </w:r>
            <w:r>
              <w:tab/>
            </w:r>
            <w:r>
              <w:fldChar w:fldCharType="begin"/>
              <w:instrText xml:space="preserve">PAGEREF _Toc41 \h</w:instrText>
              <w:fldChar w:fldCharType="separate"/>
              <w:t xml:space="preserve">5</w:t>
              <w:fldChar w:fldCharType="end"/>
            </w:r>
          </w:hyperlink>
          <w:r>
            <w:rPr>
              <w:rFonts w:ascii="Arial" w:hAnsi="Arial" w:cs="Arial"/>
            </w:rPr>
          </w:r>
          <w:r>
            <w:rPr>
              <w:rFonts w:ascii="Arial" w:hAnsi="Arial" w:cs="Arial"/>
            </w:rPr>
          </w:r>
        </w:p>
        <w:p w14:paraId="0745505B">
          <w:pPr>
            <w:pStyle w:val="1211"/>
            <w:pBdr/>
            <w:tabs>
              <w:tab w:val="left" w:leader="none" w:pos="1134"/>
              <w:tab w:val="right" w:leader="dot" w:pos="8494"/>
            </w:tabs>
            <w:spacing/>
            <w:ind/>
            <w:rPr>
              <w:rFonts w:ascii="Arial" w:hAnsi="Arial" w:cs="Arial"/>
              <w:b/>
              <w:bCs/>
            </w:rPr>
          </w:pPr>
          <w:r/>
          <w:hyperlink w:tooltip="#_Toc42" w:anchor="_Toc42" w:history="1">
            <w:r>
              <w:rPr>
                <w:rFonts w:ascii="Arial" w:hAnsi="Arial" w:eastAsia="Arial" w:cs="Arial"/>
              </w:rPr>
              <w:t xml:space="preserve">1.1.</w:t>
            </w:r>
            <w:r>
              <w:tab/>
            </w:r>
            <w:r>
              <w:rPr>
                <w:rStyle w:val="1212"/>
              </w:rPr>
            </w:r>
            <w:r>
              <w:rPr>
                <w:rStyle w:val="1212"/>
                <w:rFonts w:ascii="Arial" w:hAnsi="Arial" w:cs="Arial"/>
                <w:b/>
                <w:bCs/>
                <w:lang w:eastAsia="en-US"/>
              </w:rPr>
              <w:t xml:space="preserve">Identificación y descripción del problema o necesidad</w:t>
            </w:r>
            <w:r>
              <w:rPr>
                <w:rStyle w:val="1212"/>
                <w:rFonts w:ascii="Arial" w:hAnsi="Arial" w:cs="Arial"/>
                <w:b/>
                <w:bCs/>
                <w:lang w:eastAsia="en-US"/>
              </w:rPr>
            </w:r>
            <w:r>
              <w:tab/>
            </w:r>
            <w:r>
              <w:fldChar w:fldCharType="begin"/>
              <w:instrText xml:space="preserve">PAGEREF _Toc42 \h</w:instrText>
              <w:fldChar w:fldCharType="separate"/>
              <w:t xml:space="preserve">5</w:t>
              <w:fldChar w:fldCharType="end"/>
            </w:r>
          </w:hyperlink>
          <w:r>
            <w:rPr>
              <w:rFonts w:ascii="Arial" w:hAnsi="Arial" w:cs="Arial"/>
              <w:b/>
              <w:bCs/>
            </w:rPr>
          </w:r>
          <w:r>
            <w:rPr>
              <w:rFonts w:ascii="Arial" w:hAnsi="Arial" w:cs="Arial"/>
              <w:b/>
              <w:bCs/>
            </w:rPr>
          </w:r>
        </w:p>
        <w:p w14:paraId="228D9D72">
          <w:pPr>
            <w:pStyle w:val="1211"/>
            <w:pBdr/>
            <w:tabs>
              <w:tab w:val="left" w:leader="none" w:pos="1134"/>
              <w:tab w:val="right" w:leader="dot" w:pos="8494"/>
            </w:tabs>
            <w:spacing/>
            <w:ind/>
            <w:rPr>
              <w:rFonts w:ascii="Arial" w:hAnsi="Arial" w:cs="Arial"/>
              <w:b/>
              <w:bCs/>
            </w:rPr>
          </w:pPr>
          <w:r/>
          <w:hyperlink w:tooltip="#_Toc43" w:anchor="_Toc43" w:history="1">
            <w:r>
              <w:rPr>
                <w:rFonts w:ascii="Arial" w:hAnsi="Arial" w:eastAsia="Arial" w:cs="Arial"/>
              </w:rPr>
              <w:t xml:space="preserve">1.2.</w:t>
            </w:r>
            <w:r>
              <w:tab/>
            </w:r>
            <w:r>
              <w:rPr>
                <w:rStyle w:val="1212"/>
              </w:rPr>
            </w:r>
            <w:r>
              <w:rPr>
                <w:rStyle w:val="1212"/>
                <w:rFonts w:ascii="Arial" w:hAnsi="Arial" w:cs="Arial"/>
                <w:b/>
                <w:bCs/>
                <w:lang w:eastAsia="en-US"/>
              </w:rPr>
              <w:t xml:space="preserve">Descripción de la organización</w:t>
            </w:r>
            <w:r>
              <w:rPr>
                <w:rStyle w:val="1212"/>
                <w:rFonts w:ascii="Arial" w:hAnsi="Arial" w:cs="Arial"/>
                <w:b/>
                <w:bCs/>
                <w:lang w:eastAsia="en-US"/>
              </w:rPr>
            </w:r>
            <w:r>
              <w:tab/>
            </w:r>
            <w:r>
              <w:fldChar w:fldCharType="begin"/>
              <w:instrText xml:space="preserve">PAGEREF _Toc43 \h</w:instrText>
              <w:fldChar w:fldCharType="separate"/>
              <w:t xml:space="preserve">5</w:t>
              <w:fldChar w:fldCharType="end"/>
            </w:r>
          </w:hyperlink>
          <w:r>
            <w:rPr>
              <w:rFonts w:ascii="Arial" w:hAnsi="Arial" w:cs="Arial"/>
              <w:b/>
              <w:bCs/>
            </w:rPr>
          </w:r>
          <w:r>
            <w:rPr>
              <w:rFonts w:ascii="Arial" w:hAnsi="Arial" w:cs="Arial"/>
              <w:b/>
              <w:bCs/>
            </w:rPr>
          </w:r>
        </w:p>
        <w:p w14:paraId="1E877876">
          <w:pPr>
            <w:pStyle w:val="1211"/>
            <w:pBdr/>
            <w:tabs>
              <w:tab w:val="left" w:leader="none" w:pos="1134"/>
              <w:tab w:val="right" w:leader="dot" w:pos="8494"/>
            </w:tabs>
            <w:spacing/>
            <w:ind/>
            <w:rPr>
              <w:rFonts w:ascii="Arial" w:hAnsi="Arial" w:cs="Arial"/>
              <w:b/>
              <w:bCs/>
            </w:rPr>
          </w:pPr>
          <w:r/>
          <w:hyperlink w:tooltip="#_Toc44" w:anchor="_Toc44" w:history="1">
            <w:r>
              <w:rPr>
                <w:rFonts w:ascii="Arial" w:hAnsi="Arial" w:eastAsia="Arial" w:cs="Arial"/>
              </w:rPr>
              <w:t xml:space="preserve">1.3.</w:t>
            </w:r>
            <w:r>
              <w:tab/>
            </w:r>
            <w:r>
              <w:rPr>
                <w:rStyle w:val="1212"/>
              </w:rPr>
            </w:r>
            <w:r>
              <w:rPr>
                <w:rStyle w:val="1212"/>
                <w:rFonts w:ascii="Arial" w:hAnsi="Arial" w:cs="Arial"/>
                <w:b/>
                <w:bCs/>
                <w:lang w:eastAsia="en-US"/>
              </w:rPr>
              <w:t xml:space="preserve">Impacto del proyecto en la sociedad</w:t>
            </w:r>
            <w:r>
              <w:rPr>
                <w:rStyle w:val="1212"/>
                <w:rFonts w:ascii="Arial" w:hAnsi="Arial" w:cs="Arial"/>
                <w:b/>
                <w:bCs/>
                <w:lang w:eastAsia="en-US"/>
              </w:rPr>
            </w:r>
            <w:r>
              <w:tab/>
            </w:r>
            <w:r>
              <w:fldChar w:fldCharType="begin"/>
              <w:instrText xml:space="preserve">PAGEREF _Toc44 \h</w:instrText>
              <w:fldChar w:fldCharType="separate"/>
              <w:t xml:space="preserve">7</w:t>
              <w:fldChar w:fldCharType="end"/>
            </w:r>
          </w:hyperlink>
          <w:r>
            <w:rPr>
              <w:rFonts w:ascii="Arial" w:hAnsi="Arial" w:cs="Arial"/>
              <w:b/>
              <w:bCs/>
            </w:rPr>
          </w:r>
          <w:r>
            <w:rPr>
              <w:rFonts w:ascii="Arial" w:hAnsi="Arial" w:cs="Arial"/>
              <w:b/>
              <w:bCs/>
            </w:rPr>
          </w:r>
        </w:p>
        <w:p w14:paraId="49146DEA">
          <w:pPr>
            <w:pStyle w:val="1210"/>
            <w:pBdr/>
            <w:tabs>
              <w:tab w:val="left" w:leader="none" w:pos="567"/>
              <w:tab w:val="right" w:leader="dot" w:pos="8494"/>
            </w:tabs>
            <w:spacing/>
            <w:ind/>
            <w:rPr>
              <w:rFonts w:ascii="Arial" w:hAnsi="Arial" w:cs="Arial"/>
            </w:rPr>
          </w:pPr>
          <w:r/>
          <w:hyperlink w:tooltip="#_Toc45" w:anchor="_Toc45" w:history="1">
            <w:r>
              <w:rPr>
                <w:rFonts w:ascii="Arial" w:hAnsi="Arial" w:eastAsia="Times New Roman" w:cs="Arial"/>
              </w:rPr>
              <w:t xml:space="preserve">2.</w:t>
            </w:r>
            <w:r>
              <w:tab/>
            </w:r>
            <w:r>
              <w:rPr>
                <w:rStyle w:val="1212"/>
              </w:rPr>
            </w:r>
            <w:r>
              <w:rPr>
                <w:rStyle w:val="1212"/>
                <w:rFonts w:ascii="Arial" w:hAnsi="Arial" w:cs="Arial"/>
              </w:rPr>
              <w:t xml:space="preserve">Análisis de posibles soluciones</w:t>
            </w:r>
            <w:r>
              <w:rPr>
                <w:rStyle w:val="1212"/>
                <w:rFonts w:ascii="Arial" w:hAnsi="Arial" w:cs="Arial"/>
              </w:rPr>
            </w:r>
            <w:r>
              <w:tab/>
            </w:r>
            <w:r>
              <w:fldChar w:fldCharType="begin"/>
              <w:instrText xml:space="preserve">PAGEREF _Toc45 \h</w:instrText>
              <w:fldChar w:fldCharType="separate"/>
              <w:t xml:space="preserve">8</w:t>
              <w:fldChar w:fldCharType="end"/>
            </w:r>
          </w:hyperlink>
          <w:r>
            <w:rPr>
              <w:rFonts w:ascii="Arial" w:hAnsi="Arial" w:cs="Arial"/>
            </w:rPr>
          </w:r>
          <w:r>
            <w:rPr>
              <w:rFonts w:ascii="Arial" w:hAnsi="Arial" w:cs="Arial"/>
            </w:rPr>
          </w:r>
        </w:p>
        <w:p w14:paraId="7A71DB5B">
          <w:pPr>
            <w:pStyle w:val="1211"/>
            <w:pBdr/>
            <w:tabs>
              <w:tab w:val="left" w:leader="none" w:pos="1134"/>
              <w:tab w:val="right" w:leader="dot" w:pos="8494"/>
            </w:tabs>
            <w:spacing/>
            <w:ind/>
            <w:rPr>
              <w:rFonts w:ascii="Arial" w:hAnsi="Arial" w:cs="Arial"/>
              <w:b/>
              <w:bCs/>
            </w:rPr>
          </w:pPr>
          <w:r/>
          <w:hyperlink w:tooltip="#_Toc46" w:anchor="_Toc46" w:history="1">
            <w:r>
              <w:rPr>
                <w:rFonts w:ascii="Arial" w:hAnsi="Arial" w:eastAsia="Arial" w:cs="Arial"/>
              </w:rPr>
              <w:t xml:space="preserve">2.1.</w:t>
            </w:r>
            <w:r>
              <w:tab/>
            </w:r>
            <w:r>
              <w:rPr>
                <w:rStyle w:val="1212"/>
              </w:rPr>
            </w:r>
            <w:r>
              <w:rPr>
                <w:rStyle w:val="1212"/>
                <w:rFonts w:ascii="Arial" w:hAnsi="Arial" w:cs="Arial"/>
                <w:b/>
                <w:bCs/>
                <w:lang w:eastAsia="en-US"/>
              </w:rPr>
              <w:t xml:space="preserve">Descripción de estudios realizados</w:t>
            </w:r>
            <w:r>
              <w:rPr>
                <w:rStyle w:val="1212"/>
                <w:rFonts w:ascii="Arial" w:hAnsi="Arial" w:cs="Arial"/>
                <w:b/>
                <w:bCs/>
                <w:lang w:eastAsia="en-US"/>
              </w:rPr>
            </w:r>
            <w:r>
              <w:tab/>
            </w:r>
            <w:r>
              <w:fldChar w:fldCharType="begin"/>
              <w:instrText xml:space="preserve">PAGEREF _Toc46 \h</w:instrText>
              <w:fldChar w:fldCharType="separate"/>
              <w:t xml:space="preserve">8</w:t>
              <w:fldChar w:fldCharType="end"/>
            </w:r>
          </w:hyperlink>
          <w:r>
            <w:rPr>
              <w:rFonts w:ascii="Arial" w:hAnsi="Arial" w:cs="Arial"/>
              <w:b/>
              <w:bCs/>
            </w:rPr>
          </w:r>
          <w:r>
            <w:rPr>
              <w:rFonts w:ascii="Arial" w:hAnsi="Arial" w:cs="Arial"/>
              <w:b/>
              <w:bCs/>
            </w:rPr>
          </w:r>
        </w:p>
        <w:p w14:paraId="564B68CA">
          <w:pPr>
            <w:pStyle w:val="1211"/>
            <w:pBdr/>
            <w:tabs>
              <w:tab w:val="left" w:leader="none" w:pos="1134"/>
              <w:tab w:val="right" w:leader="dot" w:pos="8494"/>
            </w:tabs>
            <w:spacing/>
            <w:ind/>
            <w:rPr>
              <w:rFonts w:ascii="Arial" w:hAnsi="Arial" w:cs="Arial"/>
              <w:b/>
              <w:bCs/>
            </w:rPr>
          </w:pPr>
          <w:r/>
          <w:hyperlink w:tooltip="#_Toc47" w:anchor="_Toc47" w:history="1">
            <w:r>
              <w:rPr>
                <w:rFonts w:ascii="Arial" w:hAnsi="Arial" w:eastAsia="Arial" w:cs="Arial"/>
              </w:rPr>
              <w:t xml:space="preserve">2.2.</w:t>
            </w:r>
            <w:r>
              <w:tab/>
            </w:r>
            <w:r>
              <w:rPr>
                <w:rStyle w:val="1212"/>
              </w:rPr>
            </w:r>
            <w:r>
              <w:rPr>
                <w:rStyle w:val="1212"/>
                <w:rFonts w:ascii="Arial" w:hAnsi="Arial" w:cs="Arial"/>
                <w:b/>
                <w:bCs/>
                <w:lang w:eastAsia="en-US"/>
              </w:rPr>
              <w:t xml:space="preserve">Limitaciones y restricciones del proyecto</w:t>
            </w:r>
            <w:r>
              <w:rPr>
                <w:rStyle w:val="1212"/>
                <w:rFonts w:ascii="Arial" w:hAnsi="Arial" w:cs="Arial"/>
                <w:b/>
                <w:bCs/>
                <w:lang w:eastAsia="en-US"/>
              </w:rPr>
            </w:r>
            <w:r>
              <w:tab/>
            </w:r>
            <w:r>
              <w:fldChar w:fldCharType="begin"/>
              <w:instrText xml:space="preserve">PAGEREF _Toc47 \h</w:instrText>
              <w:fldChar w:fldCharType="separate"/>
              <w:t xml:space="preserve">9</w:t>
              <w:fldChar w:fldCharType="end"/>
            </w:r>
          </w:hyperlink>
          <w:r>
            <w:rPr>
              <w:rFonts w:ascii="Arial" w:hAnsi="Arial" w:cs="Arial"/>
              <w:b/>
              <w:bCs/>
            </w:rPr>
          </w:r>
          <w:r>
            <w:rPr>
              <w:rFonts w:ascii="Arial" w:hAnsi="Arial" w:cs="Arial"/>
              <w:b/>
              <w:bCs/>
            </w:rPr>
          </w:r>
        </w:p>
        <w:p w14:paraId="26808C15">
          <w:pPr>
            <w:pStyle w:val="1211"/>
            <w:pBdr/>
            <w:tabs>
              <w:tab w:val="left" w:leader="none" w:pos="1134"/>
              <w:tab w:val="right" w:leader="dot" w:pos="8494"/>
            </w:tabs>
            <w:spacing/>
            <w:ind/>
            <w:rPr>
              <w:rFonts w:ascii="Arial" w:hAnsi="Arial" w:cs="Arial"/>
              <w:b/>
              <w:bCs/>
            </w:rPr>
          </w:pPr>
          <w:r/>
          <w:hyperlink w:tooltip="#_Toc48" w:anchor="_Toc48" w:history="1">
            <w:r>
              <w:rPr>
                <w:rFonts w:ascii="Arial" w:hAnsi="Arial" w:eastAsia="Arial" w:cs="Arial"/>
              </w:rPr>
              <w:t xml:space="preserve">2.3.</w:t>
            </w:r>
            <w:r>
              <w:tab/>
            </w:r>
            <w:r>
              <w:rPr>
                <w:rStyle w:val="1212"/>
              </w:rPr>
            </w:r>
            <w:r>
              <w:rPr>
                <w:rStyle w:val="1212"/>
                <w:rFonts w:ascii="Arial" w:hAnsi="Arial" w:cs="Arial"/>
                <w:b/>
                <w:bCs/>
                <w:lang w:eastAsia="en-US"/>
              </w:rPr>
              <w:t xml:space="preserve">Identificación y selección de la mejor solución</w:t>
            </w:r>
            <w:r>
              <w:rPr>
                <w:rStyle w:val="1212"/>
                <w:rFonts w:ascii="Arial" w:hAnsi="Arial" w:cs="Arial"/>
                <w:b/>
                <w:bCs/>
                <w:lang w:eastAsia="en-US"/>
              </w:rPr>
              <w:t xml:space="preserve"> </w:t>
            </w:r>
            <w:r>
              <w:rPr>
                <w:rStyle w:val="1212"/>
                <w:rFonts w:ascii="Arial" w:hAnsi="Arial" w:cs="Arial"/>
                <w:b/>
                <w:bCs/>
                <w:lang w:eastAsia="en-US"/>
              </w:rPr>
            </w:r>
            <w:r>
              <w:tab/>
            </w:r>
            <w:r>
              <w:fldChar w:fldCharType="begin"/>
              <w:instrText xml:space="preserve">PAGEREF _Toc48 \h</w:instrText>
              <w:fldChar w:fldCharType="separate"/>
              <w:t xml:space="preserve">10</w:t>
              <w:fldChar w:fldCharType="end"/>
            </w:r>
          </w:hyperlink>
          <w:r>
            <w:rPr>
              <w:rFonts w:ascii="Arial" w:hAnsi="Arial" w:cs="Arial"/>
              <w:b/>
              <w:bCs/>
            </w:rPr>
          </w:r>
          <w:r>
            <w:rPr>
              <w:rFonts w:ascii="Arial" w:hAnsi="Arial" w:cs="Arial"/>
              <w:b/>
              <w:bCs/>
            </w:rPr>
          </w:r>
        </w:p>
        <w:p w14:paraId="2D2887BB">
          <w:pPr>
            <w:pStyle w:val="1211"/>
            <w:pBdr/>
            <w:tabs>
              <w:tab w:val="left" w:leader="none" w:pos="1134"/>
              <w:tab w:val="right" w:leader="dot" w:pos="8494"/>
            </w:tabs>
            <w:spacing/>
            <w:ind/>
            <w:rPr>
              <w:rFonts w:ascii="Arial" w:hAnsi="Arial" w:cs="Arial"/>
              <w:b/>
              <w:bCs/>
            </w:rPr>
          </w:pPr>
          <w:r/>
          <w:hyperlink w:tooltip="#_Toc49" w:anchor="_Toc49" w:history="1">
            <w:r>
              <w:rPr>
                <w:rFonts w:ascii="Arial" w:hAnsi="Arial" w:cs="Arial" w:eastAsiaTheme="majorEastAsia"/>
              </w:rPr>
              <w:t xml:space="preserve">3.1.</w:t>
            </w:r>
            <w:r>
              <w:tab/>
            </w:r>
            <w:r>
              <w:rPr>
                <w:rStyle w:val="1212"/>
              </w:rPr>
            </w:r>
            <w:r>
              <w:rPr>
                <w:rStyle w:val="1212"/>
                <w:rFonts w:ascii="Arial" w:hAnsi="Arial" w:cs="Arial"/>
                <w:b/>
                <w:bCs/>
                <w:lang w:eastAsia="en-US"/>
              </w:rPr>
              <w:t xml:space="preserve">2.3.1. Implementación de un sistema de Detección Sidecar.</w:t>
            </w:r>
            <w:r>
              <w:rPr>
                <w:rStyle w:val="1212"/>
                <w:rFonts w:ascii="Arial" w:hAnsi="Arial" w:cs="Arial"/>
                <w:b/>
                <w:bCs/>
                <w:lang w:eastAsia="en-US"/>
              </w:rPr>
            </w:r>
            <w:r>
              <w:tab/>
            </w:r>
            <w:r>
              <w:fldChar w:fldCharType="begin"/>
              <w:instrText xml:space="preserve">PAGEREF _Toc49 \h</w:instrText>
              <w:fldChar w:fldCharType="separate"/>
              <w:t xml:space="preserve">10</w:t>
              <w:fldChar w:fldCharType="end"/>
            </w:r>
          </w:hyperlink>
          <w:r>
            <w:rPr>
              <w:rFonts w:ascii="Arial" w:hAnsi="Arial" w:cs="Arial"/>
              <w:b/>
              <w:bCs/>
            </w:rPr>
          </w:r>
          <w:r>
            <w:rPr>
              <w:rFonts w:ascii="Arial" w:hAnsi="Arial" w:cs="Arial"/>
              <w:b/>
              <w:bCs/>
            </w:rPr>
          </w:r>
        </w:p>
        <w:p w14:paraId="2142B055">
          <w:pPr>
            <w:pStyle w:val="1211"/>
            <w:pBdr/>
            <w:tabs>
              <w:tab w:val="left" w:leader="none" w:pos="1134"/>
              <w:tab w:val="right" w:leader="dot" w:pos="8494"/>
            </w:tabs>
            <w:spacing/>
            <w:ind/>
            <w:rPr>
              <w:rFonts w:ascii="Arial" w:hAnsi="Arial" w:cs="Arial"/>
              <w:b/>
              <w:bCs/>
            </w:rPr>
          </w:pPr>
          <w:r/>
          <w:hyperlink w:tooltip="#_Toc50" w:anchor="_Toc50" w:history="1">
            <w:r>
              <w:rPr>
                <w:rFonts w:ascii="Arial" w:hAnsi="Arial" w:cs="Arial" w:eastAsiaTheme="majorEastAsia"/>
              </w:rPr>
              <w:t xml:space="preserve">3.2.</w:t>
            </w:r>
            <w:r>
              <w:tab/>
            </w:r>
            <w:r>
              <w:rPr>
                <w:rStyle w:val="1212"/>
              </w:rPr>
            </w:r>
            <w:r>
              <w:rPr>
                <w:rStyle w:val="1212"/>
                <w:rFonts w:ascii="Arial" w:hAnsi="Arial" w:cs="Arial"/>
                <w:b/>
                <w:bCs/>
                <w:lang w:eastAsia="en-US"/>
              </w:rPr>
              <w:t xml:space="preserve">2.3.2. Contratación de una empresa externa especializada en ciberseguridad</w:t>
            </w:r>
            <w:r>
              <w:rPr>
                <w:rStyle w:val="1212"/>
                <w:rFonts w:ascii="Arial" w:hAnsi="Arial" w:cs="Arial"/>
                <w:b/>
                <w:bCs/>
                <w:lang w:eastAsia="en-US"/>
              </w:rPr>
            </w:r>
            <w:r>
              <w:tab/>
            </w:r>
            <w:r>
              <w:fldChar w:fldCharType="begin"/>
              <w:instrText xml:space="preserve">PAGEREF _Toc50 \h</w:instrText>
              <w:fldChar w:fldCharType="separate"/>
              <w:t xml:space="preserve">11</w:t>
              <w:fldChar w:fldCharType="end"/>
            </w:r>
          </w:hyperlink>
          <w:r>
            <w:rPr>
              <w:rFonts w:ascii="Arial" w:hAnsi="Arial" w:cs="Arial"/>
              <w:b/>
              <w:bCs/>
            </w:rPr>
          </w:r>
          <w:r>
            <w:rPr>
              <w:rFonts w:ascii="Arial" w:hAnsi="Arial" w:cs="Arial"/>
              <w:b/>
              <w:bCs/>
            </w:rPr>
          </w:r>
        </w:p>
        <w:p w14:paraId="19BCBE2B">
          <w:pPr>
            <w:pStyle w:val="1210"/>
            <w:pBdr/>
            <w:tabs>
              <w:tab w:val="left" w:leader="none" w:pos="567"/>
              <w:tab w:val="right" w:leader="dot" w:pos="8494"/>
            </w:tabs>
            <w:spacing/>
            <w:ind/>
            <w:rPr>
              <w:rFonts w:ascii="Arial" w:hAnsi="Arial" w:cs="Arial"/>
            </w:rPr>
          </w:pPr>
          <w:r/>
          <w:hyperlink w:tooltip="#_Toc51" w:anchor="_Toc51" w:history="1">
            <w:r>
              <w:rPr>
                <w:rFonts w:ascii="Arial" w:hAnsi="Arial" w:eastAsia="Times New Roman" w:cs="Arial"/>
              </w:rPr>
              <w:t xml:space="preserve">3.</w:t>
            </w:r>
            <w:r>
              <w:tab/>
            </w:r>
            <w:r>
              <w:rPr>
                <w:rStyle w:val="1212"/>
              </w:rPr>
            </w:r>
            <w:r>
              <w:rPr>
                <w:rStyle w:val="1212"/>
                <w:rFonts w:ascii="Arial" w:hAnsi="Arial" w:cs="Arial"/>
              </w:rPr>
              <w:t xml:space="preserve">Alcance</w:t>
            </w:r>
            <w:r>
              <w:rPr>
                <w:rStyle w:val="1212"/>
                <w:rFonts w:ascii="Arial" w:hAnsi="Arial" w:cs="Arial"/>
              </w:rPr>
            </w:r>
            <w:r>
              <w:tab/>
            </w:r>
            <w:r>
              <w:fldChar w:fldCharType="begin"/>
              <w:instrText xml:space="preserve">PAGEREF _Toc51 \h</w:instrText>
              <w:fldChar w:fldCharType="separate"/>
              <w:t xml:space="preserve">15</w:t>
              <w:fldChar w:fldCharType="end"/>
            </w:r>
          </w:hyperlink>
          <w:r>
            <w:rPr>
              <w:rFonts w:ascii="Arial" w:hAnsi="Arial" w:cs="Arial"/>
            </w:rPr>
          </w:r>
          <w:r>
            <w:rPr>
              <w:rFonts w:ascii="Arial" w:hAnsi="Arial" w:cs="Arial"/>
            </w:rPr>
          </w:r>
        </w:p>
        <w:p w14:paraId="546E3DD9">
          <w:pPr>
            <w:pStyle w:val="1211"/>
            <w:pBdr/>
            <w:tabs>
              <w:tab w:val="left" w:leader="none" w:pos="1134"/>
              <w:tab w:val="right" w:leader="dot" w:pos="8494"/>
            </w:tabs>
            <w:spacing/>
            <w:ind/>
            <w:rPr>
              <w:rFonts w:ascii="Arial" w:hAnsi="Arial" w:cs="Arial"/>
              <w:b/>
              <w:bCs/>
            </w:rPr>
          </w:pPr>
          <w:r/>
          <w:hyperlink w:tooltip="#_Toc52" w:anchor="_Toc52" w:history="1">
            <w:r>
              <w:rPr>
                <w:rFonts w:ascii="Arial" w:hAnsi="Arial" w:eastAsia="Arial" w:cs="Arial"/>
              </w:rPr>
              <w:t xml:space="preserve">3.1.</w:t>
            </w:r>
            <w:r>
              <w:tab/>
            </w:r>
            <w:r>
              <w:rPr>
                <w:rStyle w:val="1212"/>
              </w:rPr>
            </w:r>
            <w:r>
              <w:rPr>
                <w:rStyle w:val="1212"/>
                <w:rFonts w:ascii="Arial" w:hAnsi="Arial" w:cs="Arial"/>
                <w:b/>
                <w:bCs/>
                <w:lang w:eastAsia="en-US"/>
              </w:rPr>
              <w:t xml:space="preserve">Alcance de la solución seleccionada</w:t>
            </w:r>
            <w:r>
              <w:rPr>
                <w:rStyle w:val="1212"/>
                <w:rFonts w:ascii="Arial" w:hAnsi="Arial" w:cs="Arial"/>
                <w:b/>
                <w:bCs/>
                <w:lang w:eastAsia="en-US"/>
              </w:rPr>
            </w:r>
            <w:r>
              <w:tab/>
            </w:r>
            <w:r>
              <w:fldChar w:fldCharType="begin"/>
              <w:instrText xml:space="preserve">PAGEREF _Toc52 \h</w:instrText>
              <w:fldChar w:fldCharType="separate"/>
              <w:t xml:space="preserve">16</w:t>
              <w:fldChar w:fldCharType="end"/>
            </w:r>
          </w:hyperlink>
          <w:r>
            <w:rPr>
              <w:rFonts w:ascii="Arial" w:hAnsi="Arial" w:cs="Arial"/>
              <w:b/>
              <w:bCs/>
            </w:rPr>
          </w:r>
          <w:r>
            <w:rPr>
              <w:rFonts w:ascii="Arial" w:hAnsi="Arial" w:cs="Arial"/>
              <w:b/>
              <w:bCs/>
            </w:rPr>
          </w:r>
        </w:p>
        <w:p w14:paraId="4CCDC902">
          <w:pPr>
            <w:pStyle w:val="1179"/>
            <w:pBdr/>
            <w:tabs>
              <w:tab w:val="left" w:leader="none" w:pos="1417"/>
              <w:tab w:val="right" w:leader="dot" w:pos="8494"/>
            </w:tabs>
            <w:spacing/>
            <w:ind/>
            <w:rPr>
              <w:rFonts w:ascii="Arial" w:hAnsi="Arial" w:eastAsia="Arial" w:cs="Arial"/>
              <w:b/>
              <w:bCs/>
            </w:rPr>
          </w:pPr>
          <w:r/>
          <w:hyperlink w:tooltip="#_Toc53" w:anchor="_Toc53" w:history="1">
            <w:r>
              <w:rPr>
                <w:rFonts w:ascii="Arial" w:hAnsi="Arial" w:eastAsia="Arial" w:cs="Arial"/>
              </w:rPr>
              <w:t xml:space="preserve">3.2.1.</w:t>
            </w:r>
            <w:r>
              <w:tab/>
            </w:r>
            <w:r>
              <w:rPr>
                <w:rStyle w:val="1212"/>
              </w:rPr>
            </w:r>
            <w:r>
              <w:rPr>
                <w:rStyle w:val="1212"/>
                <w:rFonts w:ascii="Arial" w:hAnsi="Arial" w:eastAsia="Arial" w:cs="Arial"/>
                <w:b/>
                <w:bCs/>
              </w:rPr>
              <w:t xml:space="preserve">Objetivos funcionales del alcance</w:t>
            </w:r>
            <w:r>
              <w:rPr>
                <w:rStyle w:val="1212"/>
                <w:rFonts w:ascii="Arial" w:hAnsi="Arial" w:eastAsia="Arial" w:cs="Arial"/>
                <w:b/>
                <w:bCs/>
              </w:rPr>
            </w:r>
            <w:r>
              <w:tab/>
            </w:r>
            <w:r>
              <w:fldChar w:fldCharType="begin"/>
              <w:instrText xml:space="preserve">PAGEREF _Toc53 \h</w:instrText>
              <w:fldChar w:fldCharType="separate"/>
              <w:t xml:space="preserve">16</w:t>
              <w:fldChar w:fldCharType="end"/>
            </w:r>
          </w:hyperlink>
          <w:r>
            <w:rPr>
              <w:rFonts w:ascii="Arial" w:hAnsi="Arial" w:eastAsia="Arial" w:cs="Arial"/>
              <w:b/>
              <w:bCs/>
            </w:rPr>
          </w:r>
          <w:r>
            <w:rPr>
              <w:rFonts w:ascii="Arial" w:hAnsi="Arial" w:eastAsia="Arial" w:cs="Arial"/>
              <w:b/>
              <w:bCs/>
            </w:rPr>
          </w:r>
        </w:p>
        <w:p w14:paraId="073FEC3F">
          <w:pPr>
            <w:pStyle w:val="1179"/>
            <w:pBdr/>
            <w:tabs>
              <w:tab w:val="left" w:leader="none" w:pos="1417"/>
              <w:tab w:val="right" w:leader="dot" w:pos="8494"/>
            </w:tabs>
            <w:spacing/>
            <w:ind/>
            <w:rPr>
              <w:rFonts w:ascii="Arial" w:hAnsi="Arial" w:cs="Arial"/>
            </w:rPr>
          </w:pPr>
          <w:r/>
          <w:hyperlink w:tooltip="#_Toc54" w:anchor="_Toc54" w:history="1">
            <w:r>
              <w:rPr>
                <w:rFonts w:ascii="Arial" w:hAnsi="Arial" w:cs="Arial" w:eastAsiaTheme="majorEastAsia"/>
              </w:rPr>
              <w:t xml:space="preserve">3.2.2.</w:t>
            </w:r>
            <w:r>
              <w:tab/>
            </w:r>
            <w:r>
              <w:rPr>
                <w:rStyle w:val="1212"/>
              </w:rPr>
            </w:r>
            <w:r>
              <w:rPr>
                <w:rStyle w:val="1212"/>
                <w:rFonts w:ascii="Arial" w:hAnsi="Arial" w:eastAsia="Segoe UI" w:cs="Arial"/>
                <w:b/>
                <w:bCs/>
              </w:rPr>
              <w:t xml:space="preserve">Entregables esperados</w:t>
            </w:r>
            <w:r>
              <w:rPr>
                <w:rStyle w:val="1212"/>
                <w:rFonts w:ascii="Arial" w:hAnsi="Arial" w:cs="Arial"/>
              </w:rPr>
            </w:r>
            <w:r>
              <w:tab/>
            </w:r>
            <w:r>
              <w:fldChar w:fldCharType="begin"/>
              <w:instrText xml:space="preserve">PAGEREF _Toc54 \h</w:instrText>
              <w:fldChar w:fldCharType="separate"/>
              <w:t xml:space="preserve">17</w:t>
              <w:fldChar w:fldCharType="end"/>
            </w:r>
          </w:hyperlink>
          <w:r>
            <w:rPr>
              <w:rFonts w:ascii="Arial" w:hAnsi="Arial" w:cs="Arial"/>
            </w:rPr>
          </w:r>
          <w:r>
            <w:rPr>
              <w:rFonts w:ascii="Arial" w:hAnsi="Arial" w:cs="Arial"/>
            </w:rPr>
          </w:r>
        </w:p>
        <w:p w14:paraId="02D1B492">
          <w:pPr>
            <w:pStyle w:val="1179"/>
            <w:pBdr/>
            <w:tabs>
              <w:tab w:val="left" w:leader="none" w:pos="1417"/>
              <w:tab w:val="right" w:leader="dot" w:pos="8494"/>
            </w:tabs>
            <w:spacing/>
            <w:ind/>
            <w:rPr>
              <w:rFonts w:ascii="Arial" w:hAnsi="Arial" w:cs="Arial"/>
              <w:b/>
              <w:bCs/>
            </w:rPr>
          </w:pPr>
          <w:r/>
          <w:hyperlink w:tooltip="#_Toc55" w:anchor="_Toc55" w:history="1">
            <w:r>
              <w:rPr>
                <w:rFonts w:ascii="Arial" w:hAnsi="Arial" w:cs="Arial" w:eastAsiaTheme="majorEastAsia"/>
              </w:rPr>
              <w:t xml:space="preserve">3.2.3.</w:t>
            </w:r>
            <w:r>
              <w:tab/>
            </w:r>
            <w:r>
              <w:rPr>
                <w:rStyle w:val="1212"/>
              </w:rPr>
            </w:r>
            <w:r>
              <w:rPr>
                <w:rStyle w:val="1212"/>
                <w:rFonts w:ascii="Arial" w:hAnsi="Arial" w:cs="Arial"/>
                <w:b/>
                <w:bCs/>
              </w:rPr>
              <w:t xml:space="preserve">Tabla Alcance vs. No Alcance</w:t>
            </w:r>
            <w:r>
              <w:rPr>
                <w:rStyle w:val="1212"/>
                <w:rFonts w:ascii="Arial" w:hAnsi="Arial" w:cs="Arial"/>
                <w:b/>
                <w:bCs/>
              </w:rPr>
            </w:r>
            <w:r>
              <w:tab/>
            </w:r>
            <w:r>
              <w:fldChar w:fldCharType="begin"/>
              <w:instrText xml:space="preserve">PAGEREF _Toc55 \h</w:instrText>
              <w:fldChar w:fldCharType="separate"/>
              <w:t xml:space="preserve">17</w:t>
              <w:fldChar w:fldCharType="end"/>
            </w:r>
          </w:hyperlink>
          <w:r>
            <w:rPr>
              <w:rFonts w:ascii="Arial" w:hAnsi="Arial" w:cs="Arial"/>
              <w:b/>
              <w:bCs/>
            </w:rPr>
          </w:r>
          <w:r>
            <w:rPr>
              <w:rFonts w:ascii="Arial" w:hAnsi="Arial" w:cs="Arial"/>
              <w:b/>
              <w:bCs/>
            </w:rPr>
          </w:r>
        </w:p>
        <w:p w14:paraId="41D89288">
          <w:pPr>
            <w:pStyle w:val="1210"/>
            <w:pBdr/>
            <w:tabs>
              <w:tab w:val="left" w:leader="none" w:pos="567"/>
              <w:tab w:val="right" w:leader="dot" w:pos="8494"/>
            </w:tabs>
            <w:spacing/>
            <w:ind/>
            <w:rPr>
              <w:rFonts w:ascii="Arial" w:hAnsi="Arial" w:cs="Arial"/>
            </w:rPr>
          </w:pPr>
          <w:r/>
          <w:hyperlink w:tooltip="#_Toc56" w:anchor="_Toc56" w:history="1">
            <w:r>
              <w:rPr>
                <w:rFonts w:ascii="Arial" w:hAnsi="Arial" w:eastAsia="Times New Roman" w:cs="Arial"/>
              </w:rPr>
              <w:t xml:space="preserve">4.</w:t>
            </w:r>
            <w:r>
              <w:tab/>
            </w:r>
            <w:r>
              <w:rPr>
                <w:rStyle w:val="1212"/>
              </w:rPr>
            </w:r>
            <w:r>
              <w:rPr>
                <w:rStyle w:val="1212"/>
                <w:rFonts w:ascii="Arial" w:hAnsi="Arial" w:cs="Arial"/>
              </w:rPr>
              <w:t xml:space="preserve">Objetivos</w:t>
            </w:r>
            <w:r>
              <w:rPr>
                <w:rStyle w:val="1212"/>
                <w:rFonts w:ascii="Arial" w:hAnsi="Arial" w:cs="Arial"/>
              </w:rPr>
            </w:r>
            <w:r>
              <w:tab/>
            </w:r>
            <w:r>
              <w:fldChar w:fldCharType="begin"/>
              <w:instrText xml:space="preserve">PAGEREF _Toc56 \h</w:instrText>
              <w:fldChar w:fldCharType="separate"/>
              <w:t xml:space="preserve">20</w:t>
              <w:fldChar w:fldCharType="end"/>
            </w:r>
          </w:hyperlink>
          <w:r>
            <w:rPr>
              <w:rFonts w:ascii="Arial" w:hAnsi="Arial" w:cs="Arial"/>
            </w:rPr>
          </w:r>
          <w:r>
            <w:rPr>
              <w:rFonts w:ascii="Arial" w:hAnsi="Arial" w:cs="Arial"/>
            </w:rPr>
          </w:r>
        </w:p>
        <w:p w14:paraId="358382ED">
          <w:pPr>
            <w:pStyle w:val="1211"/>
            <w:pBdr/>
            <w:tabs>
              <w:tab w:val="left" w:leader="none" w:pos="1134"/>
              <w:tab w:val="right" w:leader="dot" w:pos="8494"/>
            </w:tabs>
            <w:spacing/>
            <w:ind/>
            <w:rPr>
              <w:rFonts w:ascii="Arial" w:hAnsi="Arial" w:cs="Arial"/>
              <w:b/>
              <w:bCs/>
            </w:rPr>
          </w:pPr>
          <w:r/>
          <w:hyperlink w:tooltip="#_Toc57" w:anchor="_Toc57" w:history="1">
            <w:r>
              <w:rPr>
                <w:rFonts w:ascii="Arial" w:hAnsi="Arial" w:eastAsia="Arial" w:cs="Arial"/>
              </w:rPr>
              <w:t xml:space="preserve">4.1.</w:t>
            </w:r>
            <w:r>
              <w:tab/>
            </w:r>
            <w:r>
              <w:rPr>
                <w:rStyle w:val="1212"/>
              </w:rPr>
            </w:r>
            <w:r>
              <w:rPr>
                <w:rStyle w:val="1212"/>
                <w:rFonts w:ascii="Arial" w:hAnsi="Arial" w:cs="Arial"/>
                <w:b/>
                <w:bCs/>
                <w:lang w:eastAsia="en-US"/>
              </w:rPr>
              <w:t xml:space="preserve">Objetivo General</w:t>
            </w:r>
            <w:r>
              <w:rPr>
                <w:rStyle w:val="1212"/>
                <w:rFonts w:ascii="Arial" w:hAnsi="Arial" w:cs="Arial"/>
                <w:b/>
                <w:bCs/>
                <w:lang w:eastAsia="en-US"/>
              </w:rPr>
            </w:r>
            <w:r>
              <w:tab/>
            </w:r>
            <w:r>
              <w:fldChar w:fldCharType="begin"/>
              <w:instrText xml:space="preserve">PAGEREF _Toc57 \h</w:instrText>
              <w:fldChar w:fldCharType="separate"/>
              <w:t xml:space="preserve">21</w:t>
              <w:fldChar w:fldCharType="end"/>
            </w:r>
          </w:hyperlink>
          <w:r>
            <w:rPr>
              <w:rFonts w:ascii="Arial" w:hAnsi="Arial" w:cs="Arial"/>
              <w:b/>
              <w:bCs/>
            </w:rPr>
          </w:r>
          <w:r>
            <w:rPr>
              <w:rFonts w:ascii="Arial" w:hAnsi="Arial" w:cs="Arial"/>
              <w:b/>
              <w:bCs/>
            </w:rPr>
          </w:r>
        </w:p>
        <w:p w14:paraId="155706C2">
          <w:pPr>
            <w:pStyle w:val="1211"/>
            <w:pBdr/>
            <w:tabs>
              <w:tab w:val="left" w:leader="none" w:pos="1134"/>
              <w:tab w:val="right" w:leader="dot" w:pos="8494"/>
            </w:tabs>
            <w:spacing/>
            <w:ind/>
            <w:rPr>
              <w:rFonts w:ascii="Arial" w:hAnsi="Arial" w:cs="Arial"/>
              <w:b/>
              <w:bCs/>
            </w:rPr>
          </w:pPr>
          <w:r/>
          <w:hyperlink w:tooltip="#_Toc58" w:anchor="_Toc58" w:history="1">
            <w:r>
              <w:rPr>
                <w:rFonts w:ascii="Arial" w:hAnsi="Arial" w:eastAsia="Arial" w:cs="Arial"/>
              </w:rPr>
              <w:t xml:space="preserve">4.2.</w:t>
            </w:r>
            <w:r>
              <w:tab/>
            </w:r>
            <w:r>
              <w:rPr>
                <w:rStyle w:val="1212"/>
              </w:rPr>
            </w:r>
            <w:r>
              <w:rPr>
                <w:rStyle w:val="1212"/>
                <w:rFonts w:ascii="Arial" w:hAnsi="Arial" w:cs="Arial"/>
                <w:b/>
                <w:bCs/>
                <w:lang w:eastAsia="en-US"/>
              </w:rPr>
              <w:t xml:space="preserve">Objetivos Específicos</w:t>
            </w:r>
            <w:r>
              <w:rPr>
                <w:rStyle w:val="1212"/>
                <w:rFonts w:ascii="Arial" w:hAnsi="Arial" w:cs="Arial"/>
                <w:b/>
                <w:bCs/>
                <w:lang w:eastAsia="en-US"/>
              </w:rPr>
            </w:r>
            <w:r>
              <w:tab/>
            </w:r>
            <w:r>
              <w:fldChar w:fldCharType="begin"/>
              <w:instrText xml:space="preserve">PAGEREF _Toc58 \h</w:instrText>
              <w:fldChar w:fldCharType="separate"/>
              <w:t xml:space="preserve">21</w:t>
              <w:fldChar w:fldCharType="end"/>
            </w:r>
          </w:hyperlink>
          <w:r>
            <w:rPr>
              <w:rFonts w:ascii="Arial" w:hAnsi="Arial" w:cs="Arial"/>
              <w:b/>
              <w:bCs/>
            </w:rPr>
          </w:r>
          <w:r>
            <w:rPr>
              <w:rFonts w:ascii="Arial" w:hAnsi="Arial" w:cs="Arial"/>
              <w:b/>
              <w:bCs/>
            </w:rPr>
          </w:r>
        </w:p>
        <w:p w14:paraId="18978570">
          <w:pPr>
            <w:pStyle w:val="1210"/>
            <w:pBdr/>
            <w:tabs>
              <w:tab w:val="left" w:leader="none" w:pos="567"/>
              <w:tab w:val="right" w:leader="dot" w:pos="8494"/>
            </w:tabs>
            <w:spacing/>
            <w:ind/>
            <w:rPr>
              <w:rFonts w:ascii="Arial" w:hAnsi="Arial" w:cs="Arial"/>
            </w:rPr>
          </w:pPr>
          <w:r/>
          <w:hyperlink w:tooltip="#_Toc59" w:anchor="_Toc59" w:history="1">
            <w:r>
              <w:rPr>
                <w:rFonts w:ascii="Arial" w:hAnsi="Arial" w:eastAsia="Times New Roman" w:cs="Arial"/>
              </w:rPr>
              <w:t xml:space="preserve">5.</w:t>
            </w:r>
            <w:r>
              <w:tab/>
            </w:r>
            <w:r>
              <w:rPr>
                <w:rStyle w:val="1212"/>
              </w:rPr>
            </w:r>
            <w:r>
              <w:rPr>
                <w:rStyle w:val="1212"/>
                <w:rFonts w:ascii="Arial" w:hAnsi="Arial" w:cs="Arial"/>
              </w:rPr>
              <w:t xml:space="preserve">Planificación y costos del proyecto</w:t>
            </w:r>
            <w:r>
              <w:rPr>
                <w:rStyle w:val="1212"/>
                <w:rFonts w:ascii="Arial" w:hAnsi="Arial" w:cs="Arial"/>
              </w:rPr>
            </w:r>
            <w:r>
              <w:tab/>
            </w:r>
            <w:r>
              <w:fldChar w:fldCharType="begin"/>
              <w:instrText xml:space="preserve">PAGEREF _Toc59 \h</w:instrText>
              <w:fldChar w:fldCharType="separate"/>
              <w:t xml:space="preserve">21</w:t>
              <w:fldChar w:fldCharType="end"/>
            </w:r>
          </w:hyperlink>
          <w:r>
            <w:rPr>
              <w:rFonts w:ascii="Arial" w:hAnsi="Arial" w:cs="Arial"/>
            </w:rPr>
          </w:r>
          <w:r>
            <w:rPr>
              <w:rFonts w:ascii="Arial" w:hAnsi="Arial" w:cs="Arial"/>
            </w:rPr>
          </w:r>
        </w:p>
        <w:p w14:paraId="2002DD5B">
          <w:pPr>
            <w:pStyle w:val="1179"/>
            <w:pBdr/>
            <w:tabs>
              <w:tab w:val="left" w:leader="none" w:pos="1417"/>
              <w:tab w:val="right" w:leader="dot" w:pos="8494"/>
            </w:tabs>
            <w:spacing/>
            <w:ind/>
            <w:rPr>
              <w:rFonts w:ascii="Arial" w:hAnsi="Arial" w:eastAsia="Calibri" w:cs="Arial"/>
              <w:b/>
              <w:bCs/>
            </w:rPr>
          </w:pPr>
          <w:r/>
          <w:hyperlink w:tooltip="#_Toc60" w:anchor="_Toc60" w:history="1">
            <w:r>
              <w:rPr>
                <w:rFonts w:ascii="Arial" w:hAnsi="Arial" w:eastAsia="Calibri" w:cs="Arial"/>
              </w:rPr>
              <w:t xml:space="preserve">3.2.4.</w:t>
            </w:r>
            <w:r>
              <w:tab/>
            </w:r>
            <w:r>
              <w:rPr>
                <w:rStyle w:val="1212"/>
              </w:rPr>
            </w:r>
            <w:r>
              <w:rPr>
                <w:rStyle w:val="1212"/>
                <w:rFonts w:ascii="Arial" w:hAnsi="Arial" w:eastAsia="Calibri" w:cs="Arial"/>
                <w:b/>
                <w:bCs/>
                <w:lang w:val="es"/>
              </w:rPr>
              <w:t xml:space="preserve">Fase 1: Análisis y levantamiento de información (Mes 1)</w:t>
            </w:r>
            <w:r>
              <w:rPr>
                <w:rStyle w:val="1212"/>
                <w:rFonts w:ascii="Arial" w:hAnsi="Arial" w:eastAsia="Calibri" w:cs="Arial"/>
                <w:b/>
                <w:bCs/>
                <w:lang w:val="es"/>
              </w:rPr>
            </w:r>
            <w:r>
              <w:tab/>
            </w:r>
            <w:r>
              <w:fldChar w:fldCharType="begin"/>
              <w:instrText xml:space="preserve">PAGEREF _Toc60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620BCCB5">
          <w:pPr>
            <w:pStyle w:val="1179"/>
            <w:pBdr/>
            <w:tabs>
              <w:tab w:val="left" w:leader="none" w:pos="1417"/>
              <w:tab w:val="right" w:leader="dot" w:pos="8494"/>
            </w:tabs>
            <w:spacing/>
            <w:ind/>
            <w:rPr>
              <w:rFonts w:ascii="Arial" w:hAnsi="Arial" w:eastAsia="Calibri" w:cs="Arial"/>
              <w:b/>
              <w:bCs/>
            </w:rPr>
          </w:pPr>
          <w:r/>
          <w:hyperlink w:tooltip="#_Toc61" w:anchor="_Toc61" w:history="1">
            <w:r>
              <w:rPr>
                <w:rFonts w:ascii="Arial" w:hAnsi="Arial" w:eastAsia="Calibri" w:cs="Arial"/>
              </w:rPr>
              <w:t xml:space="preserve">3.2.5.</w:t>
            </w:r>
            <w:r>
              <w:tab/>
            </w:r>
            <w:r>
              <w:rPr>
                <w:rStyle w:val="1212"/>
              </w:rPr>
            </w:r>
            <w:r>
              <w:rPr>
                <w:rStyle w:val="1212"/>
                <w:rFonts w:ascii="Arial" w:hAnsi="Arial" w:eastAsia="Calibri" w:cs="Arial"/>
                <w:b/>
                <w:bCs/>
                <w:lang w:val="es"/>
              </w:rPr>
              <w:t xml:space="preserve">Fase 2: Diseño de la solución (Mes 2)</w:t>
            </w:r>
            <w:r>
              <w:rPr>
                <w:rStyle w:val="1212"/>
                <w:rFonts w:ascii="Arial" w:hAnsi="Arial" w:eastAsia="Calibri" w:cs="Arial"/>
                <w:b/>
                <w:bCs/>
                <w:lang w:val="es"/>
              </w:rPr>
            </w:r>
            <w:r>
              <w:tab/>
            </w:r>
            <w:r>
              <w:fldChar w:fldCharType="begin"/>
              <w:instrText xml:space="preserve">PAGEREF _Toc61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4D9E651F">
          <w:pPr>
            <w:pStyle w:val="1179"/>
            <w:pBdr/>
            <w:tabs>
              <w:tab w:val="left" w:leader="none" w:pos="1417"/>
              <w:tab w:val="right" w:leader="dot" w:pos="8494"/>
            </w:tabs>
            <w:spacing/>
            <w:ind/>
            <w:rPr>
              <w:rFonts w:ascii="Arial" w:hAnsi="Arial" w:eastAsia="Calibri" w:cs="Arial"/>
              <w:b/>
              <w:bCs/>
            </w:rPr>
          </w:pPr>
          <w:r/>
          <w:hyperlink w:tooltip="#_Toc62" w:anchor="_Toc62" w:history="1">
            <w:r>
              <w:rPr>
                <w:rFonts w:ascii="Arial" w:hAnsi="Arial" w:eastAsia="Calibri" w:cs="Arial"/>
              </w:rPr>
              <w:t xml:space="preserve">3.2.6.</w:t>
            </w:r>
            <w:r>
              <w:tab/>
            </w:r>
            <w:r>
              <w:rPr>
                <w:rStyle w:val="1212"/>
              </w:rPr>
            </w:r>
            <w:r>
              <w:rPr>
                <w:rStyle w:val="1212"/>
                <w:rFonts w:ascii="Arial" w:hAnsi="Arial" w:eastAsia="Calibri" w:cs="Arial"/>
                <w:b/>
                <w:bCs/>
                <w:lang w:val="es"/>
              </w:rPr>
              <w:t xml:space="preserve">Fase 3: Preparación y análisis de datos (Meses 3 y 4)</w:t>
            </w:r>
            <w:r>
              <w:rPr>
                <w:rStyle w:val="1212"/>
                <w:rFonts w:ascii="Arial" w:hAnsi="Arial" w:eastAsia="Calibri" w:cs="Arial"/>
                <w:b/>
                <w:bCs/>
                <w:lang w:val="es"/>
              </w:rPr>
            </w:r>
            <w:r>
              <w:tab/>
            </w:r>
            <w:r>
              <w:fldChar w:fldCharType="begin"/>
              <w:instrText xml:space="preserve">PAGEREF _Toc62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3E4BFB23">
          <w:pPr>
            <w:pStyle w:val="1179"/>
            <w:pBdr/>
            <w:tabs>
              <w:tab w:val="left" w:leader="none" w:pos="1417"/>
              <w:tab w:val="right" w:leader="dot" w:pos="8494"/>
            </w:tabs>
            <w:spacing/>
            <w:ind/>
            <w:rPr>
              <w:rFonts w:ascii="Arial" w:hAnsi="Arial" w:eastAsia="Calibri" w:cs="Arial"/>
              <w:b/>
              <w:bCs/>
            </w:rPr>
          </w:pPr>
          <w:r/>
          <w:hyperlink w:tooltip="#_Toc63" w:anchor="_Toc63" w:history="1">
            <w:r>
              <w:rPr>
                <w:rFonts w:ascii="Arial" w:hAnsi="Arial" w:eastAsia="Calibri" w:cs="Arial"/>
              </w:rPr>
              <w:t xml:space="preserve">3.2.7.</w:t>
            </w:r>
            <w:r>
              <w:tab/>
            </w:r>
            <w:r>
              <w:rPr>
                <w:rStyle w:val="1212"/>
              </w:rPr>
            </w:r>
            <w:r>
              <w:rPr>
                <w:rStyle w:val="1212"/>
                <w:rFonts w:ascii="Arial" w:hAnsi="Arial" w:eastAsia="Calibri" w:cs="Arial"/>
                <w:b/>
                <w:bCs/>
                <w:lang w:val="es-ES"/>
              </w:rPr>
              <w:t xml:space="preserve">Fase 4: Desarrollo del modelo de machine learning (Meses 5 y 6)</w:t>
            </w:r>
            <w:r>
              <w:rPr>
                <w:rStyle w:val="1212"/>
                <w:rFonts w:ascii="Arial" w:hAnsi="Arial" w:eastAsia="Calibri" w:cs="Arial"/>
                <w:b/>
                <w:bCs/>
                <w:lang w:val="es-ES"/>
              </w:rPr>
            </w:r>
            <w:r>
              <w:tab/>
            </w:r>
            <w:r>
              <w:fldChar w:fldCharType="begin"/>
              <w:instrText xml:space="preserve">PAGEREF _Toc63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5DBCBE5C">
          <w:pPr>
            <w:pStyle w:val="1179"/>
            <w:pBdr/>
            <w:tabs>
              <w:tab w:val="left" w:leader="none" w:pos="1417"/>
              <w:tab w:val="right" w:leader="dot" w:pos="8494"/>
            </w:tabs>
            <w:spacing/>
            <w:ind/>
            <w:rPr>
              <w:rFonts w:ascii="Arial" w:hAnsi="Arial" w:eastAsia="Calibri" w:cs="Arial"/>
              <w:b/>
              <w:bCs/>
            </w:rPr>
          </w:pPr>
          <w:r/>
          <w:hyperlink w:tooltip="#_Toc64" w:anchor="_Toc64" w:history="1">
            <w:r>
              <w:rPr>
                <w:rFonts w:ascii="Arial" w:hAnsi="Arial" w:eastAsia="Calibri" w:cs="Arial"/>
              </w:rPr>
              <w:t xml:space="preserve">3.2.8.</w:t>
            </w:r>
            <w:r>
              <w:tab/>
            </w:r>
            <w:r>
              <w:rPr>
                <w:rStyle w:val="1212"/>
              </w:rPr>
            </w:r>
            <w:r>
              <w:rPr>
                <w:rStyle w:val="1212"/>
                <w:rFonts w:ascii="Arial" w:hAnsi="Arial" w:eastAsia="Calibri" w:cs="Arial"/>
                <w:b/>
                <w:bCs/>
                <w:lang w:val="es"/>
              </w:rPr>
              <w:t xml:space="preserve">Fase 5: Implementación del prototipo Sidecar (Mes 7)</w:t>
            </w:r>
            <w:r>
              <w:rPr>
                <w:rStyle w:val="1212"/>
                <w:rFonts w:ascii="Arial" w:hAnsi="Arial" w:eastAsia="Calibri" w:cs="Arial"/>
                <w:b/>
                <w:bCs/>
                <w:lang w:val="es"/>
              </w:rPr>
            </w:r>
            <w:r>
              <w:tab/>
            </w:r>
            <w:r>
              <w:fldChar w:fldCharType="begin"/>
              <w:instrText xml:space="preserve">PAGEREF _Toc64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5605136B">
          <w:pPr>
            <w:pStyle w:val="1179"/>
            <w:pBdr/>
            <w:tabs>
              <w:tab w:val="left" w:leader="none" w:pos="1417"/>
              <w:tab w:val="right" w:leader="dot" w:pos="8494"/>
            </w:tabs>
            <w:spacing/>
            <w:ind/>
            <w:rPr>
              <w:rFonts w:ascii="Arial" w:hAnsi="Arial" w:eastAsia="Calibri" w:cs="Arial"/>
              <w:b/>
              <w:bCs/>
            </w:rPr>
          </w:pPr>
          <w:r/>
          <w:hyperlink w:tooltip="#_Toc65" w:anchor="_Toc65" w:history="1">
            <w:r>
              <w:rPr>
                <w:rFonts w:ascii="Arial" w:hAnsi="Arial" w:eastAsia="Calibri" w:cs="Arial"/>
              </w:rPr>
              <w:t xml:space="preserve">3.2.9.</w:t>
            </w:r>
            <w:r>
              <w:tab/>
            </w:r>
            <w:r>
              <w:rPr>
                <w:rStyle w:val="1212"/>
              </w:rPr>
            </w:r>
            <w:r>
              <w:rPr>
                <w:rStyle w:val="1212"/>
                <w:rFonts w:ascii="Arial" w:hAnsi="Arial" w:eastAsia="Calibri" w:cs="Arial"/>
                <w:b/>
                <w:bCs/>
                <w:lang w:val="es"/>
              </w:rPr>
              <w:t xml:space="preserve">Fase 6: Pruebas finales y documentación (Mes 8)</w:t>
            </w:r>
            <w:r>
              <w:rPr>
                <w:rStyle w:val="1212"/>
                <w:rFonts w:ascii="Arial" w:hAnsi="Arial" w:eastAsia="Calibri" w:cs="Arial"/>
                <w:b/>
                <w:bCs/>
                <w:lang w:val="es"/>
              </w:rPr>
            </w:r>
            <w:r>
              <w:tab/>
            </w:r>
            <w:r>
              <w:fldChar w:fldCharType="begin"/>
              <w:instrText xml:space="preserve">PAGEREF _Toc65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24F1CB5E">
          <w:pPr>
            <w:pStyle w:val="1210"/>
            <w:pBdr/>
            <w:tabs>
              <w:tab w:val="left" w:leader="none" w:pos="567"/>
              <w:tab w:val="right" w:leader="dot" w:pos="8494"/>
            </w:tabs>
            <w:spacing/>
            <w:ind/>
            <w:rPr>
              <w:rFonts w:ascii="Arial" w:hAnsi="Arial" w:cs="Arial"/>
            </w:rPr>
          </w:pPr>
          <w:r/>
          <w:hyperlink w:tooltip="#_Toc66" w:anchor="_Toc66" w:history="1">
            <w:r>
              <w:rPr>
                <w:rFonts w:ascii="Arial" w:hAnsi="Arial" w:eastAsia="Times New Roman" w:cs="Arial"/>
              </w:rPr>
              <w:t xml:space="preserve">6.</w:t>
            </w:r>
            <w:r>
              <w:tab/>
            </w:r>
            <w:r>
              <w:rPr>
                <w:rStyle w:val="1212"/>
              </w:rPr>
            </w:r>
            <w:r>
              <w:rPr>
                <w:rStyle w:val="1212"/>
                <w:rFonts w:ascii="Arial" w:hAnsi="Arial" w:cs="Arial"/>
              </w:rPr>
              <w:t xml:space="preserve">Desarrollo del proyecto</w:t>
            </w:r>
            <w:r>
              <w:rPr>
                <w:rStyle w:val="1212"/>
                <w:rFonts w:ascii="Arial" w:hAnsi="Arial" w:cs="Arial"/>
              </w:rPr>
            </w:r>
            <w:r>
              <w:tab/>
            </w:r>
            <w:r>
              <w:fldChar w:fldCharType="begin"/>
              <w:instrText xml:space="preserve">PAGEREF _Toc66 \h</w:instrText>
              <w:fldChar w:fldCharType="separate"/>
              <w:t xml:space="preserve">24</w:t>
              <w:fldChar w:fldCharType="end"/>
            </w:r>
          </w:hyperlink>
          <w:r>
            <w:rPr>
              <w:rFonts w:ascii="Arial" w:hAnsi="Arial" w:cs="Arial"/>
            </w:rPr>
          </w:r>
          <w:r>
            <w:rPr>
              <w:rFonts w:ascii="Arial" w:hAnsi="Arial" w:cs="Arial"/>
            </w:rPr>
          </w:r>
        </w:p>
        <w:p w14:paraId="1F4C8DDB">
          <w:pPr>
            <w:pStyle w:val="1211"/>
            <w:pBdr/>
            <w:tabs>
              <w:tab w:val="left" w:leader="none" w:pos="1134"/>
              <w:tab w:val="right" w:leader="dot" w:pos="8494"/>
            </w:tabs>
            <w:spacing/>
            <w:ind/>
            <w:rPr>
              <w:rFonts w:ascii="Arial" w:hAnsi="Arial" w:cs="Arial"/>
              <w:b/>
              <w:bCs/>
            </w:rPr>
          </w:pPr>
          <w:r/>
          <w:hyperlink w:tooltip="#_Toc67" w:anchor="_Toc67" w:history="1">
            <w:r>
              <w:rPr>
                <w:rFonts w:ascii="Arial" w:hAnsi="Arial" w:eastAsia="Arial" w:cs="Arial"/>
              </w:rPr>
              <w:t xml:space="preserve">6.1.</w:t>
            </w:r>
            <w:r>
              <w:tab/>
            </w:r>
            <w:r>
              <w:rPr>
                <w:rStyle w:val="1212"/>
              </w:rPr>
            </w:r>
            <w:r>
              <w:rPr>
                <w:rStyle w:val="1212"/>
                <w:rFonts w:ascii="Arial" w:hAnsi="Arial" w:cs="Arial"/>
                <w:b/>
                <w:bCs/>
                <w:lang w:eastAsia="en-US"/>
              </w:rPr>
              <w:t xml:space="preserve">Diseño de la solución</w:t>
            </w:r>
            <w:r>
              <w:rPr>
                <w:rStyle w:val="1212"/>
                <w:rFonts w:ascii="Arial" w:hAnsi="Arial" w:cs="Arial"/>
                <w:b/>
                <w:bCs/>
                <w:lang w:eastAsia="en-US"/>
              </w:rPr>
            </w:r>
            <w:r>
              <w:tab/>
            </w:r>
            <w:r>
              <w:fldChar w:fldCharType="begin"/>
              <w:instrText xml:space="preserve">PAGEREF _Toc67 \h</w:instrText>
              <w:fldChar w:fldCharType="separate"/>
              <w:t xml:space="preserve">24</w:t>
              <w:fldChar w:fldCharType="end"/>
            </w:r>
          </w:hyperlink>
          <w:r>
            <w:rPr>
              <w:rFonts w:ascii="Arial" w:hAnsi="Arial" w:cs="Arial"/>
              <w:b/>
              <w:bCs/>
            </w:rPr>
          </w:r>
          <w:r>
            <w:rPr>
              <w:rFonts w:ascii="Arial" w:hAnsi="Arial" w:cs="Arial"/>
              <w:b/>
              <w:bCs/>
            </w:rPr>
          </w:r>
        </w:p>
        <w:p w14:paraId="51589AD5">
          <w:pPr>
            <w:pStyle w:val="1211"/>
            <w:pBdr/>
            <w:tabs>
              <w:tab w:val="left" w:leader="none" w:pos="1134"/>
              <w:tab w:val="right" w:leader="dot" w:pos="8494"/>
            </w:tabs>
            <w:spacing/>
            <w:ind/>
            <w:rPr>
              <w:rFonts w:ascii="Arial" w:hAnsi="Arial" w:cs="Arial"/>
              <w:b/>
              <w:bCs/>
            </w:rPr>
          </w:pPr>
          <w:r/>
          <w:hyperlink w:tooltip="#_Toc68" w:anchor="_Toc68" w:history="1">
            <w:r>
              <w:rPr>
                <w:rFonts w:ascii="Arial" w:hAnsi="Arial" w:eastAsia="Arial" w:cs="Arial"/>
              </w:rPr>
              <w:t xml:space="preserve">6.2.</w:t>
            </w:r>
            <w:r>
              <w:tab/>
            </w:r>
            <w:r>
              <w:rPr>
                <w:rStyle w:val="1212"/>
              </w:rPr>
            </w:r>
            <w:r>
              <w:rPr>
                <w:rStyle w:val="1212"/>
                <w:rFonts w:ascii="Arial" w:hAnsi="Arial" w:cs="Arial"/>
                <w:b/>
                <w:bCs/>
                <w:lang w:eastAsia="en-US"/>
              </w:rPr>
              <w:t xml:space="preserve">Desarrollo de la solución</w:t>
            </w:r>
            <w:r>
              <w:rPr>
                <w:rStyle w:val="1212"/>
                <w:rFonts w:ascii="Arial" w:hAnsi="Arial" w:cs="Arial"/>
                <w:b/>
                <w:bCs/>
                <w:lang w:eastAsia="en-US"/>
              </w:rPr>
            </w:r>
            <w:r>
              <w:tab/>
            </w:r>
            <w:r>
              <w:fldChar w:fldCharType="begin"/>
              <w:instrText xml:space="preserve">PAGEREF _Toc68 \h</w:instrText>
              <w:fldChar w:fldCharType="separate"/>
              <w:t xml:space="preserve">24</w:t>
              <w:fldChar w:fldCharType="end"/>
            </w:r>
          </w:hyperlink>
          <w:r>
            <w:rPr>
              <w:rFonts w:ascii="Arial" w:hAnsi="Arial" w:cs="Arial"/>
              <w:b/>
              <w:bCs/>
            </w:rPr>
          </w:r>
          <w:r>
            <w:rPr>
              <w:rFonts w:ascii="Arial" w:hAnsi="Arial" w:cs="Arial"/>
              <w:b/>
              <w:bCs/>
            </w:rPr>
          </w:r>
        </w:p>
        <w:p w14:paraId="7F904263">
          <w:pPr>
            <w:pStyle w:val="1211"/>
            <w:pBdr/>
            <w:tabs>
              <w:tab w:val="left" w:leader="none" w:pos="1134"/>
              <w:tab w:val="right" w:leader="dot" w:pos="8494"/>
            </w:tabs>
            <w:spacing/>
            <w:ind/>
            <w:rPr>
              <w:rFonts w:ascii="Arial" w:hAnsi="Arial" w:cs="Arial"/>
              <w:b/>
              <w:bCs/>
            </w:rPr>
          </w:pPr>
          <w:r/>
          <w:hyperlink w:tooltip="#_Toc69" w:anchor="_Toc69" w:history="1">
            <w:r>
              <w:rPr>
                <w:rFonts w:ascii="Arial" w:hAnsi="Arial" w:eastAsia="Arial" w:cs="Arial"/>
              </w:rPr>
              <w:t xml:space="preserve">6.3.</w:t>
            </w:r>
            <w:r>
              <w:tab/>
            </w:r>
            <w:r>
              <w:rPr>
                <w:rStyle w:val="1212"/>
              </w:rPr>
            </w:r>
            <w:r>
              <w:rPr>
                <w:rStyle w:val="1212"/>
                <w:rFonts w:ascii="Arial" w:hAnsi="Arial" w:cs="Arial"/>
                <w:b/>
                <w:bCs/>
                <w:lang w:eastAsia="en-US"/>
              </w:rPr>
              <w:t xml:space="preserve">Pruebas y evaluación de la solución</w:t>
            </w:r>
            <w:r>
              <w:rPr>
                <w:rStyle w:val="1212"/>
                <w:rFonts w:ascii="Arial" w:hAnsi="Arial" w:cs="Arial"/>
                <w:b/>
                <w:bCs/>
                <w:lang w:eastAsia="en-US"/>
              </w:rPr>
            </w:r>
            <w:r>
              <w:tab/>
            </w:r>
            <w:r>
              <w:fldChar w:fldCharType="begin"/>
              <w:instrText xml:space="preserve">PAGEREF _Toc69 \h</w:instrText>
              <w:fldChar w:fldCharType="separate"/>
              <w:t xml:space="preserve">24</w:t>
              <w:fldChar w:fldCharType="end"/>
            </w:r>
          </w:hyperlink>
          <w:r>
            <w:rPr>
              <w:rFonts w:ascii="Arial" w:hAnsi="Arial" w:cs="Arial"/>
              <w:b/>
              <w:bCs/>
            </w:rPr>
          </w:r>
          <w:r>
            <w:rPr>
              <w:rFonts w:ascii="Arial" w:hAnsi="Arial" w:cs="Arial"/>
              <w:b/>
              <w:bCs/>
            </w:rPr>
          </w:r>
        </w:p>
        <w:p w14:paraId="3F0E0723">
          <w:pPr>
            <w:pStyle w:val="1211"/>
            <w:pBdr/>
            <w:tabs>
              <w:tab w:val="left" w:leader="none" w:pos="1134"/>
              <w:tab w:val="right" w:leader="dot" w:pos="8494"/>
            </w:tabs>
            <w:spacing/>
            <w:ind/>
            <w:rPr>
              <w:rFonts w:ascii="Arial" w:hAnsi="Arial" w:cs="Arial"/>
              <w:b/>
              <w:bCs/>
            </w:rPr>
          </w:pPr>
          <w:r/>
          <w:hyperlink w:tooltip="#_Toc70" w:anchor="_Toc70" w:history="1">
            <w:r>
              <w:rPr>
                <w:rFonts w:ascii="Arial" w:hAnsi="Arial" w:eastAsia="Arial" w:cs="Arial"/>
              </w:rPr>
              <w:t xml:space="preserve">6.4.</w:t>
            </w:r>
            <w:r>
              <w:tab/>
            </w:r>
            <w:r>
              <w:rPr>
                <w:rStyle w:val="1212"/>
              </w:rPr>
            </w:r>
            <w:r>
              <w:rPr>
                <w:rStyle w:val="1212"/>
                <w:rFonts w:ascii="Arial" w:hAnsi="Arial" w:cs="Arial"/>
                <w:b/>
                <w:bCs/>
                <w:lang w:eastAsia="en-US"/>
              </w:rPr>
              <w:t xml:space="preserve">Resultados y Discusión.</w:t>
            </w:r>
            <w:r>
              <w:rPr>
                <w:rStyle w:val="1212"/>
                <w:rFonts w:ascii="Arial" w:hAnsi="Arial" w:cs="Arial"/>
                <w:b/>
                <w:bCs/>
                <w:lang w:eastAsia="en-US"/>
              </w:rPr>
            </w:r>
            <w:r>
              <w:tab/>
            </w:r>
            <w:r>
              <w:fldChar w:fldCharType="begin"/>
              <w:instrText xml:space="preserve">PAGEREF _Toc70 \h</w:instrText>
              <w:fldChar w:fldCharType="separate"/>
              <w:t xml:space="preserve">24</w:t>
              <w:fldChar w:fldCharType="end"/>
            </w:r>
          </w:hyperlink>
          <w:r>
            <w:rPr>
              <w:rFonts w:ascii="Arial" w:hAnsi="Arial" w:cs="Arial"/>
              <w:b/>
              <w:bCs/>
            </w:rPr>
          </w:r>
          <w:r>
            <w:rPr>
              <w:rFonts w:ascii="Arial" w:hAnsi="Arial" w:cs="Arial"/>
              <w:b/>
              <w:bCs/>
            </w:rPr>
          </w:r>
        </w:p>
        <w:p w14:paraId="628A5F44">
          <w:pPr>
            <w:pStyle w:val="1211"/>
            <w:pBdr/>
            <w:tabs>
              <w:tab w:val="left" w:leader="none" w:pos="1134"/>
              <w:tab w:val="right" w:leader="dot" w:pos="8494"/>
            </w:tabs>
            <w:spacing/>
            <w:ind/>
            <w:rPr>
              <w:rFonts w:ascii="Arial" w:hAnsi="Arial" w:cs="Arial"/>
              <w:b/>
              <w:bCs/>
            </w:rPr>
          </w:pPr>
          <w:r/>
          <w:hyperlink w:tooltip="#_Toc71" w:anchor="_Toc71" w:history="1">
            <w:r>
              <w:rPr>
                <w:rFonts w:ascii="Arial" w:hAnsi="Arial" w:eastAsia="Arial" w:cs="Arial"/>
              </w:rPr>
              <w:t xml:space="preserve">6.5.</w:t>
            </w:r>
            <w:r>
              <w:tab/>
            </w:r>
            <w:r>
              <w:rPr>
                <w:rStyle w:val="1212"/>
              </w:rPr>
            </w:r>
            <w:r>
              <w:rPr>
                <w:rStyle w:val="1212"/>
                <w:rFonts w:ascii="Arial" w:hAnsi="Arial" w:cs="Arial"/>
                <w:b/>
                <w:bCs/>
                <w:lang w:eastAsia="en-US"/>
              </w:rPr>
              <w:t xml:space="preserve">Implicaciones éticas</w:t>
            </w:r>
            <w:r>
              <w:rPr>
                <w:rStyle w:val="1212"/>
                <w:rFonts w:ascii="Arial" w:hAnsi="Arial" w:cs="Arial"/>
                <w:b/>
                <w:bCs/>
                <w:lang w:eastAsia="en-US"/>
              </w:rPr>
            </w:r>
            <w:r>
              <w:tab/>
            </w:r>
            <w:r>
              <w:fldChar w:fldCharType="begin"/>
              <w:instrText xml:space="preserve">PAGEREF _Toc71 \h</w:instrText>
              <w:fldChar w:fldCharType="separate"/>
              <w:t xml:space="preserve">24</w:t>
              <w:fldChar w:fldCharType="end"/>
            </w:r>
          </w:hyperlink>
          <w:r>
            <w:rPr>
              <w:rFonts w:ascii="Arial" w:hAnsi="Arial" w:cs="Arial"/>
              <w:b/>
              <w:bCs/>
            </w:rPr>
          </w:r>
          <w:r>
            <w:rPr>
              <w:rFonts w:ascii="Arial" w:hAnsi="Arial" w:cs="Arial"/>
              <w:b/>
              <w:bCs/>
            </w:rPr>
          </w:r>
        </w:p>
        <w:p w14:paraId="1187A898">
          <w:pPr>
            <w:pStyle w:val="1210"/>
            <w:pBdr/>
            <w:tabs>
              <w:tab w:val="left" w:leader="none" w:pos="567"/>
              <w:tab w:val="right" w:leader="dot" w:pos="8494"/>
            </w:tabs>
            <w:spacing/>
            <w:ind/>
            <w:rPr>
              <w:rFonts w:ascii="Arial" w:hAnsi="Arial" w:cs="Arial"/>
            </w:rPr>
          </w:pPr>
          <w:r/>
          <w:hyperlink w:tooltip="#_Toc72" w:anchor="_Toc72" w:history="1">
            <w:r>
              <w:rPr>
                <w:rFonts w:ascii="Arial" w:hAnsi="Arial" w:eastAsia="Times New Roman" w:cs="Arial"/>
              </w:rPr>
              <w:t xml:space="preserve">7.</w:t>
            </w:r>
            <w:r>
              <w:tab/>
            </w:r>
            <w:r>
              <w:rPr>
                <w:rStyle w:val="1212"/>
              </w:rPr>
            </w:r>
            <w:r>
              <w:rPr>
                <w:rStyle w:val="1212"/>
                <w:rFonts w:ascii="Arial" w:hAnsi="Arial" w:cs="Arial"/>
              </w:rPr>
              <w:t xml:space="preserve">Conclusiones y Recomendaciones</w:t>
            </w:r>
            <w:r>
              <w:rPr>
                <w:rStyle w:val="1212"/>
                <w:rFonts w:ascii="Arial" w:hAnsi="Arial" w:cs="Arial"/>
              </w:rPr>
            </w:r>
            <w:r>
              <w:tab/>
            </w:r>
            <w:r>
              <w:fldChar w:fldCharType="begin"/>
              <w:instrText xml:space="preserve">PAGEREF _Toc72 \h</w:instrText>
              <w:fldChar w:fldCharType="separate"/>
              <w:t xml:space="preserve">24</w:t>
              <w:fldChar w:fldCharType="end"/>
            </w:r>
          </w:hyperlink>
          <w:r>
            <w:rPr>
              <w:rFonts w:ascii="Arial" w:hAnsi="Arial" w:cs="Arial"/>
            </w:rPr>
          </w:r>
          <w:r>
            <w:rPr>
              <w:rFonts w:ascii="Arial" w:hAnsi="Arial" w:cs="Arial"/>
            </w:rPr>
          </w:r>
        </w:p>
        <w:p w14:paraId="30494086">
          <w:pPr>
            <w:pStyle w:val="1210"/>
            <w:pBdr/>
            <w:tabs>
              <w:tab w:val="left" w:leader="none" w:pos="567"/>
              <w:tab w:val="right" w:leader="dot" w:pos="8494"/>
            </w:tabs>
            <w:spacing/>
            <w:ind/>
            <w:rPr>
              <w:rFonts w:ascii="Arial" w:hAnsi="Arial" w:cs="Arial"/>
            </w:rPr>
          </w:pPr>
          <w:r/>
          <w:hyperlink w:tooltip="#_Toc73" w:anchor="_Toc73" w:history="1">
            <w:r>
              <w:rPr>
                <w:rFonts w:ascii="Arial" w:hAnsi="Arial" w:eastAsia="Times New Roman" w:cs="Arial"/>
              </w:rPr>
              <w:t xml:space="preserve">8.</w:t>
            </w:r>
            <w:r>
              <w:tab/>
            </w:r>
            <w:r>
              <w:rPr>
                <w:rStyle w:val="1212"/>
              </w:rPr>
            </w:r>
            <w:r>
              <w:rPr>
                <w:rStyle w:val="1212"/>
                <w:rFonts w:ascii="Arial" w:hAnsi="Arial" w:cs="Arial"/>
              </w:rPr>
              <w:t xml:space="preserve">Trabajo futuro</w:t>
            </w:r>
            <w:r>
              <w:rPr>
                <w:rStyle w:val="1212"/>
                <w:rFonts w:ascii="Arial" w:hAnsi="Arial" w:cs="Arial"/>
              </w:rPr>
            </w:r>
            <w:r>
              <w:tab/>
            </w:r>
            <w:r>
              <w:fldChar w:fldCharType="begin"/>
              <w:instrText xml:space="preserve">PAGEREF _Toc73 \h</w:instrText>
              <w:fldChar w:fldCharType="separate"/>
              <w:t xml:space="preserve">24</w:t>
              <w:fldChar w:fldCharType="end"/>
            </w:r>
          </w:hyperlink>
          <w:r>
            <w:rPr>
              <w:rFonts w:ascii="Arial" w:hAnsi="Arial" w:cs="Arial"/>
            </w:rPr>
          </w:r>
          <w:r>
            <w:rPr>
              <w:rFonts w:ascii="Arial" w:hAnsi="Arial" w:cs="Arial"/>
            </w:rPr>
          </w:r>
        </w:p>
        <w:p w14:paraId="15DAFD68">
          <w:pPr>
            <w:pStyle w:val="1210"/>
            <w:pBdr/>
            <w:tabs>
              <w:tab w:val="left" w:leader="none" w:pos="567"/>
              <w:tab w:val="right" w:leader="dot" w:pos="8494"/>
            </w:tabs>
            <w:spacing/>
            <w:ind/>
            <w:rPr>
              <w:rFonts w:ascii="Arial" w:hAnsi="Arial" w:cs="Arial"/>
            </w:rPr>
          </w:pPr>
          <w:r/>
          <w:hyperlink w:tooltip="#_Toc74" w:anchor="_Toc74" w:history="1">
            <w:r>
              <w:rPr>
                <w:rFonts w:ascii="Arial" w:hAnsi="Arial" w:eastAsia="Times New Roman" w:cs="Arial"/>
              </w:rPr>
              <w:t xml:space="preserve">9.</w:t>
            </w:r>
            <w:r>
              <w:tab/>
            </w:r>
            <w:r>
              <w:rPr>
                <w:rStyle w:val="1212"/>
              </w:rPr>
            </w:r>
            <w:r>
              <w:rPr>
                <w:rStyle w:val="1212"/>
                <w:rFonts w:ascii="Arial" w:hAnsi="Arial" w:cs="Arial"/>
              </w:rPr>
              <w:t xml:space="preserve">Referencias bibliográficas</w:t>
            </w:r>
            <w:r>
              <w:rPr>
                <w:rStyle w:val="1212"/>
                <w:rFonts w:ascii="Arial" w:hAnsi="Arial" w:cs="Arial"/>
              </w:rPr>
            </w:r>
            <w:r>
              <w:tab/>
            </w:r>
            <w:r>
              <w:fldChar w:fldCharType="begin"/>
              <w:instrText xml:space="preserve">PAGEREF _Toc74 \h</w:instrText>
              <w:fldChar w:fldCharType="separate"/>
              <w:t xml:space="preserve">25</w:t>
              <w:fldChar w:fldCharType="end"/>
            </w:r>
          </w:hyperlink>
          <w:r>
            <w:rPr>
              <w:rFonts w:ascii="Arial" w:hAnsi="Arial" w:cs="Arial"/>
            </w:rPr>
          </w:r>
          <w:r>
            <w:rPr>
              <w:rFonts w:ascii="Arial" w:hAnsi="Arial" w:cs="Arial"/>
            </w:rPr>
          </w:r>
        </w:p>
        <w:p w14:paraId="10E2736A">
          <w:pPr>
            <w:pStyle w:val="1210"/>
            <w:pBdr/>
            <w:tabs>
              <w:tab w:val="left" w:leader="none" w:pos="850"/>
              <w:tab w:val="right" w:leader="dot" w:pos="8494"/>
            </w:tabs>
            <w:spacing/>
            <w:ind/>
            <w:rPr>
              <w:rFonts w:ascii="Arial" w:hAnsi="Arial" w:cs="Arial"/>
            </w:rPr>
          </w:pPr>
          <w:r/>
          <w:hyperlink w:tooltip="#_Toc75" w:anchor="_Toc75" w:history="1">
            <w:r>
              <w:rPr>
                <w:rFonts w:ascii="Arial" w:hAnsi="Arial" w:eastAsia="Times New Roman" w:cs="Arial"/>
              </w:rPr>
              <w:t xml:space="preserve">10.</w:t>
            </w:r>
            <w:r>
              <w:tab/>
            </w:r>
            <w:r>
              <w:rPr>
                <w:rStyle w:val="1212"/>
              </w:rPr>
            </w:r>
            <w:r>
              <w:rPr>
                <w:rStyle w:val="1212"/>
                <w:rFonts w:ascii="Arial" w:hAnsi="Arial" w:cs="Arial"/>
              </w:rPr>
              <w:t xml:space="preserve">Anexos</w:t>
            </w:r>
            <w:r>
              <w:rPr>
                <w:rStyle w:val="1212"/>
                <w:rFonts w:ascii="Arial" w:hAnsi="Arial" w:cs="Arial"/>
              </w:rPr>
            </w:r>
            <w:r>
              <w:tab/>
            </w:r>
            <w:r>
              <w:fldChar w:fldCharType="begin"/>
              <w:instrText xml:space="preserve">PAGEREF _Toc75 \h</w:instrText>
              <w:fldChar w:fldCharType="separate"/>
              <w:t xml:space="preserve">29</w:t>
              <w:fldChar w:fldCharType="end"/>
            </w:r>
          </w:hyperlink>
          <w:r>
            <w:rPr>
              <w:rFonts w:ascii="Arial" w:hAnsi="Arial" w:cs="Arial"/>
            </w:rPr>
          </w:r>
          <w:r>
            <w:rPr>
              <w:rFonts w:ascii="Arial" w:hAnsi="Arial" w:cs="Arial"/>
            </w:rPr>
          </w:r>
        </w:p>
        <w:p w14:paraId="56E7B5A7">
          <w:pPr>
            <w:pStyle w:val="1211"/>
            <w:pBdr/>
            <w:tabs>
              <w:tab w:val="left" w:leader="none" w:pos="1134"/>
              <w:tab w:val="right" w:leader="dot" w:pos="8494"/>
            </w:tabs>
            <w:spacing/>
            <w:ind/>
            <w:rPr>
              <w:rFonts w:ascii="Arial" w:hAnsi="Arial" w:eastAsia="Arial" w:cs="Arial"/>
              <w:b/>
              <w:bCs/>
            </w:rPr>
          </w:pPr>
          <w:r/>
          <w:hyperlink w:tooltip="#_Toc76" w:anchor="_Toc76" w:history="1">
            <w:r>
              <w:rPr>
                <w:rFonts w:ascii="Arial" w:hAnsi="Arial" w:eastAsia="Arial" w:cs="Arial"/>
              </w:rPr>
              <w:t xml:space="preserve">10.1.</w:t>
            </w:r>
            <w:r>
              <w:tab/>
            </w:r>
            <w:r>
              <w:rPr>
                <w:rStyle w:val="1212"/>
              </w:rPr>
            </w:r>
            <w:r>
              <w:rPr>
                <w:rStyle w:val="1212"/>
                <w:rFonts w:ascii="Arial" w:hAnsi="Arial" w:eastAsia="Arial" w:cs="Arial"/>
                <w:b/>
                <w:bCs/>
                <w:highlight w:val="none"/>
              </w:rPr>
              <w:t xml:space="preserve">Anexo</w:t>
            </w:r>
            <w:r>
              <w:rPr>
                <w:rStyle w:val="1212"/>
                <w:rFonts w:ascii="Arial" w:hAnsi="Arial" w:eastAsia="Arial" w:cs="Arial"/>
                <w:b/>
                <w:bCs/>
                <w:highlight w:val="none"/>
                <w:lang w:val="es-ES"/>
              </w:rPr>
              <w:t xml:space="preserve"> 1:</w:t>
            </w:r>
            <w:r>
              <w:rPr>
                <w:rStyle w:val="1212"/>
                <w:rFonts w:ascii="Arial" w:hAnsi="Arial" w:eastAsia="Arial" w:cs="Arial"/>
                <w:b/>
                <w:bCs/>
                <w:highlight w:val="none"/>
              </w:rPr>
              <w:t xml:space="preserve"> Implementación de un sistema de Detección</w:t>
            </w:r>
            <w:r>
              <w:rPr>
                <w:rStyle w:val="1212"/>
                <w:rFonts w:ascii="Arial" w:hAnsi="Arial" w:eastAsia="Arial" w:cs="Arial"/>
                <w:b/>
                <w:bCs/>
                <w:highlight w:val="none"/>
                <w:lang w:val="es-ES"/>
              </w:rPr>
              <w:t xml:space="preserve"> </w:t>
            </w:r>
            <w:r>
              <w:rPr>
                <w:rStyle w:val="1212"/>
                <w:rFonts w:ascii="Arial" w:hAnsi="Arial" w:eastAsia="Arial" w:cs="Arial"/>
                <w:b/>
                <w:bCs/>
                <w:highlight w:val="none"/>
              </w:rPr>
              <w:t xml:space="preserve">Sidecar</w:t>
            </w:r>
            <w:r>
              <w:rPr>
                <w:rStyle w:val="1212"/>
                <w:rFonts w:ascii="Arial" w:hAnsi="Arial" w:eastAsia="Arial" w:cs="Arial"/>
                <w:b/>
                <w:bCs/>
                <w:lang w:val="es-ES"/>
              </w:rPr>
            </w:r>
            <w:r>
              <w:tab/>
            </w:r>
            <w:r>
              <w:fldChar w:fldCharType="begin"/>
              <w:instrText xml:space="preserve">PAGEREF _Toc76 \h</w:instrText>
              <w:fldChar w:fldCharType="separate"/>
              <w:t xml:space="preserve">29</w:t>
              <w:fldChar w:fldCharType="end"/>
            </w:r>
          </w:hyperlink>
          <w:r>
            <w:rPr>
              <w:rFonts w:ascii="Arial" w:hAnsi="Arial" w:eastAsia="Arial" w:cs="Arial"/>
              <w:b/>
              <w:bCs/>
            </w:rPr>
          </w:r>
          <w:r>
            <w:rPr>
              <w:rFonts w:ascii="Arial" w:hAnsi="Arial" w:eastAsia="Arial" w:cs="Arial"/>
              <w:b/>
              <w:bCs/>
            </w:rPr>
          </w:r>
        </w:p>
        <w:p w14:paraId="1D4800B6">
          <w:pPr>
            <w:pStyle w:val="1211"/>
            <w:pBdr/>
            <w:tabs>
              <w:tab w:val="left" w:leader="none" w:pos="1134"/>
              <w:tab w:val="right" w:leader="dot" w:pos="8494"/>
            </w:tabs>
            <w:spacing/>
            <w:ind/>
            <w:rPr>
              <w:rFonts w:ascii="Arial" w:hAnsi="Arial" w:eastAsia="Arial" w:cs="Arial"/>
              <w:b/>
              <w:bCs/>
            </w:rPr>
          </w:pPr>
          <w:r/>
          <w:hyperlink w:tooltip="#_Toc77" w:anchor="_Toc77" w:history="1">
            <w:r>
              <w:rPr>
                <w:rFonts w:ascii="Arial" w:hAnsi="Arial" w:eastAsia="Arial" w:cs="Arial"/>
              </w:rPr>
              <w:t xml:space="preserve">10.2.</w:t>
            </w:r>
            <w:r>
              <w:tab/>
            </w:r>
            <w:r>
              <w:rPr>
                <w:rStyle w:val="1212"/>
              </w:rPr>
            </w:r>
            <w:r>
              <w:rPr>
                <w:rStyle w:val="1212"/>
                <w:rFonts w:ascii="Arial" w:hAnsi="Arial" w:eastAsia="Arial" w:cs="Arial"/>
                <w:b/>
                <w:bCs/>
                <w:lang w:val="es-ES"/>
              </w:rPr>
              <w:t xml:space="preserve">Anexo 2: Contratación de una empresa externa especializada en ciberseguridad </w:t>
            </w:r>
            <w:r>
              <w:rPr>
                <w:rStyle w:val="1212"/>
                <w:rFonts w:ascii="Arial" w:hAnsi="Arial" w:eastAsia="Arial" w:cs="Arial"/>
                <w:b/>
                <w:bCs/>
                <w:lang w:val="es-ES"/>
              </w:rPr>
            </w:r>
            <w:r>
              <w:tab/>
            </w:r>
            <w:r>
              <w:fldChar w:fldCharType="begin"/>
              <w:instrText xml:space="preserve">PAGEREF _Toc77 \h</w:instrText>
              <w:fldChar w:fldCharType="separate"/>
              <w:t xml:space="preserve">32</w:t>
              <w:fldChar w:fldCharType="end"/>
            </w:r>
          </w:hyperlink>
          <w:r>
            <w:rPr>
              <w:rFonts w:ascii="Arial" w:hAnsi="Arial" w:eastAsia="Arial" w:cs="Arial"/>
              <w:b/>
              <w:bCs/>
            </w:rPr>
          </w:r>
          <w:r>
            <w:rPr>
              <w:rFonts w:ascii="Arial" w:hAnsi="Arial" w:eastAsia="Arial" w:cs="Arial"/>
              <w:b/>
              <w:bCs/>
            </w:rPr>
          </w:r>
        </w:p>
        <w:p w14:paraId="3B33B4E1">
          <w:pPr>
            <w:pStyle w:val="1211"/>
            <w:pBdr/>
            <w:tabs>
              <w:tab w:val="left" w:leader="none" w:pos="1134"/>
              <w:tab w:val="right" w:leader="dot" w:pos="8494"/>
            </w:tabs>
            <w:spacing/>
            <w:ind/>
            <w:rPr/>
          </w:pPr>
          <w:r/>
          <w:hyperlink w:tooltip="#_Toc78" w:anchor="_Toc78" w:history="1">
            <w:r>
              <w:rPr>
                <w:rFonts w:ascii="Arial" w:hAnsi="Arial" w:eastAsia="Arial" w:cs="Arial"/>
              </w:rPr>
              <w:t xml:space="preserve">10.3.</w:t>
            </w:r>
            <w:r>
              <w:tab/>
            </w:r>
            <w:r>
              <w:rPr>
                <w:rStyle w:val="1212"/>
              </w:rPr>
            </w:r>
            <w:r>
              <w:rPr>
                <w:rStyle w:val="1212"/>
                <w:rFonts w:ascii="Arial" w:hAnsi="Arial" w:eastAsia="Arial" w:cs="Arial"/>
                <w:b/>
                <w:bCs/>
                <w:lang w:val="es-ES"/>
              </w:rPr>
              <w:t xml:space="preserve">Anexo 3: Desarrollo de una plataforma educativa de detección y concientización antiphising </w:t>
            </w:r>
            <w:r>
              <w:rPr>
                <w:rStyle w:val="1212"/>
              </w:rPr>
            </w:r>
            <w:r>
              <w:tab/>
            </w:r>
            <w:r>
              <w:fldChar w:fldCharType="begin"/>
              <w:instrText xml:space="preserve">PAGEREF _Toc78 \h</w:instrText>
              <w:fldChar w:fldCharType="separate"/>
              <w:t xml:space="preserve">34</w:t>
              <w:fldChar w:fldCharType="end"/>
            </w:r>
          </w:hyperlink>
          <w:r/>
          <w:r/>
        </w:p>
        <w:p w14:paraId="6BAAC19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Pr>
              <w:rFonts w:ascii="Arial" w:hAnsi="Arial" w:cs="Arial"/>
              <w:color w:val="000000" w:themeColor="text1"/>
              <w:sz w:val="24"/>
              <w:szCs w:val="24"/>
            </w:rPr>
          </w:r>
          <w:r>
            <w:rPr>
              <w:rFonts w:ascii="Arial" w:hAnsi="Arial" w:cs="Arial"/>
              <w:color w:val="000000" w:themeColor="text1"/>
              <w:sz w:val="24"/>
              <w:szCs w:val="24"/>
            </w:rP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50AAE5CB">
      <w:pPr>
        <w:pStyle w:val="1187"/>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1</w:t>
        </w:r>
        <w:r>
          <w:rPr>
            <w:rStyle w:val="1212"/>
          </w:rPr>
          <w:t xml:space="preserve"> </w:t>
        </w:r>
        <w:r>
          <w:rPr>
            <w:rStyle w:val="1212"/>
            <w:rFonts w:ascii="Arial" w:hAnsi="Arial" w:eastAsia="Arial" w:cs="Arial"/>
            <w:b/>
            <w:bCs/>
          </w:rPr>
          <w:t xml:space="preserve">Diagrama de la problemática </w:t>
        </w:r>
        <w:r>
          <w:rPr>
            <w:rStyle w:val="1212"/>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r>
        <w:rPr>
          <w:rFonts w:ascii="Arial" w:hAnsi="Arial" w:eastAsia="Arial" w:cs="Arial"/>
          <w:b/>
          <w:bCs w:val="0"/>
        </w:rPr>
      </w:r>
    </w:p>
    <w:p w14:paraId="2BA308C2">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2</w:t>
        </w:r>
        <w:r>
          <w:rPr>
            <w:rStyle w:val="1212"/>
            <w:rFonts w:ascii="Arial" w:hAnsi="Arial" w:eastAsia="Arial" w:cs="Arial"/>
            <w:b/>
            <w:bCs/>
          </w:rPr>
          <w:t xml:space="preserve"> </w:t>
        </w:r>
        <w:r>
          <w:rPr>
            <w:rStyle w:val="1212"/>
            <w:rFonts w:ascii="Arial" w:hAnsi="Arial" w:eastAsia="Arial" w:cs="Arial"/>
            <w:b/>
            <w:bCs/>
          </w:rPr>
          <w:t xml:space="preserve">Diagrama del contexto del sistema </w:t>
        </w:r>
        <w:r>
          <w:rPr>
            <w:rStyle w:val="1212"/>
          </w:rPr>
        </w:r>
        <w:r>
          <w:tab/>
        </w:r>
        <w:r>
          <w:fldChar w:fldCharType="begin"/>
          <w:instrText xml:space="preserve">PAGEREF _Toc2 \h</w:instrText>
          <w:fldChar w:fldCharType="separate"/>
          <w:t xml:space="preserve">17</w:t>
          <w:fldChar w:fldCharType="end"/>
        </w:r>
      </w:hyperlink>
      <w:r/>
      <w:r/>
    </w:p>
    <w:p w14:paraId="2E8AB3AB">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Diagrama de grant, CAMBIAR POR IMAGEN </w:t>
        </w:r>
        <w:r>
          <w:rPr>
            <w:rStyle w:val="1212"/>
          </w:rPr>
        </w:r>
        <w:r>
          <w:tab/>
        </w:r>
        <w:r>
          <w:fldChar w:fldCharType="begin"/>
          <w:instrText xml:space="preserve">PAGEREF _Toc3 \h</w:instrText>
          <w:fldChar w:fldCharType="separate"/>
          <w:t xml:space="preserve">21</w:t>
          <w:fldChar w:fldCharType="end"/>
        </w:r>
      </w:hyperlink>
      <w:r/>
      <w:r/>
    </w:p>
    <w:p w14:paraId="0F27E914">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187"/>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1</w:t>
        </w:r>
        <w:r>
          <w:rPr>
            <w:rStyle w:val="1212"/>
            <w:rFonts w:ascii="Arial" w:hAnsi="Arial" w:eastAsia="Arial" w:cs="Arial"/>
            <w:b/>
            <w:bCs/>
          </w:rPr>
          <w:t xml:space="preserve">  Comparación de soluciones </w:t>
        </w:r>
        <w:r>
          <w:rPr>
            <w:rStyle w:val="1212"/>
          </w:rPr>
        </w:r>
        <w:r>
          <w:tab/>
        </w:r>
        <w:r>
          <w:fldChar w:fldCharType="begin"/>
          <w:instrText xml:space="preserve">PAGEREF _Toc1 \h</w:instrText>
          <w:fldChar w:fldCharType="separate"/>
          <w:t xml:space="preserve">12</w:t>
          <w:fldChar w:fldCharType="end"/>
        </w:r>
      </w:hyperlink>
      <w:r/>
      <w:r/>
    </w:p>
    <w:p w14:paraId="551367DE">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2</w:t>
        </w:r>
        <w:r>
          <w:rPr>
            <w:rStyle w:val="1212"/>
            <w:rFonts w:ascii="Arial" w:hAnsi="Arial" w:eastAsia="Arial" w:cs="Arial"/>
            <w:b/>
            <w:bCs/>
          </w:rPr>
          <w:t xml:space="preserve">  Tabla de Alcance vs No Alcance </w:t>
        </w:r>
        <w:r>
          <w:rPr>
            <w:rStyle w:val="1212"/>
          </w:rPr>
        </w:r>
        <w:r>
          <w:tab/>
        </w:r>
        <w:r>
          <w:fldChar w:fldCharType="begin"/>
          <w:instrText xml:space="preserve">PAGEREF _Toc2 \h</w:instrText>
          <w:fldChar w:fldCharType="separate"/>
          <w:t xml:space="preserve">16</w:t>
          <w:fldChar w:fldCharType="end"/>
        </w:r>
      </w:hyperlink>
      <w:r/>
      <w:r/>
    </w:p>
    <w:p w14:paraId="2FC29C10">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Costos del proyecto </w:t>
        </w:r>
        <w:r>
          <w:rPr>
            <w:rStyle w:val="1212"/>
          </w:rPr>
        </w:r>
        <w:r>
          <w:tab/>
        </w:r>
        <w:r>
          <w:fldChar w:fldCharType="begin"/>
          <w:instrText xml:space="preserve">PAGEREF _Toc3 \h</w:instrText>
          <w:fldChar w:fldCharType="separate"/>
          <w:t xml:space="preserve">21</w:t>
          <w:fldChar w:fldCharType="end"/>
        </w:r>
      </w:hyperlink>
      <w:r/>
      <w:r/>
    </w:p>
    <w:p w14:paraId="31F8A296">
      <w:pPr>
        <w:pStyle w:val="1187"/>
        <w:pBdr/>
        <w:tabs>
          <w:tab w:val="right" w:leader="dot" w:pos="8504"/>
        </w:tabs>
        <w:spacing/>
        <w:ind/>
        <w:rPr/>
      </w:pPr>
      <w:r/>
      <w:hyperlink w:tooltip="#_Toc4" w:anchor="_Toc4"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4</w:t>
        </w:r>
        <w:r>
          <w:rPr>
            <w:rStyle w:val="1212"/>
            <w:rFonts w:ascii="Arial" w:hAnsi="Arial" w:eastAsia="Arial" w:cs="Arial"/>
            <w:b/>
            <w:bCs/>
          </w:rPr>
          <w:t xml:space="preserve"> </w:t>
        </w:r>
        <w:r>
          <w:rPr>
            <w:rStyle w:val="1212"/>
            <w:rFonts w:ascii="Arial" w:hAnsi="Arial" w:eastAsia="Arial" w:cs="Arial"/>
            <w:b/>
            <w:bCs/>
          </w:rPr>
          <w:t xml:space="preserve">Justificación de herramientas seleccionada para la solución 1 </w:t>
        </w:r>
        <w:r>
          <w:rPr>
            <w:rStyle w:val="1212"/>
          </w:rPr>
        </w:r>
        <w:r>
          <w:tab/>
        </w:r>
        <w:r>
          <w:fldChar w:fldCharType="begin"/>
          <w:instrText xml:space="preserve">PAGEREF _Toc4 \h</w:instrText>
          <w:fldChar w:fldCharType="separate"/>
          <w:t xml:space="preserve">30</w:t>
          <w:fldChar w:fldCharType="end"/>
        </w:r>
      </w:hyperlink>
      <w:r/>
      <w:r/>
    </w:p>
    <w:p w14:paraId="31B2BE5F">
      <w:pPr>
        <w:pStyle w:val="1187"/>
        <w:pBdr/>
        <w:tabs>
          <w:tab w:val="right" w:leader="dot" w:pos="8504"/>
        </w:tabs>
        <w:spacing/>
        <w:ind/>
        <w:rPr/>
      </w:pPr>
      <w:r/>
      <w:hyperlink w:tooltip="#_Toc5" w:anchor="_Toc5"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5</w:t>
        </w:r>
        <w:r>
          <w:rPr>
            <w:rStyle w:val="1212"/>
            <w:rFonts w:ascii="Arial" w:hAnsi="Arial" w:eastAsia="Arial" w:cs="Arial"/>
            <w:b/>
            <w:bCs/>
          </w:rPr>
          <w:t xml:space="preserve"> Tabla de ventajas y desventajas de herramientas </w:t>
        </w:r>
        <w:r>
          <w:rPr>
            <w:rStyle w:val="1212"/>
            <w:rFonts w:ascii="Arial" w:hAnsi="Arial" w:eastAsia="Arial" w:cs="Arial"/>
            <w:b/>
            <w:bCs/>
            <w:lang w:val="es-ES"/>
          </w:rPr>
          <w:t xml:space="preserve">externas</w:t>
        </w:r>
        <w:r>
          <w:rPr>
            <w:rStyle w:val="1212"/>
            <w:rFonts w:ascii="Arial" w:hAnsi="Arial" w:eastAsia="Arial" w:cs="Arial"/>
            <w:b/>
            <w:bCs/>
          </w:rPr>
          <w:t xml:space="preserve"> </w:t>
        </w:r>
        <w:r>
          <w:rPr>
            <w:rStyle w:val="1212"/>
            <w:rFonts w:ascii="Arial" w:hAnsi="Arial" w:eastAsia="Arial" w:cs="Arial"/>
            <w:b/>
            <w:bCs/>
            <w:lang w:val="es-ES"/>
          </w:rPr>
          <w:t xml:space="preserve">para la solución 3</w:t>
        </w:r>
        <w:r>
          <w:rPr>
            <w:rStyle w:val="1212"/>
          </w:rPr>
        </w:r>
        <w:r>
          <w:tab/>
        </w:r>
        <w:r>
          <w:fldChar w:fldCharType="begin"/>
          <w:instrText xml:space="preserve">PAGEREF _Toc5 \h</w:instrText>
          <w:fldChar w:fldCharType="separate"/>
          <w:t xml:space="preserve">34</w:t>
          <w:fldChar w:fldCharType="end"/>
        </w:r>
      </w:hyperlink>
      <w:r/>
      <w:r/>
    </w:p>
    <w:p w14:paraId="6866D0D0">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07"/>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p>
    <w:p w14:paraId="668F3138" w14:textId="77777777">
      <w:pPr>
        <w:pStyle w:val="1207"/>
        <w:pBdr/>
        <w:spacing/>
        <w:ind/>
        <w:jc w:val="both"/>
        <w:rPr>
          <w:color w:val="000000" w:themeColor="text1"/>
        </w:rPr>
      </w:pPr>
      <w:r>
        <w:rPr>
          <w:color w:val="000000" w:themeColor="text1"/>
        </w:rPr>
        <w:t xml:space="preserve">Resumen</w:t>
      </w:r>
      <w:r>
        <w:rPr>
          <w:color w:val="000000" w:themeColor="text1"/>
        </w:rPr>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07"/>
        <w:pBdr/>
        <w:spacing/>
        <w:ind/>
        <w:jc w:val="both"/>
        <w:rPr>
          <w:color w:val="000000" w:themeColor="text1"/>
        </w:rPr>
      </w:pPr>
      <w:r>
        <w:rPr>
          <w:color w:val="000000" w:themeColor="text1"/>
        </w:rPr>
        <w:t xml:space="preserve">Abstract</w:t>
      </w:r>
      <w:r>
        <w:rPr>
          <w:color w:val="000000" w:themeColor="text1"/>
        </w:rPr>
      </w:r>
      <w:r>
        <w:rPr>
          <w:color w:val="000000" w:themeColor="text1"/>
        </w:rPr>
      </w:r>
    </w:p>
    <w:p w14:paraId="4DD024FF" w14:textId="77777777">
      <w:pPr>
        <w:pStyle w:val="1197"/>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Introducción</w:t>
      </w:r>
      <w:r>
        <w:rPr>
          <w:rFonts w:ascii="Arial" w:hAnsi="Arial" w:cs="Arial"/>
          <w:color w:val="000000" w:themeColor="text1"/>
        </w:rPr>
      </w:r>
      <w:r>
        <w:rPr>
          <w:rFonts w:ascii="Arial" w:hAnsi="Arial" w:cs="Arial"/>
          <w:color w:val="000000" w:themeColor="text1"/>
        </w:rPr>
      </w:r>
    </w:p>
    <w:p w14:paraId="288C4E35"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Identificación y descripción del problema o necesidad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DC3508B">
      <w:pPr>
        <w:pBdr/>
        <w:spacing w:after="240" w:before="240"/>
        <w:ind/>
        <w:jc w:val="both"/>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 ataques de precisión que utilizan modelos de lenguaje de gran escala (LLM) y redacción asistida por inteligencia artificial para generar mensajes altamente personalizados que evaden con facilidad los mecanismos de detección estáticos, tal como señalan Wei</w:t>
      </w:r>
      <w:r>
        <w:rPr>
          <w:rFonts w:ascii="Arial" w:hAnsi="Arial" w:eastAsia="Arial" w:cs="Arial"/>
          <w:color w:val="000000" w:themeColor="text1"/>
          <w:sz w:val="24"/>
          <w:szCs w:val="24"/>
          <w:lang w:bidi="es-EC"/>
        </w:rPr>
        <w:t xml:space="preserve">nz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5C503305">
      <w:pPr>
        <w:pBdr/>
        <w:spacing w:after="240" w:before="240"/>
        <w:ind/>
        <w:jc w:val="both"/>
        <w:rPr/>
      </w:pPr>
      <w:r>
        <w:rPr>
          <w:rFonts w:ascii="Arial" w:hAnsi="Arial" w:eastAsia="Arial" w:cs="Arial"/>
          <w:color w:val="000000" w:themeColor="text1"/>
          <w:sz w:val="24"/>
          <w:szCs w:val="24"/>
          <w:lang w:bidi="es-EC"/>
        </w:rPr>
        <w:t xml:space="preserve">Para una empresa de servicios tecnológicos y consultoría como Hackick – IT Services &amp; Consulting,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et al., 2015). Esta vulnerabilidad técnica es especialmente aguda en el sector de las pequeñas y medianas empresas (PYMES), mercado objetivo de Hackick, las cuales carecen a menudo de presupuestos para adquirir herramientas comerciales avanzadas (Applied S</w:t>
      </w:r>
      <w:r>
        <w:rPr>
          <w:rFonts w:ascii="Arial" w:hAnsi="Arial" w:eastAsia="Arial" w:cs="Arial"/>
          <w:color w:val="000000" w:themeColor="text1"/>
          <w:sz w:val="24"/>
          <w:szCs w:val="24"/>
          <w:lang w:bidi="es-EC"/>
        </w:rPr>
        <w:t xml:space="preserve">ciences, 2025).</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00D6A60A" w14:textId="1B000D39">
      <w:pPr>
        <w:pBdr/>
        <w:spacing w:after="240" w:before="240"/>
        <w:ind/>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L</w:t>
      </w:r>
      <w:r>
        <w:rPr>
          <w:rFonts w:ascii="Arial" w:hAnsi="Arial" w:eastAsia="Arial" w:cs="Arial"/>
          <w:color w:val="000000" w:themeColor="text1"/>
          <w:sz w:val="24"/>
          <w:szCs w:val="24"/>
          <w:lang w:bidi="es-EC"/>
        </w:rPr>
        <w:t xml:space="preserve">a propuesta se centra en la creación de una arquitectura tipo Sidecar bajo el protocolo IMAP, implementada en lenguaje Go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rPr>
      </w:r>
    </w:p>
    <w:p w14:paraId="09F1E0F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p>
    <w:p w14:paraId="45AC6F9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Descripción de la organización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Impacto del proyecto en la sociedad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E497B84">
      <w:pPr>
        <w:pBdr/>
        <w:spacing w:after="240" w:before="240"/>
        <w:ind/>
        <w:jc w:val="both"/>
        <w:rPr/>
      </w:pPr>
      <w:r>
        <w:rPr>
          <w:rFonts w:ascii="Arial" w:hAnsi="Arial" w:eastAsia="Arial" w:cs="Arial"/>
          <w:color w:val="000000" w:themeColor="text1"/>
          <w:sz w:val="24"/>
          <w:szCs w:val="24"/>
        </w:rPr>
        <w:t xml:space="preserve">El desarrollo e implementación de un sistema de detección de correos electrónicos de phishing basado en machine learning en la empresa Hackick – IT Services &amp; Consulting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p>
    <w:p w14:paraId="68742A03">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69D312">
      <w:pPr>
        <w:pBdr/>
        <w:spacing w:after="240" w:before="240"/>
        <w:ind/>
        <w:jc w:val="both"/>
        <w:rPr/>
      </w:pPr>
      <w:r>
        <w:rPr>
          <w:rFonts w:ascii="Arial" w:hAnsi="Arial" w:eastAsia="Arial" w:cs="Arial"/>
          <w:color w:val="000000" w:themeColor="text1"/>
          <w:sz w:val="24"/>
          <w:szCs w:val="24"/>
        </w:rPr>
        <w:t xml:space="preserve">Desde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derando que las nuevas amenazas generadas por inteligencia artificial (LLM) dificultan significativamente la detección manual para el usuario promedio (Weinz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p>
    <w:p w14:paraId="3D48CF54">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CAB6AD">
      <w:pPr>
        <w:pBdr/>
        <w:spacing w:after="240" w:before="240"/>
        <w:ind/>
        <w:jc w:val="both"/>
        <w:rPr/>
      </w:pPr>
      <w:r>
        <w:rPr>
          <w:rFonts w:ascii="Arial" w:hAnsi="Arial" w:eastAsia="Arial" w:cs="Arial"/>
          <w:color w:val="000000" w:themeColor="text1"/>
          <w:sz w:val="24"/>
          <w:szCs w:val="24"/>
        </w:rPr>
        <w:t xml:space="preserve">En el ámbito organizacional y económico, la solución propuesta permite a Hackick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p>
    <w:p w14:paraId="66E3CA9E">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ED7D7B9">
      <w:pPr>
        <w:pBdr/>
        <w:spacing w:after="240" w:before="240"/>
        <w:ind/>
        <w:jc w:val="both"/>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Hackick fomenta la transferencia de conocimiento hacia sus clientes, contribuyendo a la madurez en la gestión de riesgos digitales (Abbazi &amp; Alsabih, 2024).</w:t>
      </w:r>
      <w:r>
        <w:rPr>
          <w:rFonts w:ascii="Arial" w:hAnsi="Arial" w:eastAsia="Arial" w:cs="Arial"/>
          <w:color w:val="000000" w:themeColor="text1"/>
          <w:sz w:val="24"/>
          <w:szCs w:val="24"/>
        </w:rPr>
      </w:r>
    </w:p>
    <w:p w14:paraId="78267360">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cs="Arial"/>
          <w:color w:val="000000" w:themeColor="text1"/>
          <w:sz w:val="24"/>
          <w:szCs w:val="24"/>
        </w:rPr>
      </w:r>
    </w:p>
    <w:p w14:paraId="43BB0083"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Análisis de posibles soluciones</w:t>
      </w:r>
      <w:r>
        <w:rPr>
          <w:rFonts w:ascii="Arial" w:hAnsi="Arial" w:cs="Arial"/>
          <w:color w:val="000000" w:themeColor="text1"/>
        </w:rPr>
      </w:r>
      <w:r>
        <w:rPr>
          <w:rFonts w:ascii="Arial" w:hAnsi="Arial" w:cs="Arial"/>
          <w:color w:val="000000" w:themeColor="text1"/>
        </w:rPr>
      </w:r>
    </w:p>
    <w:p w14:paraId="780F829C" w14:textId="77777777">
      <w:pPr>
        <w:pStyle w:val="1009"/>
        <w:numPr>
          <w:ilvl w:val="1"/>
          <w:numId w:val="28"/>
        </w:numPr>
        <w:pBdr/>
        <w:spacing/>
        <w:ind/>
        <w:jc w:val="both"/>
        <w:rPr>
          <w:rFonts w:ascii="Arial" w:hAnsi="Arial" w:cs="Arial"/>
          <w:b/>
          <w:bCs/>
          <w:color w:val="000000" w:themeColor="text1"/>
          <w:sz w:val="24"/>
          <w:szCs w:val="24"/>
          <w:lang w:eastAsia="en-US"/>
        </w:rPr>
      </w:pPr>
      <w:r/>
      <w:commentRangeStart w:id="1"/>
      <w:r>
        <w:rPr>
          <w:rFonts w:ascii="Arial" w:hAnsi="Arial" w:cs="Arial"/>
          <w:b/>
          <w:bCs/>
          <w:color w:val="000000" w:themeColor="text1"/>
          <w:sz w:val="24"/>
          <w:szCs w:val="24"/>
          <w:lang w:eastAsia="en-US"/>
        </w:rPr>
        <w:t xml:space="preserve">Descripción de estudios realizados</w:t>
      </w:r>
      <w:commentRangeEnd w:id="1"/>
      <w:r>
        <w:commentReference w:id="1"/>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5A536AD">
      <w:pPr>
        <w:pBdr/>
        <w:spacing w:after="240" w:before="240"/>
        <w:ind/>
        <w:jc w:val="both"/>
        <w:rPr/>
      </w:pPr>
      <w:r>
        <w:rPr>
          <w:rFonts w:ascii="Arial" w:hAnsi="Arial" w:eastAsia="Arial" w:cs="Arial"/>
          <w:color w:val="000000" w:themeColor="text1"/>
          <w:sz w:val="24"/>
          <w:szCs w:val="24"/>
        </w:rPr>
        <w:t xml:space="preserve">El análisis de posibles soluciones se desarrolla con el objetivo de identificar el enfoque más adecuado para mitigar el riesgo de ataques de phishing en el contexto de la empresa Hackick – IT Services &amp; Consulting. Diversos estudios académicos respaldan la </w:t>
      </w:r>
      <w:r>
        <w:rPr>
          <w:rFonts w:ascii="Arial" w:hAnsi="Arial" w:eastAsia="Arial" w:cs="Arial"/>
          <w:color w:val="000000" w:themeColor="text1"/>
          <w:sz w:val="24"/>
          <w:szCs w:val="24"/>
        </w:rPr>
        <w:t xml:space="preserve">insuficiencia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an demostrado la eficacia del uso de machine learning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(Muriithi &amp; Karani, 2024; Raweia &amp; Abdulhammed, 2025).</w:t>
      </w:r>
      <w:r>
        <w:rPr>
          <w:rFonts w:ascii="Arial" w:hAnsi="Arial" w:eastAsia="Arial" w:cs="Arial"/>
          <w:color w:val="000000" w:themeColor="text1"/>
          <w:sz w:val="24"/>
          <w:szCs w:val="24"/>
        </w:rPr>
      </w:r>
    </w:p>
    <w:p w14:paraId="6291FC0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65FBA">
      <w:pPr>
        <w:pBdr/>
        <w:spacing w:after="240" w:before="240"/>
        <w:ind/>
        <w:jc w:val="both"/>
        <w:rPr/>
      </w:pPr>
      <w:r>
        <w:rPr>
          <w:rFonts w:ascii="Arial" w:hAnsi="Arial" w:eastAsia="Arial" w:cs="Arial"/>
          <w:color w:val="000000" w:themeColor="text1"/>
          <w:sz w:val="24"/>
          <w:szCs w:val="24"/>
        </w:rPr>
        <w:t xml:space="preserve">En particular, la literatura revisada señala que algoritmos como Support Vector Machine (SVM) y Random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ombinan con técnicas de extracción de características relevantes (Raweia &amp; Abdulhammed,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p>
    <w:p w14:paraId="0E5E07AD">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951E43A">
      <w:pPr>
        <w:pBdr/>
        <w:spacing w:after="240" w:before="240"/>
        <w:ind/>
        <w:jc w:val="both"/>
        <w:rPr/>
      </w:pPr>
      <w:r>
        <w:rPr>
          <w:rFonts w:ascii="Arial" w:hAnsi="Arial" w:eastAsia="Arial" w:cs="Arial"/>
          <w:color w:val="000000" w:themeColor="text1"/>
          <w:sz w:val="24"/>
          <w:szCs w:val="24"/>
        </w:rPr>
        <w:t xml:space="preserve">Desde el punto de vista industrial, los proveedores de seguridad líderes han integrado técnicas de aprendizaje automático en sus plataformas de protección. Por ejemplo, Microsoft Defender for Office 365 incorpora análisis basado en IA para evaluar la reputa</w:t>
      </w:r>
      <w:r>
        <w:rPr>
          <w:rFonts w:ascii="Arial" w:hAnsi="Arial" w:eastAsia="Arial" w:cs="Arial"/>
          <w:color w:val="000000" w:themeColor="text1"/>
          <w:sz w:val="24"/>
          <w:szCs w:val="24"/>
        </w:rPr>
        <w:t xml:space="preserve">ción de remitentes (Microsoft, 2023), mientras que Proofpoint Email Protection emplea análisis de comportamiento para identificar correos fraudulentos (Proofpoint, 2023). Asimismo, Cisco Secure Email Gateway utiliza modelos adaptativos (Cisco, 2023) y Mimec</w:t>
      </w:r>
      <w:r>
        <w:rPr>
          <w:rFonts w:ascii="Arial" w:hAnsi="Arial" w:eastAsia="Arial" w:cs="Arial"/>
          <w:color w:val="000000" w:themeColor="text1"/>
          <w:sz w:val="24"/>
          <w:szCs w:val="24"/>
        </w:rPr>
        <w:t xml:space="preserve">ast Messaging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p>
    <w:p w14:paraId="02EC644B">
      <w:pPr>
        <w:pBdr/>
        <w:spacing w:after="240" w:before="240"/>
        <w:ind/>
        <w:jc w:val="both"/>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sarrollar una solución propia. La propuesta para Hackick se diferencia al proponer una arquitectura híbrida: el uso de Go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Limitaciones y restricciones del proyecto</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EBF7883" w14:textId="77777777">
      <w:pPr>
        <w:pBdr/>
        <w:spacing/>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Limitaciones:</w:t>
      </w:r>
      <w:r>
        <w:rPr>
          <w:rFonts w:ascii="Arial" w:hAnsi="Arial" w:cs="Arial"/>
          <w:color w:val="000000" w:themeColor="text1"/>
          <w:sz w:val="24"/>
          <w:szCs w:val="24"/>
        </w:rPr>
      </w:r>
      <w:r>
        <w:rPr>
          <w:rFonts w:ascii="Arial" w:hAnsi="Arial" w:cs="Arial"/>
          <w:color w:val="000000" w:themeColor="text1"/>
          <w:sz w:val="24"/>
          <w:szCs w:val="24"/>
        </w:rPr>
      </w:r>
    </w:p>
    <w:p w14:paraId="627EEC3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sistema se enfocará únicamente en la detección de correos electrónicos de tipo phishing, sin abarcar otros tipos de ataques como malware o ransomware.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9D8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se desarrollará una aplicación móvil ni extensión de navegador; el modelo será implementado y probado en un entorno local mediante Python y librerías de machine learning (scikit-learn).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1A3416B"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dataset utilizado será </w:t>
      </w:r>
      <w:r>
        <w:rPr>
          <w:rFonts w:ascii="Arial" w:hAnsi="Arial" w:eastAsia="Arial" w:cs="Arial"/>
          <w:color w:val="000000" w:themeColor="text1"/>
          <w:sz w:val="24"/>
          <w:szCs w:val="24"/>
        </w:rPr>
        <w:t xml:space="preserve">de fuentes públicas (Kaggle, DataSource.ai y repositorios abiertos de correos electrónicos simulados utilizados en entornos de prueba en ciberseguridad) y de tamaño limitado, lo que puede influir en la precisión del modelo frente a nuevos tipos de ataques.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98B2B3" w14:textId="572E98A8">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se centrará en la validación, sin incluir la puesta en producción del sistema.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50C6F85" w14:textId="77777777">
      <w:pPr>
        <w:pBdr/>
        <w:spacing w:after="240" w:before="240"/>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Restricciones:</w:t>
      </w:r>
      <w:r>
        <w:rPr>
          <w:rFonts w:ascii="Arial" w:hAnsi="Arial" w:cs="Arial"/>
          <w:color w:val="000000" w:themeColor="text1"/>
          <w:sz w:val="24"/>
          <w:szCs w:val="24"/>
        </w:rPr>
      </w:r>
      <w:r>
        <w:rPr>
          <w:rFonts w:ascii="Arial" w:hAnsi="Arial" w:cs="Arial"/>
          <w:color w:val="000000" w:themeColor="text1"/>
          <w:sz w:val="24"/>
          <w:szCs w:val="24"/>
        </w:rPr>
      </w:r>
    </w:p>
    <w:p w14:paraId="191F09C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modelo funcionará correctamente solo con </w:t>
      </w:r>
      <w:commentRangeStart w:id="2"/>
      <w:r>
        <w:rPr>
          <w:rFonts w:ascii="Arial" w:hAnsi="Arial" w:eastAsia="Arial" w:cs="Arial"/>
          <w:color w:val="000000" w:themeColor="text1"/>
          <w:sz w:val="24"/>
          <w:szCs w:val="24"/>
        </w:rPr>
        <w:t xml:space="preserve">datos previamente estructurados y limpiados</w:t>
      </w:r>
      <w:commentRangeEnd w:id="2"/>
      <w:r>
        <w:commentReference w:id="2"/>
      </w:r>
      <w:r>
        <w:rPr>
          <w:rFonts w:ascii="Arial" w:hAnsi="Arial" w:eastAsia="Arial" w:cs="Arial"/>
          <w:color w:val="000000" w:themeColor="text1"/>
          <w:sz w:val="24"/>
          <w:szCs w:val="24"/>
        </w:rPr>
        <w:t xml:space="preserve">, siguiendo un formato definido (CSV o similar).</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6C6BD35"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Se empleará exclusivamente software libre y herramientas open source, evitando dependencias comerciales o de pago.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15570A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proyecto deberá cumplir con las </w:t>
      </w:r>
      <w:commentRangeStart w:id="3"/>
      <w:r>
        <w:rPr>
          <w:rFonts w:ascii="Arial" w:hAnsi="Arial" w:eastAsia="Arial" w:cs="Arial"/>
          <w:color w:val="000000" w:themeColor="text1"/>
          <w:sz w:val="24"/>
          <w:szCs w:val="24"/>
        </w:rPr>
        <w:t xml:space="preserve">normas éticas y de privacidad de datos</w:t>
      </w:r>
      <w:commentRangeEnd w:id="3"/>
      <w:r>
        <w:commentReference w:id="3"/>
      </w:r>
      <w:r>
        <w:rPr>
          <w:rFonts w:ascii="Arial" w:hAnsi="Arial" w:eastAsia="Arial" w:cs="Arial"/>
          <w:color w:val="000000" w:themeColor="text1"/>
          <w:sz w:val="24"/>
          <w:szCs w:val="24"/>
        </w:rPr>
        <w:t xml:space="preserve">, asegurando que ningún correo contenga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CF545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entorno será completamente on-premise, utilizando equipos con capacidad media y sin dependencia de procesamiento en la nube o distribuido.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56E70B5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Con base en el problema identificado, los estudios revisados y las limitaciones del proyecto, se analizaron tres alternativas principales para fortalecer la detección de phishing en el contexto de Hackick – IT Services &amp; Consulting.</w:t>
      </w:r>
      <w:r>
        <w:rPr>
          <w:rFonts w:ascii="Arial" w:hAnsi="Arial" w:cs="Arial"/>
          <w:color w:val="000000" w:themeColor="text1"/>
          <w:sz w:val="24"/>
          <w:szCs w:val="24"/>
        </w:rPr>
      </w:r>
      <w:r>
        <w:rPr>
          <w:rFonts w:ascii="Arial" w:hAnsi="Arial" w:cs="Arial"/>
          <w:color w:val="000000" w:themeColor="text1"/>
          <w:sz w:val="24"/>
          <w:szCs w:val="24"/>
        </w:rPr>
      </w:r>
    </w:p>
    <w:p w14:paraId="78AA0999" w14:textId="77777777">
      <w:pPr>
        <w:pStyle w:val="1009"/>
        <w:pBdr/>
        <w:spacing/>
        <w:ind w:left="204"/>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2.3.1. Implementación de un sistema de Detección Sidecar.</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A3B72CD"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alternativa propone el desarrollo de un sistema de detección basado en una arquitectura tipo Sidecar por copia,</w:t>
      </w:r>
      <w:r>
        <w:rPr>
          <w:rFonts w:ascii="Arial" w:hAnsi="Arial" w:eastAsia="Arial" w:cs="Arial"/>
          <w:color w:val="000000" w:themeColor="text1"/>
          <w:sz w:val="24"/>
          <w:szCs w:val="24"/>
        </w:rPr>
        <w:t xml:space="preserve"> la cual opera de forma paralela al flujo principal de entrega de mensajería sin interferir en la disponibilidad del servicio. En este modelo, cada mensaje entrante al servidor de correo de los clientes de Hackick genera una copia automática enviada a un b</w:t>
      </w:r>
      <w:r>
        <w:rPr>
          <w:rFonts w:ascii="Arial" w:hAnsi="Arial" w:eastAsia="Arial" w:cs="Arial"/>
          <w:color w:val="000000" w:themeColor="text1"/>
          <w:sz w:val="24"/>
          <w:szCs w:val="24"/>
        </w:rPr>
        <w:t xml:space="preserve">uzón técnico dedicado para su análisis. Este enfoque de "vigilancia pasiva" permite la aplicación de modelos de aprendizaje profundo y supervisado sin los riesgos operativos asociados a la modificación de registros MX o la inserción de gateways intrusivos </w:t>
      </w:r>
      <w:commentRangeStart w:id="4"/>
      <w:r>
        <w:rPr>
          <w:rFonts w:ascii="Arial" w:hAnsi="Arial" w:eastAsia="Arial" w:cs="Arial"/>
          <w:color w:val="000000" w:themeColor="text1"/>
          <w:sz w:val="24"/>
          <w:szCs w:val="24"/>
        </w:rPr>
        <w:t xml:space="preserve">(Abbazi &amp; Alsabih, 2024).</w:t>
      </w:r>
      <w:commentRangeEnd w:id="4"/>
      <w:r>
        <w:commentReference w:id="4"/>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B00D05"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El procedimiento técnico se divide en tres fases críticas soportadas por literatura especializada:</w:t>
      </w:r>
      <w:r>
        <w:rPr>
          <w:rFonts w:ascii="Arial" w:hAnsi="Arial" w:cs="Arial"/>
          <w:color w:val="000000" w:themeColor="text1"/>
          <w:sz w:val="24"/>
          <w:szCs w:val="24"/>
        </w:rPr>
      </w:r>
      <w:r>
        <w:rPr>
          <w:rFonts w:ascii="Arial" w:hAnsi="Arial" w:cs="Arial"/>
          <w:color w:val="000000" w:themeColor="text1"/>
          <w:sz w:val="24"/>
          <w:szCs w:val="24"/>
        </w:rPr>
      </w:r>
    </w:p>
    <w:p w14:paraId="2DF05DE5"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Extracción y Preprocesamiento (Collector): Mediante el protocolo IMAP, el sistema extrae metadatos, cabeceras (SPF, </w:t>
      </w:r>
      <w:r>
        <w:rPr>
          <w:rFonts w:ascii="Arial" w:hAnsi="Arial" w:eastAsia="Arial" w:cs="Arial"/>
          <w:color w:val="000000" w:themeColor="text1"/>
          <w:sz w:val="24"/>
          <w:szCs w:val="24"/>
        </w:rPr>
        <w:t xml:space="preserve">DKIM, DMARC) y el cuerpo del mensaje. Se aplican técnicas de limpieza de HTML y tokenización para transformar el texto en vectores numéricos, un paso esencial para que los algoritmos de clasificación identifiquen patrones de riesgo (Verma &amp; Hossain, 2013).</w:t>
      </w:r>
      <w:r>
        <w:rPr>
          <w:rFonts w:ascii="Arial" w:hAnsi="Arial" w:cs="Arial"/>
          <w:color w:val="000000" w:themeColor="text1"/>
          <w:sz w:val="24"/>
          <w:szCs w:val="24"/>
        </w:rPr>
      </w:r>
      <w:r>
        <w:rPr>
          <w:rFonts w:ascii="Arial" w:hAnsi="Arial" w:cs="Arial"/>
          <w:color w:val="000000" w:themeColor="text1"/>
          <w:sz w:val="24"/>
          <w:szCs w:val="24"/>
        </w:rPr>
      </w:r>
    </w:p>
    <w:p w14:paraId="794EF54D"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Motor de Clasificación (Machine Learning): Se utilizan modelos supervisados como Random</w:t>
      </w:r>
      <w:r>
        <w:rPr>
          <w:rFonts w:ascii="Arial" w:hAnsi="Arial" w:eastAsia="Arial" w:cs="Arial"/>
          <w:color w:val="000000" w:themeColor="text1"/>
          <w:sz w:val="24"/>
          <w:szCs w:val="24"/>
        </w:rPr>
        <w:t xml:space="preserve"> Forest o SVM para evaluar características léxicas y semánticas, asignando un puntaje de riesgo a cada correo. Estudios demuestran que estos modelos alcanzan niveles superiores de precisión frente a los ataques dinámicos actuales al analizar la estructura </w:t>
      </w:r>
      <w:r>
        <w:rPr>
          <w:rFonts w:ascii="Arial" w:hAnsi="Arial" w:eastAsia="Arial" w:cs="Arial"/>
          <w:color w:val="000000" w:themeColor="text1"/>
          <w:sz w:val="24"/>
          <w:szCs w:val="24"/>
        </w:rPr>
        <w:t xml:space="preserve">completa del mensaje y no solo palabras clave (Muliono et al., 2024; Nature, 2023).</w:t>
      </w:r>
      <w:r>
        <w:rPr>
          <w:rFonts w:ascii="Arial" w:hAnsi="Arial" w:cs="Arial"/>
          <w:color w:val="000000" w:themeColor="text1"/>
          <w:sz w:val="24"/>
          <w:szCs w:val="24"/>
        </w:rPr>
      </w:r>
      <w:r>
        <w:rPr>
          <w:rFonts w:ascii="Arial" w:hAnsi="Arial" w:cs="Arial"/>
          <w:color w:val="000000" w:themeColor="text1"/>
          <w:sz w:val="24"/>
          <w:szCs w:val="24"/>
        </w:rPr>
      </w:r>
    </w:p>
    <w:p w14:paraId="65258661"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Acción Reactiva y Visualización: Una vez detectada una amenaza, el sistema invoca la API del proveedor de</w:t>
      </w:r>
      <w:r>
        <w:rPr>
          <w:rFonts w:ascii="Arial" w:hAnsi="Arial" w:eastAsia="Arial" w:cs="Arial"/>
          <w:color w:val="000000" w:themeColor="text1"/>
          <w:sz w:val="24"/>
          <w:szCs w:val="24"/>
        </w:rPr>
        <w:t xml:space="preserve"> correo para inyectar una alerta visual (banner HTML) o etiquetar el mensaje en la bandeja del usuario. Este proceso de retroalimentación es vital para fortalecer la cultura de seguridad del cliente sin interrumpir su flujo de trabajo (Singh et al., 2020).</w:t>
      </w:r>
      <w:r>
        <w:rPr>
          <w:rFonts w:ascii="Arial" w:hAnsi="Arial" w:cs="Arial"/>
          <w:color w:val="000000" w:themeColor="text1"/>
          <w:sz w:val="24"/>
          <w:szCs w:val="24"/>
        </w:rPr>
      </w:r>
      <w:r>
        <w:rPr>
          <w:rFonts w:ascii="Arial" w:hAnsi="Arial" w:cs="Arial"/>
          <w:color w:val="000000" w:themeColor="text1"/>
          <w:sz w:val="24"/>
          <w:szCs w:val="24"/>
        </w:rP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principal ventaja competitiva para Hackick es el bajo impacto operativo y la capacidad de ofrecer un servicio gestionado escalable y personalizado (ResearchGate, 2024). No obstante, esta </w:t>
      </w:r>
      <w:r>
        <w:rPr>
          <w:rFonts w:ascii="Arial" w:hAnsi="Arial" w:eastAsia="Arial" w:cs="Arial"/>
          <w:color w:val="000000" w:themeColor="text1"/>
          <w:sz w:val="24"/>
          <w:szCs w:val="24"/>
        </w:rPr>
        <w:t xml:space="preserve">solución presenta el reto de la latencia mínima entre la entrega del correo original y el etiquetado de la alerta, lo que exige una optimización rigurosa del modelo de detección para garantizar tiempos de respuesta casi inmediatos (Applied Sciences, 2025).</w:t>
      </w:r>
      <w:r>
        <w:rPr>
          <w:rFonts w:ascii="Arial" w:hAnsi="Arial" w:eastAsia="Arial" w:cs="Arial"/>
          <w:color w:val="000000" w:themeColor="text1"/>
          <w:sz w:val="24"/>
          <w:szCs w:val="24"/>
        </w:rPr>
        <w:t xml:space="preserve"> Se encontrara mas información en el Anexo 1</w:t>
      </w:r>
      <w:r>
        <w:rPr>
          <w:rFonts w:ascii="Arial" w:hAnsi="Arial" w:cs="Arial"/>
          <w:color w:val="000000" w:themeColor="text1"/>
          <w:sz w:val="24"/>
          <w:szCs w:val="24"/>
        </w:rPr>
      </w:r>
      <w:r>
        <w:rPr>
          <w:rFonts w:ascii="Arial" w:hAnsi="Arial" w:cs="Arial"/>
          <w:color w:val="000000" w:themeColor="text1"/>
          <w:sz w:val="24"/>
          <w:szCs w:val="24"/>
        </w:rPr>
      </w:r>
    </w:p>
    <w:p w14:paraId="5E3641C3" w14:textId="77777777">
      <w:pPr>
        <w:pStyle w:val="1009"/>
        <w:pBdr/>
        <w:spacing/>
        <w:ind w:left="204"/>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2.3.2. Contratación de una empresa externa especializada en ciberseguridad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285CACD"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Otra alternativa considerada es la co</w:t>
      </w:r>
      <w:r>
        <w:rPr>
          <w:rFonts w:ascii="Arial" w:hAnsi="Arial" w:eastAsia="Arial" w:cs="Arial"/>
          <w:color w:val="000000" w:themeColor="text1"/>
          <w:sz w:val="24"/>
          <w:szCs w:val="24"/>
        </w:rPr>
        <w:t xml:space="preserve">ntratación de una empresa especializada en seguridad de correo electrónico que provea soluciones comerciales de detección de phishing. Este enfoque permite acceder a plataformas maduras y a experiencia externa, reduciendo el esfuerzo de desarrollo interno.</w:t>
      </w:r>
      <w:r>
        <w:rPr>
          <w:rFonts w:ascii="Arial" w:hAnsi="Arial" w:cs="Arial"/>
          <w:color w:val="000000" w:themeColor="text1"/>
          <w:sz w:val="24"/>
          <w:szCs w:val="24"/>
        </w:rPr>
      </w:r>
      <w:r>
        <w:rPr>
          <w:rFonts w:ascii="Arial" w:hAnsi="Arial" w:cs="Arial"/>
          <w:color w:val="000000" w:themeColor="text1"/>
          <w:sz w:val="24"/>
          <w:szCs w:val="24"/>
        </w:rPr>
      </w:r>
    </w:p>
    <w:p w14:paraId="41C2091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Sin embargo, esta opción implica </w:t>
      </w:r>
      <w:r>
        <w:rPr>
          <w:rFonts w:ascii="Arial" w:hAnsi="Arial" w:eastAsia="Arial" w:cs="Arial"/>
          <w:b/>
          <w:bCs/>
          <w:color w:val="000000" w:themeColor="text1"/>
          <w:sz w:val="24"/>
          <w:szCs w:val="24"/>
        </w:rPr>
        <w:t xml:space="preserve">costos elevados</w:t>
      </w:r>
      <w:r>
        <w:rPr>
          <w:rFonts w:ascii="Arial" w:hAnsi="Arial" w:eastAsia="Arial" w:cs="Arial"/>
          <w:color w:val="000000" w:themeColor="text1"/>
          <w:sz w:val="24"/>
          <w:szCs w:val="24"/>
        </w:rPr>
        <w:t xml:space="preserve">, dependencia tecnoló</w:t>
      </w:r>
      <w:r>
        <w:rPr>
          <w:rFonts w:ascii="Arial" w:hAnsi="Arial" w:eastAsia="Arial" w:cs="Arial"/>
          <w:color w:val="000000" w:themeColor="text1"/>
          <w:sz w:val="24"/>
          <w:szCs w:val="24"/>
        </w:rPr>
        <w:t xml:space="preserve">gica del proveedor y menor capacidad de personalización. Además, limita la posibilidad de que Hackick diferencie su oferta de servicios y desarrolle capacidades internas en inteligencia artificial aplicada a la ciberseguridad. Mas información en el Anexo 2</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25D0366" w14:textId="6475838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2.3.3. </w:t>
      </w:r>
      <w:commentRangeStart w:id="5"/>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5"/>
      <w:r>
        <w:commentReference w:id="5"/>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5584954"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tercera alternativa consiste e</w:t>
      </w:r>
      <w:r>
        <w:rPr>
          <w:rFonts w:ascii="Arial" w:hAnsi="Arial" w:eastAsia="Arial" w:cs="Arial"/>
          <w:color w:val="000000" w:themeColor="text1"/>
          <w:sz w:val="24"/>
          <w:szCs w:val="24"/>
        </w:rPr>
        <w:t xml:space="preserve">n el desarrollo de una plataforma orientada a la concientización y capacitación de usuarios frente a ataques de phishing. Esta solución busca reducir el riesgo mediante el fortalecimiento del factor humano, complementando los controles técnicos existentes.</w:t>
      </w:r>
      <w:r>
        <w:rPr>
          <w:rFonts w:ascii="Arial" w:hAnsi="Arial" w:cs="Arial"/>
          <w:color w:val="000000" w:themeColor="text1"/>
          <w:sz w:val="24"/>
          <w:szCs w:val="24"/>
        </w:rPr>
      </w:r>
      <w:r>
        <w:rPr>
          <w:rFonts w:ascii="Arial" w:hAnsi="Arial" w:cs="Arial"/>
          <w:color w:val="000000" w:themeColor="text1"/>
          <w:sz w:val="24"/>
          <w:szCs w:val="24"/>
        </w:rPr>
      </w:r>
    </w:p>
    <w:p w14:paraId="3701FD3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 bien esta alternativa aporta valor en términos de cultura de seguridad, no ofrece una capacidad directa de detección automatizada, por lo que resulta insuficiente como solución principal frente al problema identificado. Mas información en el Anexo 3</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2.3.4 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93403A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Luego de evaluar de manera comparativa las alternativas propuestas para la mitigación de ataques de phishing en el contexto de Hackick – IT Service</w:t>
      </w:r>
      <w:r>
        <w:rPr>
          <w:rFonts w:ascii="Arial" w:hAnsi="Arial" w:eastAsia="Arial" w:cs="Arial"/>
          <w:color w:val="000000" w:themeColor="text1"/>
          <w:sz w:val="24"/>
          <w:szCs w:val="24"/>
        </w:rPr>
        <w:t xml:space="preserve">s &amp; Consulting, se determina que la implementación de un sistema de detección de phishing basado en machine learning mediante una arquitectura Sidecar por copia constituye la solución más adecuada desde los puntos de vista técnico, operativo y estratégico.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7D90B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técnica, la arquitectura Sidecar permite desacoplar el proceso de análisis y clasificación de correos electrónicos del flujo princi</w:t>
      </w:r>
      <w:r>
        <w:rPr>
          <w:rFonts w:ascii="Arial" w:hAnsi="Arial" w:eastAsia="Arial" w:cs="Arial"/>
          <w:color w:val="000000" w:themeColor="text1"/>
          <w:sz w:val="24"/>
          <w:szCs w:val="24"/>
        </w:rPr>
        <w:t xml:space="preserve">pal de entrega. Este enfoque reduce significativamente el riesgo de interrupciones en el servicio de correo, ya que el sistema de detección opera de forma paralela y no intrusiva. A diferencia de soluciones basadas en gateways o proxies de correo, la arqui</w:t>
      </w:r>
      <w:r>
        <w:rPr>
          <w:rFonts w:ascii="Arial" w:hAnsi="Arial" w:eastAsia="Arial" w:cs="Arial"/>
          <w:color w:val="000000" w:themeColor="text1"/>
          <w:sz w:val="24"/>
          <w:szCs w:val="24"/>
        </w:rPr>
        <w:t xml:space="preserve">tectura Sidecar no requiere modificaciones en los registros MX del dominio ni la inserción de componentes intermedios en la infraestructura del cliente, lo que facilita su adopción en entornos heterogéneos y minimiza los riesgos asociados a la integración.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B265F6D"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términos de capacidad de detección, el uso de modelos de machine learning supervisados permite</w:t>
      </w:r>
      <w:r>
        <w:rPr>
          <w:rFonts w:ascii="Arial" w:hAnsi="Arial" w:eastAsia="Arial" w:cs="Arial"/>
          <w:color w:val="000000" w:themeColor="text1"/>
          <w:sz w:val="24"/>
          <w:szCs w:val="24"/>
        </w:rPr>
        <w:t xml:space="preserve"> identificar patrones complejos que no pueden ser detectados mediante reglas estáticas o listas negras. La solución propuesta se basa en la extracción de características estructurales, léxicas y semánticas de los correos electrónicos, lo que permite adapta</w:t>
      </w:r>
      <w:r>
        <w:rPr>
          <w:rFonts w:ascii="Arial" w:hAnsi="Arial" w:eastAsia="Arial" w:cs="Arial"/>
          <w:color w:val="000000" w:themeColor="text1"/>
          <w:sz w:val="24"/>
          <w:szCs w:val="24"/>
        </w:rPr>
        <w:t xml:space="preserve">rse a campañas de phishing dinámicas y en constante evolución. Esta flexibilidad resulta especialmente relevante para Hackick, cuya base de clientes presenta distintos niveles de madurez en ciberseguridad y diferentes configuraciones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27BE6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operativo, la solución Sidecar se alinea con un enfoque</w:t>
      </w:r>
      <w:r>
        <w:rPr>
          <w:rFonts w:ascii="Arial" w:hAnsi="Arial" w:eastAsia="Arial" w:cs="Arial"/>
          <w:color w:val="000000" w:themeColor="text1"/>
          <w:sz w:val="24"/>
          <w:szCs w:val="24"/>
        </w:rPr>
        <w:t xml:space="preserve"> de implementación progresiva, permitiendo su despliegue inicial en entornos piloto controlados. Esta característica es fundamental para validar el desempeño del modelo, medir métricas como precisión, tasa de falsos positivos y falsos negativos, y ajustar </w:t>
      </w:r>
      <w:r>
        <w:rPr>
          <w:rFonts w:ascii="Arial" w:hAnsi="Arial" w:eastAsia="Arial" w:cs="Arial"/>
          <w:color w:val="000000" w:themeColor="text1"/>
          <w:sz w:val="24"/>
          <w:szCs w:val="24"/>
        </w:rPr>
        <w:t xml:space="preserve">los parámetros antes de una eventual ampliación del servicio. Asimismo, esta modalidad facilita la capacitación gradual del personal técnico y la generación de confianza por parte de los clientes, sin imponer cambios disruptivos en sus operaciones diarias.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1C12FA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Comparada con la contratación de un proveedor externo de seguridad de correo, la solución sel</w:t>
      </w:r>
      <w:r>
        <w:rPr>
          <w:rFonts w:ascii="Arial" w:hAnsi="Arial" w:eastAsia="Arial" w:cs="Arial"/>
          <w:color w:val="000000" w:themeColor="text1"/>
          <w:sz w:val="24"/>
          <w:szCs w:val="24"/>
        </w:rPr>
        <w:t xml:space="preserve">eccionada ofrece un mayor grado de control, personalización y soberanía tecnológica. Si bien los servicios comerciales proporcionan plataformas maduras, su adopción implica dependencia del proveedor, costos recurrentes elevados y limitadas posibilidades de</w:t>
      </w:r>
      <w:r>
        <w:rPr>
          <w:rFonts w:ascii="Arial" w:hAnsi="Arial" w:eastAsia="Arial" w:cs="Arial"/>
          <w:color w:val="000000" w:themeColor="text1"/>
          <w:sz w:val="24"/>
          <w:szCs w:val="24"/>
        </w:rPr>
        <w:t xml:space="preserve"> adaptación a las necesidades específicas de cada cliente. En contraste, el desarrollo de una solución propia permite a Hackick ajustar los modelos de detección, definir criterios de clasificación personalizados y evolucionar el sistema de acuerdo con las </w:t>
      </w:r>
      <w:r>
        <w:rPr>
          <w:rFonts w:ascii="Arial" w:hAnsi="Arial" w:eastAsia="Arial" w:cs="Arial"/>
          <w:color w:val="000000" w:themeColor="text1"/>
          <w:sz w:val="24"/>
          <w:szCs w:val="24"/>
        </w:rPr>
        <w:t xml:space="preserve">tendencias emergentes del phishing, sin restricciones contractuales o tecnológicas.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4E855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Por otro lado, aunque la plataforma educativa de concientizac</w:t>
      </w:r>
      <w:r>
        <w:rPr>
          <w:rFonts w:ascii="Arial" w:hAnsi="Arial" w:eastAsia="Arial" w:cs="Arial"/>
          <w:color w:val="000000" w:themeColor="text1"/>
          <w:sz w:val="24"/>
          <w:szCs w:val="24"/>
        </w:rPr>
        <w:t xml:space="preserve">ión aporta valor en términos de reducción del riesgo asociado al factor humano, esta alternativa no aborda de forma directa la necesidad de detección automatizada de correos maliciosos. En este sentido, se considera que la concientización debe actuar como </w:t>
      </w:r>
      <w:r>
        <w:rPr>
          <w:rFonts w:ascii="Arial" w:hAnsi="Arial" w:eastAsia="Arial" w:cs="Arial"/>
          <w:color w:val="000000" w:themeColor="text1"/>
          <w:sz w:val="24"/>
          <w:szCs w:val="24"/>
        </w:rPr>
        <w:t xml:space="preserve">un complemento y no como el eje central de la estrategia de mitigación. La solución Sidecar basada en machine learning se posiciona, por tanto, como el núcleo técnico del sistema, sobre el cual pueden integrarse iniciativas formativas en fases posteriores.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5D583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estraté</w:t>
      </w:r>
      <w:r>
        <w:rPr>
          <w:rFonts w:ascii="Arial" w:hAnsi="Arial" w:eastAsia="Arial" w:cs="Arial"/>
          <w:color w:val="000000" w:themeColor="text1"/>
          <w:sz w:val="24"/>
          <w:szCs w:val="24"/>
        </w:rPr>
        <w:t xml:space="preserve">gica y de negocio, la solución seleccionada permite a Hackick incorporar un nuevo servicio de ciberseguridad orientado a la detección de phishing, fortaleciendo su portafolio y diferenciándose en el mercado de servicios TI. La arquitectura propuesta es esc</w:t>
      </w:r>
      <w:r>
        <w:rPr>
          <w:rFonts w:ascii="Arial" w:hAnsi="Arial" w:eastAsia="Arial" w:cs="Arial"/>
          <w:color w:val="000000" w:themeColor="text1"/>
          <w:sz w:val="24"/>
          <w:szCs w:val="24"/>
        </w:rPr>
        <w:t xml:space="preserve">alable y replicable, lo que facilita su adaptación a múltiples clientes sin necesidad de rediseñar la solución para cada entorno. Además, el uso de tecnologías open source reduce los costos iniciales y favorece la sostenibilidad del servicio a largo plazo.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0EBE4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conclusión, la implementación de un sistema de detección de phishing basado en machine learning mediante una arquitectura Sidecar por copia representa la opción más equilibrada y viable para el proyecto Capstone. Esta solución satisface los requerimient</w:t>
      </w:r>
      <w:r>
        <w:rPr>
          <w:rFonts w:ascii="Arial" w:hAnsi="Arial" w:eastAsia="Arial" w:cs="Arial"/>
          <w:color w:val="000000" w:themeColor="text1"/>
          <w:sz w:val="24"/>
          <w:szCs w:val="24"/>
        </w:rPr>
        <w:t xml:space="preserve">os técnicos, respeta las limitaciones y restricciones definidas, y se alinea con los objetivos estratégicos de Hackick – IT Services &amp; Consulting, sentando las bases para una futura evolución hacia un servicio gestionado de seguridad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D1B5FF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D8017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1D49D">
      <w:pPr>
        <w:pStyle w:val="1171"/>
        <w:pBdr/>
        <w:spacing/>
        <w:ind/>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r>
      <w:r/>
    </w:p>
    <w:p w14:paraId="61AD58D0">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1</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Comparación de soluciones </w:t>
      </w:r>
      <w:r/>
    </w:p>
    <w:tbl>
      <w:tblPr>
        <w:tblW w:w="9624"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974"/>
        <w:gridCol w:w="1742"/>
        <w:gridCol w:w="3924"/>
        <w:gridCol w:w="1984"/>
      </w:tblGrid>
      <w:tr>
        <w:trPr>
          <w:trHeight w:val="2400"/>
        </w:trPr>
        <w:tc>
          <w:tcPr>
            <w:tcBorders/>
            <w:tcMar>
              <w:left w:w="15" w:type="dxa"/>
              <w:top w:w="15" w:type="dxa"/>
              <w:right w:w="15" w:type="dxa"/>
            </w:tcMar>
            <w:tcW w:w="1974" w:type="dxa"/>
            <w:vAlign w:val="center"/>
            <w:textDirection w:val="lrTb"/>
            <w:noWrap w:val="false"/>
          </w:tcPr>
          <w:p w14:paraId="36A58FE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Criterio de evaluación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088DF43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Sistema Sidecar con ML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8DEF2BE"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Proveedor externo de seguridad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C133A2B" w14:textId="0BDC1A30">
            <w:pPr>
              <w:pBdr/>
              <w:spacing w:after="0"/>
              <w:ind/>
              <w:jc w:val="both"/>
              <w:rPr>
                <w:rFonts w:ascii="Arial" w:hAnsi="Arial" w:cs="Arial"/>
                <w:color w:val="000000" w:themeColor="text1"/>
                <w:sz w:val="24"/>
                <w:szCs w:val="24"/>
              </w:rPr>
            </w:pPr>
            <w:r/>
            <w:commentRangeStart w:id="6"/>
            <w:r>
              <w:rPr>
                <w:rFonts w:ascii="Arial" w:hAnsi="Arial" w:eastAsia="Aptos Narrow" w:cs="Arial"/>
                <w:b/>
                <w:bCs/>
                <w:color w:val="000000" w:themeColor="text1"/>
                <w:sz w:val="24"/>
                <w:szCs w:val="24"/>
              </w:rPr>
              <w:t xml:space="preserve">Plataforma </w:t>
            </w:r>
            <w:r>
              <w:rPr>
                <w:rFonts w:ascii="Arial" w:hAnsi="Arial" w:eastAsia="Aptos Narrow" w:cs="Arial"/>
                <w:b/>
                <w:bCs/>
                <w:color w:val="000000" w:themeColor="text1"/>
                <w:sz w:val="24"/>
                <w:szCs w:val="24"/>
              </w:rPr>
              <w:t xml:space="preserve">de concientización </w:t>
            </w:r>
            <w:r>
              <w:rPr>
                <w:rFonts w:ascii="Arial" w:hAnsi="Arial" w:eastAsia="Aptos Narrow" w:cs="Arial"/>
                <w:b/>
                <w:bCs/>
                <w:color w:val="000000" w:themeColor="text1"/>
                <w:sz w:val="24"/>
                <w:szCs w:val="24"/>
              </w:rPr>
              <w:t xml:space="preserve"> </w:t>
            </w:r>
            <w:commentRangeEnd w:id="6"/>
            <w:r>
              <w:commentReference w:id="6"/>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5CDA9B5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Tipo de enfoque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985CCB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Técnico–preventivo automatizado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2D0A80B6"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 gestionado por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6F89AD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Organizacional–formativo</w:t>
            </w:r>
            <w:r>
              <w:rPr>
                <w:rFonts w:ascii="Arial" w:hAnsi="Arial" w:cs="Arial"/>
                <w:color w:val="000000" w:themeColor="text1"/>
                <w:sz w:val="24"/>
                <w:szCs w:val="24"/>
              </w:rPr>
            </w:r>
            <w:r>
              <w:rPr>
                <w:rFonts w:ascii="Arial" w:hAnsi="Arial" w:cs="Arial"/>
                <w:color w:val="000000" w:themeColor="text1"/>
                <w:sz w:val="24"/>
                <w:szCs w:val="24"/>
              </w:rPr>
            </w:r>
          </w:p>
        </w:tc>
      </w:tr>
      <w:tr>
        <w:trPr>
          <w:trHeight w:val="2100"/>
        </w:trPr>
        <w:tc>
          <w:tcPr>
            <w:tcBorders/>
            <w:tcMar>
              <w:left w:w="15" w:type="dxa"/>
              <w:top w:w="15" w:type="dxa"/>
              <w:right w:w="15" w:type="dxa"/>
            </w:tcMar>
            <w:tcW w:w="1974" w:type="dxa"/>
            <w:vAlign w:val="center"/>
            <w:textDirection w:val="lrTb"/>
            <w:noWrap w:val="false"/>
          </w:tcPr>
          <w:p w14:paraId="3338E4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Nivel de detección de phishing</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28A9759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detección basada en patrones léxicos, semánticos y estructurales mediante ML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81143A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depende de la plataforma comercial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95C313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 del criterio humano</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D07F8B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Impacto en la operación del correo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DE0B4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bajo: arquitectura no intrusiva (Sidecar por copia)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262A29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a moderado: depende del método de integración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D045CD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Nulo</w:t>
            </w:r>
            <w:r>
              <w:rPr>
                <w:rFonts w:ascii="Arial" w:hAnsi="Arial" w:cs="Arial"/>
                <w:color w:val="000000" w:themeColor="text1"/>
                <w:sz w:val="24"/>
                <w:szCs w:val="24"/>
              </w:rPr>
            </w:r>
            <w:r>
              <w:rPr>
                <w:rFonts w:ascii="Arial" w:hAnsi="Arial" w:cs="Arial"/>
                <w:color w:val="000000" w:themeColor="text1"/>
                <w:sz w:val="24"/>
                <w:szCs w:val="24"/>
              </w:rPr>
            </w:r>
          </w:p>
        </w:tc>
      </w:tr>
      <w:tr>
        <w:trPr>
          <w:trHeight w:val="1800"/>
        </w:trPr>
        <w:tc>
          <w:tcPr>
            <w:tcBorders/>
            <w:tcMar>
              <w:left w:w="15" w:type="dxa"/>
              <w:top w:w="15" w:type="dxa"/>
              <w:right w:w="15" w:type="dxa"/>
            </w:tcMar>
            <w:tcW w:w="1974" w:type="dxa"/>
            <w:vAlign w:val="center"/>
            <w:textDirection w:val="lrTb"/>
            <w:noWrap w:val="false"/>
          </w:tcPr>
          <w:p w14:paraId="3F8B8CC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Necesidad de modificar infraestructura del cliente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7A4F9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requiere cambios en MX ni proxies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32F2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Generalmente sí (gateways, APIs, redirecciones)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263E2C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3A80F18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Personalización de la detección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FBED07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modelos ajustables por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6511C5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Limitada: depende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0B8C95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aplica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1623ADB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Control y soberanía tecnológica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1CC668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solución desarrollada y administrada internamente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985239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dependencia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3B3A26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04B3173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Escalabilidad como servicio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8D751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replicable para múltiples clientes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7ED2A9D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pero ligada a licencias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2CB2BF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1B4D2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iniciales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102D2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Moderados (uso de herramientas open source)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440EDB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(licencias y contratos)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59ECCA77"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284C6DE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recurrentes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17212A3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E5E082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y continuos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86C920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46F1F46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Dependencia de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B3A36B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350CFE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E44EC8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320D0533"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Alineación con el alcance del Capstone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88D336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Total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BFA6B1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 (no se desarrolla solución propia)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0E9FA7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9071FE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académico (ingeniería)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515EDAC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diseño, desarrollo y evaluación técnica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C98B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enfoque más administrativo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B7B0E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18ED3B3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estratégico para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006032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alto: nuevo servicio de ciberseguridad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1B2C16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1B2AA5E"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5A98F4F" w14:textId="77777777">
            <w:pPr>
              <w:pBdr/>
              <w:spacing w:after="0"/>
              <w:ind/>
              <w:jc w:val="both"/>
              <w:rPr>
                <w:rFonts w:ascii="Arial" w:hAnsi="Arial" w:cs="Arial"/>
                <w:color w:val="000000" w:themeColor="text1"/>
                <w:sz w:val="24"/>
                <w:szCs w:val="24"/>
              </w:rPr>
            </w:pPr>
            <w:r/>
            <w:commentRangeStart w:id="7"/>
            <w:r>
              <w:rPr>
                <w:rFonts w:ascii="Arial" w:hAnsi="Arial" w:eastAsia="Aptos Narrow" w:cs="Arial"/>
                <w:b/>
                <w:bCs/>
                <w:color w:val="000000" w:themeColor="text1"/>
                <w:sz w:val="24"/>
                <w:szCs w:val="24"/>
              </w:rPr>
              <w:t xml:space="preserve">Cumplimiento ético y privacidad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4EB9333"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análisis en entornos controlados y anonimizados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C7B13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Variable según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894AA0F"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commentRangeEnd w:id="7"/>
            <w:r>
              <w:commentReference w:id="7"/>
            </w:r>
            <w:r>
              <w:rPr>
                <w:rFonts w:ascii="Arial" w:hAnsi="Arial" w:cs="Arial"/>
                <w:color w:val="000000" w:themeColor="text1"/>
                <w:sz w:val="24"/>
                <w:szCs w:val="24"/>
              </w:rPr>
            </w:r>
            <w:r>
              <w:rPr>
                <w:rFonts w:ascii="Arial" w:hAnsi="Arial" w:cs="Arial"/>
                <w:color w:val="000000" w:themeColor="text1"/>
                <w:sz w:val="24"/>
                <w:szCs w:val="24"/>
              </w:rPr>
            </w:r>
          </w:p>
        </w:tc>
      </w:tr>
    </w:tbl>
    <w:p w14:paraId="3C8080E0">
      <w:pPr>
        <w:pStyle w:val="1171"/>
        <w:pBdr/>
        <w:spacing/>
        <w:ind/>
        <w:rPr/>
      </w:pPr>
      <w:r/>
      <w:r/>
    </w:p>
    <w:p w14:paraId="64C9F1E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comparativo evidencia que la Solución A: Sistema de detección Sidecar basado en machine learning obtiene el mejor de</w:t>
      </w:r>
      <w:r>
        <w:rPr>
          <w:rFonts w:ascii="Arial" w:hAnsi="Arial" w:eastAsia="Arial" w:cs="Arial"/>
          <w:color w:val="000000" w:themeColor="text1"/>
          <w:sz w:val="24"/>
          <w:szCs w:val="24"/>
        </w:rPr>
        <w:t xml:space="preserve">sempeño global al equilibrar capacidad técnica, bajo impacto operativo, control tecnológico y alineación estratégica con los objetivos de Hackick – IT Services &amp; Consulting. Comparada con la contratación de una empresa externa (Solución B), que implica may</w:t>
      </w:r>
      <w:r>
        <w:rPr>
          <w:rFonts w:ascii="Arial" w:hAnsi="Arial" w:eastAsia="Arial" w:cs="Arial"/>
          <w:color w:val="000000" w:themeColor="text1"/>
          <w:sz w:val="24"/>
          <w:szCs w:val="24"/>
        </w:rPr>
        <w:t xml:space="preserve">ores costos, dependencia logística y menor control sobre la personalización, la Solución A ofrece autonomía, flexibilidad y alineación con el contexto local. Por otro lado, aunque la plataforma educativa (Solución C) es esencial para la concientización, no</w:t>
      </w:r>
      <w:r>
        <w:rPr>
          <w:rFonts w:ascii="Arial" w:hAnsi="Arial" w:eastAsia="Arial" w:cs="Arial"/>
          <w:color w:val="000000" w:themeColor="text1"/>
          <w:sz w:val="24"/>
          <w:szCs w:val="24"/>
        </w:rPr>
        <w:t xml:space="preserve"> sustituye la necesidad de un mecanismo técnico de detección. Por ello, se recomienda implementar primero la Solución A como núcleo del sistema, complementándola posteriormente con la Solución C para fortalecer el componente humano y cultural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Alcance</w:t>
      </w:r>
      <w:r>
        <w:rPr>
          <w:rFonts w:ascii="Arial" w:hAnsi="Arial" w:cs="Arial"/>
          <w:color w:val="000000" w:themeColor="text1"/>
        </w:rPr>
      </w:r>
      <w:r>
        <w:rPr>
          <w:rFonts w:ascii="Arial" w:hAnsi="Arial" w:cs="Arial"/>
          <w:color w:val="000000" w:themeColor="text1"/>
        </w:rPr>
      </w:r>
    </w:p>
    <w:p w14:paraId="2ABC7F0D"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Alcance de la solución seleccionada</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8"/>
      <w:r>
        <w:rPr>
          <w:rFonts w:ascii="Arial" w:hAnsi="Arial" w:eastAsia="Arial" w:cs="Arial"/>
          <w:color w:val="000000" w:themeColor="text1"/>
          <w:sz w:val="24"/>
          <w:szCs w:val="24"/>
        </w:rPr>
        <w:t xml:space="preserve">prototipo funcional </w:t>
      </w:r>
      <w:commentRangeEnd w:id="8"/>
      <w:r>
        <w:commentReference w:id="8"/>
      </w:r>
      <w:r>
        <w:rPr>
          <w:rFonts w:ascii="Arial" w:hAnsi="Arial" w:eastAsia="Arial" w:cs="Arial"/>
          <w:color w:val="000000" w:themeColor="text1"/>
          <w:sz w:val="24"/>
          <w:szCs w:val="24"/>
        </w:rPr>
        <w:t xml:space="preserve">que simula un escenario real de operación mediante conexión IMAP, respetando la </w:t>
      </w:r>
      <w:commentRangeStart w:id="9"/>
      <w:r>
        <w:rPr>
          <w:rFonts w:ascii="Arial" w:hAnsi="Arial" w:eastAsia="Arial" w:cs="Arial"/>
          <w:color w:val="000000" w:themeColor="text1"/>
          <w:sz w:val="24"/>
          <w:szCs w:val="24"/>
        </w:rPr>
        <w:t xml:space="preserve">arquitectura Sidecar </w:t>
      </w:r>
      <w:commentRangeEnd w:id="9"/>
      <w:r>
        <w:commentReference w:id="9"/>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10"/>
      <w:r>
        <w:rPr>
          <w:rFonts w:ascii="Arial" w:hAnsi="Arial" w:eastAsia="Arial" w:cs="Arial"/>
          <w:color w:val="000000" w:themeColor="text1"/>
          <w:sz w:val="24"/>
          <w:szCs w:val="24"/>
        </w:rPr>
        <w:t xml:space="preserve">Indicar los componentes que va a tener</w:t>
      </w:r>
      <w:commentRangeEnd w:id="10"/>
      <w:r>
        <w:commentReference w:id="10"/>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11"/>
      <w:r>
        <w:rPr>
          <w:rFonts w:ascii="Arial" w:hAnsi="Arial" w:eastAsia="Arial" w:cs="Arial"/>
          <w:color w:val="000000" w:themeColor="text1"/>
          <w:sz w:val="24"/>
          <w:szCs w:val="24"/>
        </w:rPr>
        <w:t xml:space="preserve">Indicar cuales son las herramientas de software libre que se van a usar.</w:t>
      </w:r>
      <w:commentRangeEnd w:id="11"/>
      <w:r>
        <w:commentReference w:id="11"/>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12"/>
      <w:r>
        <w:rPr>
          <w:rFonts w:ascii="Arial" w:hAnsi="Arial" w:eastAsia="Arial" w:cs="Arial"/>
          <w:color w:val="000000" w:themeColor="text1"/>
          <w:sz w:val="24"/>
          <w:szCs w:val="24"/>
        </w:rPr>
        <w:t xml:space="preserve">Incluir un diagrama de la arquitectura de la aplicación</w:t>
      </w:r>
      <w:commentRangeEnd w:id="12"/>
      <w:r>
        <w:commentReference w:id="12"/>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1010"/>
        <w:pBdr/>
        <w:spacing w:after="246" w:before="246" w:line="300" w:lineRule="auto"/>
        <w:ind/>
        <w:jc w:val="both"/>
        <w:rPr>
          <w:rFonts w:ascii="Arial" w:hAnsi="Arial" w:eastAsia="Arial" w:cs="Arial"/>
          <w:b/>
          <w:bCs/>
          <w:color w:val="000000" w:themeColor="text1"/>
          <w:sz w:val="24"/>
          <w:szCs w:val="24"/>
        </w:rPr>
      </w:pPr>
      <w:r/>
      <w:commentRangeStart w:id="13"/>
      <w:r>
        <w:rPr>
          <w:rFonts w:ascii="Arial" w:hAnsi="Arial" w:eastAsia="Arial" w:cs="Arial"/>
          <w:b/>
          <w:bCs/>
          <w:color w:val="000000" w:themeColor="text1"/>
          <w:sz w:val="24"/>
          <w:szCs w:val="24"/>
        </w:rPr>
        <w:t xml:space="preserve">Objetivos funcionales del alcance</w:t>
      </w:r>
      <w:commentRangeEnd w:id="13"/>
      <w:r>
        <w:commentReference w:id="13"/>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BBB911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A552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60C62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9EA6F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8789260"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94204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1A70E80"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E3FBA6"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4"/>
      <w:r>
        <w:rPr>
          <w:rFonts w:ascii="Arial" w:hAnsi="Arial" w:eastAsia="Arial" w:cs="Arial"/>
          <w:color w:val="000000" w:themeColor="text1"/>
          <w:sz w:val="24"/>
          <w:szCs w:val="24"/>
        </w:rPr>
        <w:t xml:space="preserve">Entrenar y validar </w:t>
      </w:r>
      <w:commentRangeEnd w:id="14"/>
      <w:r>
        <w:commentReference w:id="14"/>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539DD2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7E616CF"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5"/>
      <w:r>
        <w:rPr>
          <w:rFonts w:ascii="Arial" w:hAnsi="Arial" w:eastAsia="Arial" w:cs="Arial"/>
          <w:color w:val="000000" w:themeColor="text1"/>
          <w:sz w:val="24"/>
          <w:szCs w:val="24"/>
        </w:rPr>
        <w:t xml:space="preserve">Calcular métricas de desempeño (precisión, recall, F1-score, matriz de confusión).</w:t>
      </w:r>
      <w:commentRangeEnd w:id="15"/>
      <w:r>
        <w:commentReference w:id="15"/>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4090E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02EDD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6C273A"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B29C425" w14:textId="7C0A47B6">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6"/>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6"/>
      <w:r>
        <w:commentReference w:id="16"/>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FAFD0B"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1CA57AD"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92690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421EF"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26B958"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EA157E9"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B6518C"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341C7" w14:textId="77777777">
      <w:pPr>
        <w:pStyle w:val="1010"/>
        <w:pBdr/>
        <w:spacing w:after="246" w:before="246" w:line="300" w:lineRule="auto"/>
        <w:ind/>
        <w:jc w:val="both"/>
        <w:rPr>
          <w:rFonts w:ascii="Arial" w:hAnsi="Arial" w:cs="Arial"/>
          <w:color w:val="000000" w:themeColor="text1"/>
          <w:sz w:val="24"/>
          <w:szCs w:val="24"/>
        </w:rPr>
      </w:pPr>
      <w:r>
        <w:rPr>
          <w:rFonts w:ascii="Arial" w:hAnsi="Arial" w:eastAsia="Segoe UI" w:cs="Arial"/>
          <w:b/>
          <w:bCs/>
          <w:color w:val="000000" w:themeColor="text1"/>
          <w:sz w:val="24"/>
          <w:szCs w:val="24"/>
        </w:rPr>
        <w:t xml:space="preserve">Entregables esperados</w:t>
      </w:r>
      <w:r>
        <w:rPr>
          <w:rFonts w:ascii="Arial" w:hAnsi="Arial" w:cs="Arial"/>
          <w:color w:val="000000" w:themeColor="text1"/>
          <w:sz w:val="24"/>
          <w:szCs w:val="24"/>
        </w:rPr>
      </w:r>
      <w:r>
        <w:rPr>
          <w:rFonts w:ascii="Arial" w:hAnsi="Arial" w:cs="Arial"/>
          <w:color w:val="000000" w:themeColor="text1"/>
          <w:sz w:val="24"/>
          <w:szCs w:val="24"/>
        </w:rPr>
      </w:r>
    </w:p>
    <w:p w14:paraId="61DF219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817B34F"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5046AC4C"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24CCE34"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178F7EA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commentRangeStart w:id="17"/>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17"/>
      <w:r>
        <w:commentReference w:id="17"/>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B7E03DE" w14:textId="77777777">
      <w:pPr>
        <w:pStyle w:val="1008"/>
        <w:numPr>
          <w:ilvl w:val="0"/>
          <w:numId w:val="0"/>
        </w:numPr>
        <w:pBdr/>
        <w:spacing/>
        <w:ind w:firstLine="0" w:left="0"/>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5382F22A">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2</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Tabla de Alcance vs No Alcance </w:t>
      </w: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7A0FA72A">
      <w:pPr>
        <w:pStyle w:val="1171"/>
        <w:pBdr/>
        <w:spacing/>
        <w:ind/>
        <w:rPr>
          <w:rFonts w:ascii="Arial" w:hAnsi="Arial" w:eastAsia="Arial" w:cs="Arial"/>
          <w:b/>
          <w:bCs w:val="0"/>
          <w:i w:val="0"/>
          <w:sz w:val="24"/>
          <w:szCs w:val="24"/>
        </w:rPr>
      </w:pPr>
      <w:r/>
      <w:bookmarkStart w:id="56" w:name="_Toc1"/>
      <w:r>
        <w:rPr>
          <w:rFonts w:ascii="Arial" w:hAnsi="Arial" w:eastAsia="Arial" w:cs="Arial"/>
          <w:b/>
          <w:bCs/>
          <w:i w:val="0"/>
          <w:iCs w:val="0"/>
          <w:color w:val="000000" w:themeColor="text1"/>
          <w:sz w:val="24"/>
          <w:szCs w:val="24"/>
        </w:rPr>
        <w:t xml:space="preserve">Ilustración </w:t>
      </w:r>
      <w:r>
        <w:rPr>
          <w:rFonts w:ascii="Arial" w:hAnsi="Arial" w:eastAsia="Arial" w:cs="Arial"/>
          <w:b/>
          <w:bCs/>
          <w:i w:val="0"/>
          <w:iCs w:val="0"/>
          <w:color w:val="000000" w:themeColor="text1"/>
          <w:sz w:val="24"/>
          <w:szCs w:val="24"/>
        </w:rPr>
        <w:fldChar w:fldCharType="begin"/>
        <w:instrText xml:space="preserve"> SEQ Ilustración \* Arabic </w:instrText>
        <w:fldChar w:fldCharType="separate"/>
      </w:r>
      <w:r>
        <w:rPr>
          <w:rFonts w:ascii="Arial" w:hAnsi="Arial" w:eastAsia="Arial" w:cs="Arial"/>
          <w:b/>
          <w:bCs/>
          <w:i w:val="0"/>
          <w:iCs w:val="0"/>
          <w:color w:val="000000" w:themeColor="text1"/>
          <w:sz w:val="24"/>
          <w:szCs w:val="24"/>
        </w:rPr>
        <w:t xml:space="preserve">1</w:t>
      </w:r>
      <w:r>
        <w:rPr>
          <w:rFonts w:ascii="Arial" w:hAnsi="Arial" w:eastAsia="Arial" w:cs="Arial"/>
          <w:b/>
          <w:bCs/>
          <w:i w:val="0"/>
          <w:iCs w:val="0"/>
          <w:color w:val="000000" w:themeColor="text1"/>
          <w:sz w:val="24"/>
          <w:szCs w:val="24"/>
        </w:rPr>
        <w:fldChar w:fldCharType="end"/>
      </w:r>
      <w:r>
        <w:rPr>
          <w:color w:val="000000" w:themeColor="text1"/>
        </w:rPr>
        <w:br/>
      </w:r>
      <w:r>
        <w:rPr>
          <w:rFonts w:ascii="Arial" w:hAnsi="Arial" w:eastAsia="Arial" w:cs="Arial"/>
          <w:b/>
          <w:bCs/>
          <w:i w:val="0"/>
          <w:iCs w:val="0"/>
          <w:color w:val="000000" w:themeColor="text1"/>
          <w:sz w:val="24"/>
          <w:szCs w:val="24"/>
        </w:rPr>
        <w:t xml:space="preserve">Diagrama de la problemática </w:t>
      </w:r>
      <w:bookmarkEnd w:id="56"/>
      <w:r>
        <w:rPr>
          <w:rFonts w:ascii="Arial" w:hAnsi="Arial" w:eastAsia="Arial" w:cs="Arial"/>
          <w:b/>
          <w:bCs w:val="0"/>
          <w:i w:val="0"/>
          <w:sz w:val="24"/>
          <w:szCs w:val="24"/>
        </w:rPr>
      </w:r>
      <w:r>
        <w:rPr>
          <w:rFonts w:ascii="Arial" w:hAnsi="Arial" w:eastAsia="Arial" w:cs="Arial"/>
          <w:b/>
          <w:bCs w:val="0"/>
          <w:i w:val="0"/>
          <w:sz w:val="24"/>
          <w:szCs w:val="24"/>
        </w:rPr>
      </w:r>
    </w:p>
    <w:p w14:paraId="47ECF813" w14:textId="77777777">
      <w:pPr>
        <w:pBdr/>
        <w:spacing/>
        <w:ind/>
        <w:jc w:val="both"/>
        <w:rPr>
          <w:rFonts w:ascii="Arial" w:hAnsi="Arial" w:cs="Arial"/>
          <w:b/>
          <w:bCs/>
          <w:color w:val="000000" w:themeColor="text1"/>
          <w:sz w:val="24"/>
          <w:szCs w:val="24"/>
          <w:highlight w:val="none"/>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r>
        <w:rPr>
          <w:rFonts w:ascii="Arial" w:hAnsi="Arial" w:cs="Arial"/>
          <w:b/>
          <w:bCs/>
          <w:color w:val="000000" w:themeColor="text1"/>
          <w:sz w:val="24"/>
          <w:szCs w:val="24"/>
          <w:highlight w:val="none"/>
        </w:rPr>
      </w:r>
    </w:p>
    <w:p w14:paraId="028F5AC6">
      <w:pPr>
        <w:pBdr/>
        <w:spacing/>
        <w:ind/>
        <w:jc w:val="both"/>
        <w:rPr>
          <w:rFonts w:ascii="Arial" w:hAnsi="Arial" w:cs="Arial"/>
          <w:b/>
          <w:bCs/>
          <w:color w:val="000000" w:themeColor="text1"/>
          <w:sz w:val="24"/>
          <w:szCs w:val="24"/>
        </w:rPr>
      </w:pP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r>
        <w:rPr>
          <w:rFonts w:ascii="Arial" w:hAnsi="Arial" w:cs="Arial"/>
          <w:b/>
          <w:bCs/>
          <w:color w:val="000000" w:themeColor="text1"/>
          <w:sz w:val="24"/>
          <w:szCs w:val="24"/>
        </w:rPr>
      </w:r>
    </w:p>
    <w:p w14:paraId="68F5D4EE" w14:textId="77777777">
      <w:pPr>
        <w:pBdr/>
        <w:spacing/>
        <w:ind/>
        <w:jc w:val="both"/>
        <w:rPr>
          <w:rFonts w:ascii="Arial" w:hAnsi="Arial" w:cs="Arial"/>
          <w:color w:val="000000" w:themeColor="text1"/>
          <w:sz w:val="24"/>
          <w:szCs w:val="24"/>
        </w:rPr>
      </w:pPr>
      <w:r/>
      <w:commentRangeStart w:id="18"/>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29BD9F">
      <w:pPr>
        <w:pStyle w:val="1171"/>
        <w:pBdr/>
        <w:spacing/>
        <w:ind/>
        <w:rPr/>
      </w:pPr>
      <w:r/>
      <w:bookmarkStart w:id="57" w:name="_Toc2"/>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2</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del contexto del sistema </w:t>
      </w:r>
      <w:bookmarkEnd w:id="57"/>
      <w: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r>
        <w:rPr>
          <w:rFonts w:ascii="Arial" w:hAnsi="Arial" w:cs="Arial"/>
          <w:color w:val="000000" w:themeColor="text1"/>
          <w:sz w:val="24"/>
          <w:szCs w:val="24"/>
        </w:rPr>
      </w:r>
    </w:p>
    <w:p w14:paraId="2C833CE4"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r>
        <w:rPr>
          <w:rFonts w:ascii="Arial" w:hAnsi="Arial" w:cs="Arial"/>
          <w:color w:val="000000" w:themeColor="text1"/>
          <w:sz w:val="24"/>
          <w:szCs w:val="24"/>
        </w:rPr>
      </w:r>
    </w:p>
    <w:p w14:paraId="0B43BA2F"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r>
        <w:rPr>
          <w:rFonts w:ascii="Arial" w:hAnsi="Arial" w:cs="Arial"/>
          <w:color w:val="000000" w:themeColor="text1"/>
          <w:sz w:val="24"/>
          <w:szCs w:val="24"/>
        </w:rPr>
      </w:r>
    </w:p>
    <w:p w14:paraId="404A49C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FE4E88"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317AA6C"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DF1C42D"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3EFFF579"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78F7FF"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7CEF80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18"/>
      <w:r>
        <w:commentReference w:id="18"/>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Objetivos</w:t>
      </w:r>
      <w:r>
        <w:rPr>
          <w:rFonts w:ascii="Arial" w:hAnsi="Arial" w:cs="Arial"/>
          <w:color w:val="000000" w:themeColor="text1"/>
        </w:rPr>
      </w:r>
      <w:r>
        <w:rPr>
          <w:rFonts w:ascii="Arial" w:hAnsi="Arial" w:cs="Arial"/>
          <w:color w:val="000000" w:themeColor="text1"/>
        </w:rPr>
      </w:r>
    </w:p>
    <w:p w14:paraId="40A7C169"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Objetivo General</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Objetivos Específicos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14CCDD7"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08"/>
        <w:numPr>
          <w:ilvl w:val="0"/>
          <w:numId w:val="28"/>
        </w:numPr>
        <w:pBdr/>
        <w:spacing/>
        <w:ind/>
        <w:jc w:val="both"/>
        <w:rPr>
          <w:rFonts w:ascii="Arial" w:hAnsi="Arial" w:cs="Arial"/>
          <w:color w:val="000000" w:themeColor="text1"/>
        </w:rPr>
      </w:pPr>
      <w:r/>
      <w:commentRangeStart w:id="19"/>
      <w:r>
        <w:rPr>
          <w:rFonts w:ascii="Arial" w:hAnsi="Arial" w:cs="Arial"/>
          <w:color w:val="000000" w:themeColor="text1"/>
        </w:rPr>
        <w:t xml:space="preserve">Planificación y costos del proyecto</w:t>
      </w:r>
      <w:commentRangeEnd w:id="19"/>
      <w:r>
        <w:commentReference w:id="19"/>
      </w:r>
      <w:r>
        <w:rPr>
          <w:rFonts w:ascii="Arial" w:hAnsi="Arial" w:cs="Arial"/>
          <w:color w:val="000000" w:themeColor="text1"/>
        </w:rPr>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1: Análisis y levantamiento de información (Mes 1)</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00283DDC"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195"/>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2: Diseño de la solución (Mes 2)</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72787F"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195"/>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3: Preparación y análisis de datos (Meses 3 y 4)</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1A319BA4" w14:textId="77777777">
      <w:pPr>
        <w:pStyle w:val="1195"/>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10"/>
        <w:pBdr/>
        <w:spacing w:after="281" w:before="281"/>
        <w:ind/>
        <w:jc w:val="both"/>
        <w:rPr>
          <w:rFonts w:ascii="Arial" w:hAnsi="Arial" w:eastAsia="Calibri" w:cs="Arial"/>
          <w:b/>
          <w:bCs/>
          <w:color w:val="000000" w:themeColor="text1"/>
          <w:sz w:val="24"/>
          <w:szCs w:val="24"/>
          <w:lang w:val="es-ES"/>
        </w:rPr>
      </w:pPr>
      <w:r>
        <w:rPr>
          <w:rFonts w:ascii="Arial" w:hAnsi="Arial" w:eastAsia="Calibri" w:cs="Arial"/>
          <w:b/>
          <w:bCs/>
          <w:color w:val="000000" w:themeColor="text1"/>
          <w:sz w:val="24"/>
          <w:szCs w:val="24"/>
          <w:lang w:val="es-ES"/>
        </w:rPr>
        <w:t xml:space="preserve">Fase 4: Desarrollo del modelo de machine learning (Meses 5 y 6)</w:t>
      </w:r>
      <w:r>
        <w:rPr>
          <w:rFonts w:ascii="Arial" w:hAnsi="Arial" w:eastAsia="Calibri" w:cs="Arial"/>
          <w:b/>
          <w:bCs/>
          <w:color w:val="000000" w:themeColor="text1"/>
          <w:sz w:val="24"/>
          <w:szCs w:val="24"/>
          <w:lang w:val="es-ES"/>
        </w:rPr>
      </w:r>
      <w:r>
        <w:rPr>
          <w:rFonts w:ascii="Arial" w:hAnsi="Arial" w:eastAsia="Calibri" w:cs="Arial"/>
          <w:b/>
          <w:bCs/>
          <w:color w:val="000000" w:themeColor="text1"/>
          <w:sz w:val="24"/>
          <w:szCs w:val="24"/>
          <w:lang w:val="es-ES"/>
        </w:rPr>
      </w:r>
    </w:p>
    <w:p w14:paraId="01D74334"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195"/>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5: Implementación del prototipo Sidecar (Mes 7)</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7008A85C"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6: Pruebas finales y documentación (Mes 8)</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2111E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195"/>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171"/>
        <w:pBdr/>
        <w:spacing/>
        <w:ind/>
        <w:rPr/>
      </w:pPr>
      <w:r/>
      <w:bookmarkStart w:id="58" w:name="_Toc3"/>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bookmarkEnd w:id="58"/>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20"/>
            <w:r>
              <w:rPr>
                <w:rFonts w:ascii="Arial" w:hAnsi="Arial" w:cs="Arial"/>
                <w:color w:val="000000" w:themeColor="text1"/>
                <w:sz w:val="24"/>
                <w:szCs w:val="24"/>
              </w:rPr>
              <w:t xml:space="preserve">Revisión bibliográfica</w:t>
            </w:r>
            <w:commentRangeEnd w:id="20"/>
            <w:r>
              <w:commentReference w:id="20"/>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21"/>
      <w:r>
        <w:rPr>
          <w:rFonts w:ascii="Arial" w:hAnsi="Arial" w:eastAsia="Calibri" w:cs="Arial"/>
          <w:color w:val="000000" w:themeColor="text1"/>
          <w:sz w:val="24"/>
          <w:szCs w:val="24"/>
          <w:lang w:val="es"/>
        </w:rPr>
        <w:t xml:space="preserve">Falta el título de este item.</w:t>
      </w:r>
      <w:commentRangeEnd w:id="21"/>
      <w:r>
        <w:commentReference w:id="21"/>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95"/>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p>
    <w:tbl>
      <w:tblPr>
        <w:tblStyle w:val="1020"/>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22"/>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22"/>
            <w:r>
              <w:commentReference w:id="22"/>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Desarrollo del proyecto</w:t>
      </w:r>
      <w:r>
        <w:rPr>
          <w:rFonts w:ascii="Arial" w:hAnsi="Arial" w:cs="Arial"/>
          <w:color w:val="000000" w:themeColor="text1"/>
        </w:rPr>
      </w:r>
      <w:r>
        <w:rPr>
          <w:rFonts w:ascii="Arial" w:hAnsi="Arial" w:cs="Arial"/>
          <w:color w:val="000000" w:themeColor="text1"/>
        </w:rPr>
      </w:r>
    </w:p>
    <w:p w14:paraId="73E54AD1"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Diseño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Desarrollo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Pruebas y evaluación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Resultados y Discusión.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Implicaciones éticas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Conclusiones y Recomendaciones</w:t>
      </w:r>
      <w:r>
        <w:rPr>
          <w:rFonts w:ascii="Arial" w:hAnsi="Arial" w:cs="Arial"/>
          <w:color w:val="000000" w:themeColor="text1"/>
        </w:rPr>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Trabajo futuro</w:t>
      </w:r>
      <w:r>
        <w:rPr>
          <w:rFonts w:ascii="Arial" w:hAnsi="Arial" w:cs="Arial"/>
          <w:color w:val="000000" w:themeColor="text1"/>
        </w:rPr>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08"/>
        <w:numPr>
          <w:ilvl w:val="0"/>
          <w:numId w:val="28"/>
        </w:numPr>
        <w:pBdr/>
        <w:spacing/>
        <w:ind/>
        <w:jc w:val="both"/>
        <w:rPr>
          <w:rFonts w:ascii="Arial" w:hAnsi="Arial" w:cs="Arial"/>
          <w:color w:val="000000" w:themeColor="text1"/>
        </w:rPr>
      </w:pPr>
      <w:r/>
      <w:commentRangeStart w:id="23"/>
      <w:r>
        <w:rPr>
          <w:rFonts w:ascii="Arial" w:hAnsi="Arial" w:cs="Arial"/>
          <w:color w:val="000000" w:themeColor="text1"/>
        </w:rPr>
        <w:t xml:space="preserve">Referencias bibliográficas</w:t>
      </w:r>
      <w:commentRangeEnd w:id="23"/>
      <w:r>
        <w:commentReference w:id="23"/>
      </w:r>
      <w:r>
        <w:rPr>
          <w:rFonts w:ascii="Arial" w:hAnsi="Arial" w:cs="Arial"/>
          <w:color w:val="000000" w:themeColor="text1"/>
        </w:rPr>
      </w:r>
      <w:r>
        <w:rPr>
          <w:rFonts w:ascii="Arial" w:hAnsi="Arial" w:cs="Arial"/>
          <w:color w:val="000000" w:themeColor="text1"/>
        </w:rPr>
      </w:r>
    </w:p>
    <w:p w14:paraId="5E19798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5639CEB">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8DBC462">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w14:paraId="14B0217F">
      <w:pPr>
        <w:pBdr/>
        <w:spacing/>
        <w:ind/>
        <w:jc w:val="both"/>
        <w:rPr/>
      </w:pPr>
      <w:r>
        <w:rPr>
          <w:rFonts w:ascii="Arial" w:hAnsi="Arial" w:cs="Arial"/>
          <w:color w:val="000000" w:themeColor="text1"/>
          <w:sz w:val="24"/>
          <w:szCs w:val="24"/>
        </w:rPr>
        <w:t xml:space="preserve">Weinz, M., Zannone, N., Allodi, L., &amp; Apruzzese, G. (2025). The impact of emerging phishing threats: Assessing quishing and LLM-generated phishing emails against organizations. arXiv. https://arxiv.org/abs/2505.12104 </w:t>
      </w:r>
      <w:r>
        <w:rPr>
          <w:rFonts w:ascii="Arial" w:hAnsi="Arial" w:cs="Arial"/>
          <w:color w:val="000000" w:themeColor="text1"/>
          <w:sz w:val="24"/>
          <w:szCs w:val="24"/>
        </w:rPr>
      </w:r>
    </w:p>
    <w:p w14:paraId="370EC6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95B0B15">
      <w:pPr>
        <w:pBdr/>
        <w:spacing/>
        <w:ind/>
        <w:jc w:val="both"/>
        <w:rPr/>
      </w:pPr>
      <w:r>
        <w:rPr>
          <w:rFonts w:ascii="Arial" w:hAnsi="Arial" w:cs="Arial"/>
          <w:color w:val="000000" w:themeColor="text1"/>
          <w:sz w:val="24"/>
          <w:szCs w:val="24"/>
        </w:rPr>
        <w:t xml:space="preserve">Zhang, X., Li, Y., &amp; Wang, S. (2024). Staying ahead of phishers: A review of recent advances and challenges. Artificial Intelligence Review, 1-23. https://doi.org/10.1007/s10462-024-11055-z </w:t>
      </w:r>
      <w:r>
        <w:rPr>
          <w:rFonts w:ascii="Arial" w:hAnsi="Arial" w:cs="Arial"/>
          <w:color w:val="000000" w:themeColor="text1"/>
          <w:sz w:val="24"/>
          <w:szCs w:val="24"/>
        </w:rPr>
      </w:r>
    </w:p>
    <w:p w14:paraId="0DD46A27">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C0E7611">
      <w:pPr>
        <w:pBdr/>
        <w:spacing/>
        <w:ind/>
        <w:jc w:val="both"/>
        <w:rPr/>
      </w:pPr>
      <w:r>
        <w:rPr>
          <w:rFonts w:ascii="Arial" w:hAnsi="Arial" w:cs="Arial"/>
          <w:color w:val="000000" w:themeColor="text1"/>
          <w:sz w:val="24"/>
          <w:szCs w:val="24"/>
        </w:rPr>
        <w:t xml:space="preserve">Liu, X., et al. (2024). A comprehensive survey of AI-enabled phishing attacks detection techniques. arXiv. https://www.researchgate.net/publication/344583507_A_comprehensive_survey_of_AI-enabled_phishing_attacks_detection_techniques </w:t>
      </w:r>
      <w:r>
        <w:rPr>
          <w:rFonts w:ascii="Arial" w:hAnsi="Arial" w:cs="Arial"/>
          <w:color w:val="000000" w:themeColor="text1"/>
          <w:sz w:val="24"/>
          <w:szCs w:val="24"/>
        </w:rPr>
      </w:r>
    </w:p>
    <w:p w14:paraId="47B213C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5544CBD">
      <w:pPr>
        <w:pBdr/>
        <w:spacing/>
        <w:ind/>
        <w:jc w:val="both"/>
        <w:rPr/>
      </w:pPr>
      <w:r>
        <w:rPr>
          <w:rFonts w:ascii="Arial" w:hAnsi="Arial" w:cs="Arial"/>
          <w:color w:val="000000" w:themeColor="text1"/>
          <w:sz w:val="24"/>
          <w:szCs w:val="24"/>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rPr>
      </w:r>
    </w:p>
    <w:p w14:paraId="0FD127F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1120E37">
      <w:pPr>
        <w:pBdr/>
        <w:spacing/>
        <w:ind/>
        <w:jc w:val="both"/>
        <w:rPr/>
      </w:pPr>
      <w:r>
        <w:rPr>
          <w:rFonts w:ascii="Arial" w:hAnsi="Arial" w:cs="Arial"/>
          <w:color w:val="000000" w:themeColor="text1"/>
          <w:sz w:val="24"/>
          <w:szCs w:val="24"/>
        </w:rPr>
        <w:t xml:space="preserve">Applied Sciences. (2025). In-depth analysis of phishing email detection: Evaluating multiple ML and DL models. Applied Sciences, 15(6), 3396. https://doi.org/10.3390/app15063396 </w:t>
      </w:r>
      <w:r>
        <w:rPr>
          <w:rFonts w:ascii="Arial" w:hAnsi="Arial" w:cs="Arial"/>
          <w:color w:val="000000" w:themeColor="text1"/>
          <w:sz w:val="24"/>
          <w:szCs w:val="24"/>
        </w:rPr>
      </w:r>
    </w:p>
    <w:p w14:paraId="6AF1E788">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D87CB56">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Abbazi, A., &amp; Alsabih, M. (2024). Phishing email detection model using deep learning. Electronics,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21F62BA">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686BD60F">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1.3</w:t>
      </w:r>
      <w:r>
        <w:rPr>
          <w:rFonts w:ascii="Arial" w:hAnsi="Arial" w:cs="Arial"/>
          <w:color w:val="000000" w:themeColor="text1"/>
          <w:sz w:val="24"/>
          <w:szCs w:val="24"/>
        </w:rPr>
      </w:r>
    </w:p>
    <w:p w14:paraId="7F1D7288">
      <w:pPr>
        <w:pBdr/>
        <w:spacing/>
        <w:ind/>
        <w:jc w:val="both"/>
        <w:rPr/>
      </w:pPr>
      <w:r>
        <w:rPr>
          <w:rFonts w:ascii="Arial" w:hAnsi="Arial" w:cs="Arial"/>
          <w:color w:val="000000" w:themeColor="text1"/>
          <w:sz w:val="24"/>
          <w:szCs w:val="24"/>
          <w:highlight w:val="none"/>
          <w:lang w:val="es-ES"/>
        </w:rPr>
        <w:t xml:space="preserve">Abbazi, A., &amp; Alsabih, M. (2024). Phishing Email Detection Model Using Deep Learning. Electronics, 12(20), 4261. https://doi.org/10.3390/electronics12204261 </w:t>
      </w:r>
      <w:r>
        <w:rPr>
          <w:rFonts w:ascii="Arial" w:hAnsi="Arial" w:cs="Arial"/>
          <w:color w:val="000000" w:themeColor="text1"/>
          <w:sz w:val="24"/>
          <w:szCs w:val="24"/>
          <w:highlight w:val="none"/>
          <w:lang w:val="es-ES"/>
        </w:rPr>
      </w:r>
    </w:p>
    <w:p w14:paraId="0A265CD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7EF07317">
      <w:pPr>
        <w:pBdr/>
        <w:spacing/>
        <w:ind/>
        <w:jc w:val="both"/>
        <w:rPr/>
      </w:pPr>
      <w:r>
        <w:rPr>
          <w:rFonts w:ascii="Arial" w:hAnsi="Arial" w:cs="Arial"/>
          <w:color w:val="000000" w:themeColor="text1"/>
          <w:sz w:val="24"/>
          <w:szCs w:val="24"/>
          <w:highlight w:val="none"/>
          <w:lang w:val="es-ES"/>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highlight w:val="none"/>
          <w:lang w:val="es-ES"/>
        </w:rPr>
      </w:r>
    </w:p>
    <w:p w14:paraId="1D12BDD3">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B7CAB91">
      <w:pPr>
        <w:pBdr/>
        <w:spacing/>
        <w:ind/>
        <w:jc w:val="both"/>
        <w:rPr/>
      </w:pPr>
      <w:r>
        <w:rPr>
          <w:rFonts w:ascii="Arial" w:hAnsi="Arial" w:cs="Arial"/>
          <w:color w:val="000000" w:themeColor="text1"/>
          <w:sz w:val="24"/>
          <w:szCs w:val="24"/>
          <w:highlight w:val="none"/>
          <w:lang w:val="es-ES"/>
        </w:rPr>
        <w:t xml:space="preserve">Singh, A., Aggarwal, G., Rajivan, P., &amp; González, C. (2020). What makes phishing emails hard for humans to detect? Proceedings of SDS, 1-10. https://www.cmu.edu/dietrich/sds/ddmlab/papers/SinghAggarwalRajivanGonzalez2020.pdf </w:t>
      </w:r>
      <w:r>
        <w:rPr>
          <w:rFonts w:ascii="Arial" w:hAnsi="Arial" w:cs="Arial"/>
          <w:color w:val="000000" w:themeColor="text1"/>
          <w:sz w:val="24"/>
          <w:szCs w:val="24"/>
          <w:highlight w:val="none"/>
          <w:lang w:val="es-ES"/>
        </w:rPr>
      </w:r>
    </w:p>
    <w:p w14:paraId="2D64F336">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94C04A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Weinz, M., Zannone, N., Allodi, L., &amp; Apruzzese, G. (2025). The impact of emerging phishing threats: Assessing quishing and LLM-generated phishing emails against organizations. arXiv. https://arxiv.org/abs/2505.12104</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F59B948" w14:textId="77777777">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65A67E26">
      <w:pPr>
        <w:pBdr/>
        <w:spacing/>
        <w:ind/>
        <w:jc w:val="both"/>
        <w:rPr>
          <w:rFonts w:ascii="Arial" w:hAnsi="Arial" w:cs="Arial"/>
          <w:color w:val="000000" w:themeColor="text1"/>
          <w:sz w:val="24"/>
          <w:szCs w:val="24"/>
          <w:highlight w:val="none"/>
          <w:lang w:val="es-ES"/>
        </w:rPr>
      </w:pPr>
      <w:r>
        <w:rPr>
          <w:rFonts w:ascii="Arial" w:hAnsi="Arial" w:cs="Arial"/>
          <w:color w:val="000000" w:themeColor="text1"/>
          <w:sz w:val="24"/>
          <w:szCs w:val="24"/>
        </w:rPr>
      </w:r>
      <w:r>
        <w:rPr>
          <w:rFonts w:ascii="Arial" w:hAnsi="Arial" w:cs="Arial"/>
          <w:color w:val="000000" w:themeColor="text1"/>
          <w:sz w:val="24"/>
          <w:szCs w:val="24"/>
          <w:lang w:val="es-ES"/>
        </w:rPr>
        <w:t xml:space="preserve">2.1 </w:t>
      </w:r>
      <w:r>
        <w:rPr>
          <w:rFonts w:ascii="Arial" w:hAnsi="Arial" w:cs="Arial"/>
          <w:color w:val="000000" w:themeColor="text1"/>
          <w:sz w:val="24"/>
          <w:szCs w:val="24"/>
        </w:rPr>
      </w:r>
    </w:p>
    <w:p w14:paraId="07BA2363">
      <w:pPr>
        <w:pBdr/>
        <w:spacing/>
        <w:ind/>
        <w:jc w:val="both"/>
        <w:rPr/>
      </w:pPr>
      <w:r>
        <w:rPr>
          <w:rFonts w:ascii="Arial" w:hAnsi="Arial" w:cs="Arial"/>
          <w:color w:val="000000" w:themeColor="text1"/>
          <w:sz w:val="24"/>
          <w:szCs w:val="24"/>
          <w:highlight w:val="none"/>
          <w:lang w:val="es-ES"/>
        </w:rPr>
        <w:t xml:space="preserve">Cisco. (2023). Cisco Secure Email Gateway overview. Cisco Systems. https://www.cisco.com </w:t>
      </w:r>
      <w:r>
        <w:rPr>
          <w:rFonts w:ascii="Arial" w:hAnsi="Arial" w:cs="Arial"/>
          <w:color w:val="000000" w:themeColor="text1"/>
          <w:sz w:val="24"/>
          <w:szCs w:val="24"/>
          <w:highlight w:val="none"/>
          <w:lang w:val="es-ES"/>
        </w:rPr>
      </w:r>
    </w:p>
    <w:p w14:paraId="43A2DD8A">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5D91483">
      <w:pPr>
        <w:pBdr/>
        <w:spacing/>
        <w:ind/>
        <w:jc w:val="both"/>
        <w:rPr/>
      </w:pPr>
      <w:r>
        <w:rPr>
          <w:rFonts w:ascii="Arial" w:hAnsi="Arial" w:cs="Arial"/>
          <w:color w:val="000000" w:themeColor="text1"/>
          <w:sz w:val="24"/>
          <w:szCs w:val="24"/>
          <w:highlight w:val="none"/>
          <w:lang w:val="es-ES"/>
        </w:rPr>
        <w:t xml:space="preserve">Daniel, M. A., Chong, S.-C., Chong, L.-Y., &amp; Wee, K.-K. (2025). Optimising phishing detection: A comparative analysis of machine learning methods with feature selection. Journal of Informatics and Web Engineering, 4(1), 200–212. https://doi.org/10.33093/jiw</w:t>
      </w:r>
      <w:r>
        <w:rPr>
          <w:rFonts w:ascii="Arial" w:hAnsi="Arial" w:cs="Arial"/>
          <w:color w:val="000000" w:themeColor="text1"/>
          <w:sz w:val="24"/>
          <w:szCs w:val="24"/>
          <w:highlight w:val="none"/>
          <w:lang w:val="es-ES"/>
        </w:rPr>
        <w:t xml:space="preserve">e.2025.4.1.15 </w:t>
      </w:r>
      <w:r>
        <w:rPr>
          <w:rFonts w:ascii="Arial" w:hAnsi="Arial" w:cs="Arial"/>
          <w:color w:val="000000" w:themeColor="text1"/>
          <w:sz w:val="24"/>
          <w:szCs w:val="24"/>
          <w:highlight w:val="none"/>
          <w:lang w:val="es-ES"/>
        </w:rPr>
      </w:r>
    </w:p>
    <w:p w14:paraId="52832B2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326DFCCA">
      <w:pPr>
        <w:pBdr/>
        <w:spacing/>
        <w:ind/>
        <w:jc w:val="both"/>
        <w:rPr/>
      </w:pPr>
      <w:r>
        <w:rPr>
          <w:rFonts w:ascii="Arial" w:hAnsi="Arial" w:cs="Arial"/>
          <w:color w:val="000000" w:themeColor="text1"/>
          <w:sz w:val="24"/>
          <w:szCs w:val="24"/>
          <w:highlight w:val="none"/>
          <w:lang w:val="es-ES"/>
        </w:rPr>
        <w:t xml:space="preserve">Microsoft. (2023). Microsoft Defender for Office 365: Email threat protection. Microsoft Corporation. https://learn.microsoft.com </w:t>
      </w:r>
      <w:r>
        <w:rPr>
          <w:rFonts w:ascii="Arial" w:hAnsi="Arial" w:cs="Arial"/>
          <w:color w:val="000000" w:themeColor="text1"/>
          <w:sz w:val="24"/>
          <w:szCs w:val="24"/>
          <w:highlight w:val="none"/>
          <w:lang w:val="es-ES"/>
        </w:rPr>
      </w:r>
    </w:p>
    <w:p w14:paraId="0C5957D9">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75D0CD2">
      <w:pPr>
        <w:pBdr/>
        <w:spacing/>
        <w:ind/>
        <w:jc w:val="both"/>
        <w:rPr/>
      </w:pPr>
      <w:r>
        <w:rPr>
          <w:rFonts w:ascii="Arial" w:hAnsi="Arial" w:cs="Arial"/>
          <w:color w:val="000000" w:themeColor="text1"/>
          <w:sz w:val="24"/>
          <w:szCs w:val="24"/>
          <w:highlight w:val="none"/>
          <w:lang w:val="es-ES"/>
        </w:rPr>
        <w:t xml:space="preserve">Mimecast. (2023). Email security and phishing protection. Mimecast Services Limited. https://www.mimecast.com </w:t>
      </w:r>
      <w:r>
        <w:rPr>
          <w:rFonts w:ascii="Arial" w:hAnsi="Arial" w:cs="Arial"/>
          <w:color w:val="000000" w:themeColor="text1"/>
          <w:sz w:val="24"/>
          <w:szCs w:val="24"/>
          <w:highlight w:val="none"/>
          <w:lang w:val="es-ES"/>
        </w:rPr>
      </w:r>
    </w:p>
    <w:p w14:paraId="1EC3B08B">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5E4D742F">
      <w:pPr>
        <w:pBdr/>
        <w:spacing/>
        <w:ind/>
        <w:jc w:val="both"/>
        <w:rPr/>
      </w:pPr>
      <w:r>
        <w:rPr>
          <w:rFonts w:ascii="Arial" w:hAnsi="Arial" w:cs="Arial"/>
          <w:color w:val="000000" w:themeColor="text1"/>
          <w:sz w:val="24"/>
          <w:szCs w:val="24"/>
          <w:highlight w:val="none"/>
          <w:lang w:val="es-ES"/>
        </w:rPr>
        <w:t xml:space="preserve">Muriithi, N., &amp; Karani, J. (2024). A systematic literature review on phishing detection models. International Journal of Computer and Information Technology. https://doi.org/10.24203/7pmk5z83 </w:t>
      </w:r>
      <w:r>
        <w:rPr>
          <w:rFonts w:ascii="Arial" w:hAnsi="Arial" w:cs="Arial"/>
          <w:color w:val="000000" w:themeColor="text1"/>
          <w:sz w:val="24"/>
          <w:szCs w:val="24"/>
          <w:highlight w:val="none"/>
          <w:lang w:val="es-ES"/>
        </w:rPr>
      </w:r>
    </w:p>
    <w:p w14:paraId="31C015E2">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0E4A48C3">
      <w:pPr>
        <w:pBdr/>
        <w:spacing/>
        <w:ind/>
        <w:jc w:val="both"/>
        <w:rPr/>
      </w:pPr>
      <w:r>
        <w:rPr>
          <w:rFonts w:ascii="Arial" w:hAnsi="Arial" w:cs="Arial"/>
          <w:color w:val="000000" w:themeColor="text1"/>
          <w:sz w:val="24"/>
          <w:szCs w:val="24"/>
          <w:highlight w:val="none"/>
          <w:lang w:val="es-ES"/>
        </w:rPr>
        <w:t xml:space="preserve">Proofpoint. (2023). Email protection and phishing defense. Proofpoint Inc. https://www.proofpoint.com </w:t>
      </w:r>
      <w:r>
        <w:rPr>
          <w:rFonts w:ascii="Arial" w:hAnsi="Arial" w:cs="Arial"/>
          <w:color w:val="000000" w:themeColor="text1"/>
          <w:sz w:val="24"/>
          <w:szCs w:val="24"/>
          <w:highlight w:val="none"/>
          <w:lang w:val="es-ES"/>
        </w:rPr>
      </w:r>
    </w:p>
    <w:p w14:paraId="596A95CD">
      <w:pPr>
        <w:pBdr/>
        <w:spacing/>
        <w:ind/>
        <w:jc w:val="both"/>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4C69A33">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t xml:space="preserve">Raweia, S. M., &amp; Abdulhammed, R. (2025). Comparative analysis of machine learning algorithms for phishing email detection. NTU Journal of Engineering and Technology.</w:t>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4FC141B9">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130B0C72">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A9CC6BD">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76D860F2">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r>
        <w:rPr>
          <w:rFonts w:ascii="Arial" w:hAnsi="Arial" w:cs="Arial"/>
          <w:color w:val="000000" w:themeColor="text1"/>
          <w:sz w:val="24"/>
          <w:szCs w:val="24"/>
          <w:highlight w:val="none"/>
          <w:lang w:val="es-ES"/>
        </w:rPr>
      </w:r>
    </w:p>
    <w:p w14:paraId="2025C45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8" w:tooltip="https://www.cs.rochester.edu/~nhossain/icisc-2013-phishing.pdf?utm_source=chatgpt.com" w:history="1">
        <w:r>
          <w:rPr>
            <w:rStyle w:val="1212"/>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9" w:tooltip="https://www.cs.rochester.edu/~nhossain/icisc-2013-phishing.pdf?utm_source=chatgpt.com" w:history="1">
        <w:r>
          <w:rPr>
            <w:rStyle w:val="1212"/>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195"/>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0" w:tooltip="mailto:https://medium.com/@akriti.upadhyay/phishing-detection-met-generative-ai-365b3e89920d" w:history="1">
        <w:r>
          <w:rPr>
            <w:rStyle w:val="1212"/>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1" w:tooltip="https://medium.com/%40akriti.upadhyay/phishing-detection-met-generative-ai-365b3e89920d?utm_source=chatgpt.com" w:history="1">
        <w:r>
          <w:rPr>
            <w:rStyle w:val="1212"/>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2" w:tooltip="https://doi.org/10.3390/electronics12204261" w:history="1">
        <w:r>
          <w:rPr>
            <w:rStyle w:val="1212"/>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3" w:tooltip="https://www.mdpi.com/2079-9292/12/20/4261?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4" w:tooltip="https://doi.org/10.3390/electronics13193823" w:history="1">
        <w:r>
          <w:rPr>
            <w:rStyle w:val="1212"/>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5" w:tooltip="https://www.mdpi.com/2079-9292/12/20/4261?utm_source=chatgpt.com" w:history="1">
        <w:r>
          <w:rPr>
            <w:rStyle w:val="1212"/>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6" w:tooltip="https://doi.org/10.3389/frai.2024.1414122" w:history="1">
        <w:r>
          <w:rPr>
            <w:rStyle w:val="1212"/>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7" w:tooltip="https://www.frontiersin.org/journals/artificial-intelligence/articles/10.3389/frai.2024.1414122/full?utm_source=chatgpt.com" w:history="1">
        <w:r>
          <w:rPr>
            <w:rStyle w:val="1212"/>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8" w:tooltip="https://doi.org/10.1038/s41598-023-37552-9" w:history="1">
        <w:r>
          <w:rPr>
            <w:rStyle w:val="1212"/>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9" w:tooltip="https://www.nature.com/articles/s41598-023-37552-9?utm_source=chatgpt.com" w:history="1">
        <w:r>
          <w:rPr>
            <w:rStyle w:val="1212"/>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0" w:tooltip="https://doi.org/10.3390/app15063396" w:history="1">
        <w:r>
          <w:rPr>
            <w:rStyle w:val="1212"/>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1" w:tooltip="https://www.mdpi.com/2076-3417/15/6/3396?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2" w:tooltip="https://doi.org/10.37502/IJSMR.2024.7403" w:history="1">
        <w:r>
          <w:rPr>
            <w:rStyle w:val="1212"/>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3" w:tooltip="https://www.researchgate.net/publication/379263290_PHISHING_DETECTION_USING_MACHINE_LEARNING-A_MODEL_DEVELOPMENT_AND_INTEGRATION?utm_source=chatgpt.com" w:history="1">
        <w:r>
          <w:rPr>
            <w:rStyle w:val="1212"/>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4" w:tooltip="https://doi.org/10.1016/j.procs.2024.xx.xxx" w:history="1">
        <w:r>
          <w:rPr>
            <w:rStyle w:val="1212"/>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5" w:tooltip="https://www.sciencedirect.com/science/article/pii/S1877050924034136?utm_source=chatgpt.com" w:history="1">
        <w:r>
          <w:rPr>
            <w:rStyle w:val="1212"/>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6" w:tooltip="https://doi.org/10.1007/s42979-023-02330-x" w:history="1">
        <w:r>
          <w:rPr>
            <w:rStyle w:val="1212"/>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7"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8"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195"/>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9"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0"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1"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2"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3"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4"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5"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6"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9"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0"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1"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2"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5"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6"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7"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8"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9"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0"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1"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2"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3"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4"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5"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6"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7" w:tooltip="https://doi.org/10.1109/CSCI49370.2019.00071" w:history="1">
        <w:r>
          <w:rPr>
            <w:rStyle w:val="1212"/>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8" w:tooltip="https://doi.org/10.1145/3386723.3387891" w:history="1">
        <w:r>
          <w:rPr>
            <w:rStyle w:val="1212"/>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9" w:tooltip="https://doi.org/10.1007/s10462-024-11055-z" w:history="1">
        <w:r>
          <w:rPr>
            <w:rStyle w:val="1212"/>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0" w:tooltip="https://doi.org/10.1109/SMARTGENCON60755.2023.10442605" w:history="1">
        <w:r>
          <w:rPr>
            <w:rStyle w:val="1212"/>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1" w:tooltip="https://doi.org/10.1109/INES67149.2025.11078227" w:history="1">
        <w:r>
          <w:rPr>
            <w:rStyle w:val="1212"/>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2" w:tooltip="https://doi.org/10.1109/ICACCS60874.2024.10717073" w:history="1">
        <w:r>
          <w:rPr>
            <w:rStyle w:val="1212"/>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3" w:tooltip="https://doi.org/10.1109/INDISCON66021.2025.11252148" w:history="1">
        <w:r>
          <w:rPr>
            <w:rStyle w:val="1212"/>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4" w:tooltip="https://doi.org/10.1109/ICIMIA67127.2025.11200653" w:history="1">
        <w:r>
          <w:rPr>
            <w:rStyle w:val="1212"/>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5" w:tooltip="https://doi.org/10.1109/ISAECT53699.2021.9668489" w:history="1">
        <w:r>
          <w:rPr>
            <w:rStyle w:val="1212"/>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CCAMS65118.2025.11234151" w:history="1">
        <w:r>
          <w:rPr>
            <w:rStyle w:val="1212"/>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NCET64471.2025.11140801" w:history="1">
        <w:r>
          <w:rPr>
            <w:rStyle w:val="1212"/>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8" w:tooltip="https://doi.org/10.1109/ISED59382.2023.10444574" w:history="1">
        <w:r>
          <w:rPr>
            <w:rStyle w:val="1212"/>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165"/>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165"/>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165"/>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165"/>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9" w:tooltip="https://www.cisco.com" w:history="1">
        <w:r>
          <w:rPr>
            <w:rStyle w:val="1212"/>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165"/>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0" w:tooltip="https://learn.microsoft.com" w:history="1">
        <w:r>
          <w:rPr>
            <w:rStyle w:val="1212"/>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165"/>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1" w:tooltip="https://www.mimecast.com" w:history="1">
        <w:r>
          <w:rPr>
            <w:rStyle w:val="1212"/>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165"/>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2" w:tooltip="https://www.proofpoint.com" w:history="1">
        <w:r>
          <w:rPr>
            <w:rStyle w:val="1212"/>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Anexos</w:t>
      </w:r>
      <w:r>
        <w:rPr>
          <w:rFonts w:ascii="Arial" w:hAnsi="Arial" w:cs="Arial"/>
          <w:color w:val="000000" w:themeColor="text1"/>
        </w:rPr>
      </w:r>
      <w:r>
        <w:rPr>
          <w:rFonts w:ascii="Arial" w:hAnsi="Arial" w:cs="Arial"/>
          <w:color w:val="000000" w:themeColor="text1"/>
        </w:rPr>
      </w:r>
    </w:p>
    <w:p w14:paraId="4C9BC9FC">
      <w:pPr>
        <w:pStyle w:val="1009"/>
        <w:numPr>
          <w:ilvl w:val="1"/>
          <w:numId w:val="28"/>
        </w:numPr>
        <w:pBdr/>
        <w:spacing/>
        <w:ind/>
        <w:jc w:val="both"/>
        <w:rPr>
          <w:rFonts w:ascii="Arial" w:hAnsi="Arial" w:eastAsia="Arial" w:cs="Arial"/>
          <w:b/>
          <w:bCs/>
          <w:color w:val="auto"/>
          <w:sz w:val="24"/>
          <w:szCs w:val="24"/>
          <w:lang w:val="es-ES"/>
        </w:rPr>
      </w:pPr>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24E8727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implementación de un sistema de detección de correos electrónicos de phishing mediante una arquitectura tipo Sidecar </w:t>
      </w:r>
      <w:r>
        <w:rPr>
          <w:rFonts w:ascii="Arial" w:hAnsi="Arial" w:eastAsia="Arial" w:cs="Arial"/>
          <w:color w:val="000000" w:themeColor="text1"/>
          <w:sz w:val="24"/>
          <w:szCs w:val="24"/>
        </w:rPr>
        <w:t xml:space="preserve">se plantea como una solución técnica orientada a minimizar el impacto operativo en la infraestructura de correo electrónico, al mismo tiempo que se incorporan capacidades avanzadas de análisis automatizado. Este enfoque resulta especialmente adecuado para </w:t>
      </w:r>
      <w:r>
        <w:rPr>
          <w:rFonts w:ascii="Arial" w:hAnsi="Arial" w:eastAsia="Arial" w:cs="Arial"/>
          <w:color w:val="000000" w:themeColor="text1"/>
          <w:sz w:val="24"/>
          <w:szCs w:val="24"/>
        </w:rPr>
        <w:t xml:space="preserve">entornos empresariales donde la disponibilidad del servicio de correo es crítica y donde la modificación de configuraciones centrales representa un riesgo significativo.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61BA4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arquitectónico, el modelo Sidecar permite</w:t>
      </w:r>
      <w:r>
        <w:rPr>
          <w:rFonts w:ascii="Arial" w:hAnsi="Arial" w:eastAsia="Arial" w:cs="Arial"/>
          <w:color w:val="000000" w:themeColor="text1"/>
          <w:sz w:val="24"/>
          <w:szCs w:val="24"/>
        </w:rPr>
        <w:t xml:space="preserve"> que el sistema de detección opere como un componente externo e independiente, encargado de analizar copias de los correos electrónicos sin intervenir directamente en su entrega. A diferencia de arquitecturas basadas en gateways o filtros inline, este enfo</w:t>
      </w:r>
      <w:r>
        <w:rPr>
          <w:rFonts w:ascii="Arial" w:hAnsi="Arial" w:eastAsia="Arial" w:cs="Arial"/>
          <w:color w:val="000000" w:themeColor="text1"/>
          <w:sz w:val="24"/>
          <w:szCs w:val="24"/>
        </w:rPr>
        <w:t xml:space="preserve">que reduce la probabilidad de interrupciones del servicio y facilita la evaluación progresiva del sistema. En términos de implementación, esto se traduce en una mayor flexibilidad para realizar ajustes, pruebas y mejoras sin afectar a los usuarios finales.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30A10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Para el desarrollo del sistema se selecciona el lenguaje de programación Python, debido a su amplia adopción en proyectos de ciberseguridad y análisis de datos, así como a la madurez de su ecosistema de librerías. Python permit</w:t>
      </w:r>
      <w:r>
        <w:rPr>
          <w:rFonts w:ascii="Arial" w:hAnsi="Arial" w:eastAsia="Arial" w:cs="Arial"/>
          <w:color w:val="000000" w:themeColor="text1"/>
          <w:sz w:val="24"/>
          <w:szCs w:val="24"/>
        </w:rPr>
        <w:t xml:space="preserve">e implementar rápidamente prototipos funcionales, favoreciendo un enfoque iterativo en el desarrollo del sistema Sidecar. Además, su compatibilidad con múltiples sistemas operativos facilita el despliegue del prototipo en entornos locales o de laboratorio.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55CCB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tratamiento de los datos se apoya en librerías como pandas y numpy, las cuales permiten estructurar los correos electrónicos en formatos tabulares y realizar operaciones eficientes de limpieza y transformación. Estas herramientas son fundamentales</w:t>
      </w:r>
      <w:r>
        <w:rPr>
          <w:rFonts w:ascii="Arial" w:hAnsi="Arial" w:eastAsia="Arial" w:cs="Arial"/>
          <w:color w:val="000000" w:themeColor="text1"/>
          <w:sz w:val="24"/>
          <w:szCs w:val="24"/>
        </w:rPr>
        <w:t xml:space="preserve"> en la fase de preprocesamiento, donde se eliminan elementos irrelevantes, se normaliza el texto y se preparan los datos para su análisis posterior. Una correcta gestión de los datos en esta etapa impacta directamente en la calidad del modelo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DE37A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del contenido textual de los correos electrónicos se realiza mediante t</w:t>
      </w:r>
      <w:r>
        <w:rPr>
          <w:rFonts w:ascii="Arial" w:hAnsi="Arial" w:eastAsia="Arial" w:cs="Arial"/>
          <w:color w:val="000000" w:themeColor="text1"/>
          <w:sz w:val="24"/>
          <w:szCs w:val="24"/>
        </w:rPr>
        <w:t xml:space="preserve">écnicas de procesamiento de lenguaje natural, utilizando librerías como NLTK y expresiones regulares. Estas herramientas permiten identificar patrones lingüísticos comúnmente asociados a ataques de phishing, como el uso de lenguaje urgente, solicitudes eng</w:t>
      </w:r>
      <w:r>
        <w:rPr>
          <w:rFonts w:ascii="Arial" w:hAnsi="Arial" w:eastAsia="Arial" w:cs="Arial"/>
          <w:color w:val="000000" w:themeColor="text1"/>
          <w:sz w:val="24"/>
          <w:szCs w:val="24"/>
        </w:rPr>
        <w:t xml:space="preserve">añosas, estructuras gramaticales anómalas y errores ortográficos frecuentes. La aplicación de estas técnicas permite ir más allá de los filtros basados únicamente en palabras clave, incrementando la capacidad de detección frente a ataques más sofisticados.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33E894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 las URLs incluidas en los correos constituye otro componente clave del sistema Sidecar. En esta etapa se evalú</w:t>
      </w:r>
      <w:r>
        <w:rPr>
          <w:rFonts w:ascii="Arial" w:hAnsi="Arial" w:eastAsia="Arial" w:cs="Arial"/>
          <w:color w:val="000000" w:themeColor="text1"/>
          <w:sz w:val="24"/>
          <w:szCs w:val="24"/>
        </w:rPr>
        <w:t xml:space="preserve">an características estructurales como la longitud de la URL, el número de subdominios, la presencia de direcciones IP y el uso de caracteres especiales. Estas características han sido ampliamente documentadas como indicadores de phishing y complementan el </w:t>
      </w:r>
      <w:r>
        <w:rPr>
          <w:rFonts w:ascii="Arial" w:hAnsi="Arial" w:eastAsia="Arial" w:cs="Arial"/>
          <w:color w:val="000000" w:themeColor="text1"/>
          <w:sz w:val="24"/>
          <w:szCs w:val="24"/>
        </w:rPr>
        <w:t xml:space="preserve">análisis textual, permitiendo una detección más robusta frente a intentos de evasión.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9F64894">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motor central de detección se implementa utilizando algoritmos de machi</w:t>
      </w:r>
      <w:r>
        <w:rPr>
          <w:rFonts w:ascii="Arial" w:hAnsi="Arial" w:eastAsia="Arial" w:cs="Arial"/>
          <w:color w:val="000000" w:themeColor="text1"/>
          <w:sz w:val="24"/>
          <w:szCs w:val="24"/>
        </w:rPr>
        <w:t xml:space="preserve">ne learning supervisado mediante la librería scikit-learn. Esta herramienta permite entrenar, validar y comparar distintos modelos de clasificación, facilitando la selección del algoritmo más adecuado según su desempeño. El proceso de entrenamiento se real</w:t>
      </w:r>
      <w:r>
        <w:rPr>
          <w:rFonts w:ascii="Arial" w:hAnsi="Arial" w:eastAsia="Arial" w:cs="Arial"/>
          <w:color w:val="000000" w:themeColor="text1"/>
          <w:sz w:val="24"/>
          <w:szCs w:val="24"/>
        </w:rPr>
        <w:t xml:space="preserve">iza con datasets públicos previamente etiquetados, y la evaluación del modelo se apoya en métricas técnicas como precisión, recall, F1-score y matriz de confusión. Este enfoque permite medir objetivamente la efectividad del sistema en escenarios de prueba.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3AD5A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ventaja </w:t>
      </w:r>
      <w:r>
        <w:rPr>
          <w:rFonts w:ascii="Arial" w:hAnsi="Arial" w:eastAsia="Arial" w:cs="Arial"/>
          <w:color w:val="000000" w:themeColor="text1"/>
          <w:sz w:val="24"/>
          <w:szCs w:val="24"/>
        </w:rPr>
        <w:t xml:space="preserve">relevante de la implementación Sidecar es que el sistema se limita a generar resultados de análisis y clasificación, sin ejecutar acciones automáticas sobre los correos electrónicos. Los resultados son presentados a través de un módulo de visualización ori</w:t>
      </w:r>
      <w:r>
        <w:rPr>
          <w:rFonts w:ascii="Arial" w:hAnsi="Arial" w:eastAsia="Arial" w:cs="Arial"/>
          <w:color w:val="000000" w:themeColor="text1"/>
          <w:sz w:val="24"/>
          <w:szCs w:val="24"/>
        </w:rPr>
        <w:t xml:space="preserve">entado al análisis técnico, permitiendo que el personal especializado revise y valide los hallazgos antes de tomar decisiones. Este enfoque reduce el riesgo de falsos positivos y se alinea con buenas prácticas en la gestión de incidentes de ciberseguridad.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AD2572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w:t>
      </w:r>
      <w:r>
        <w:rPr>
          <w:rFonts w:ascii="Arial" w:hAnsi="Arial" w:eastAsia="Arial" w:cs="Arial"/>
          <w:color w:val="000000" w:themeColor="text1"/>
          <w:sz w:val="24"/>
          <w:szCs w:val="24"/>
        </w:rPr>
        <w:t xml:space="preserve">perspectiva comparativa, la arquitectura Sidecar presenta ventajas claras frente a otras alternativas técnicas. En comparación con soluciones basadas en gateways de correo, reduce el impacto operativo y elimina puntos únicos de falla. Frente a soluciones c</w:t>
      </w:r>
      <w:r>
        <w:rPr>
          <w:rFonts w:ascii="Arial" w:hAnsi="Arial" w:eastAsia="Arial" w:cs="Arial"/>
          <w:color w:val="000000" w:themeColor="text1"/>
          <w:sz w:val="24"/>
          <w:szCs w:val="24"/>
        </w:rPr>
        <w:t xml:space="preserve">ompletamente tercerizadas, ofrece mayor control sobre los datos y los mecanismos de detección. Asimismo, en comparación con enfoques exclusivamente educativos, proporciona una capacidad de detección automatizada que no depende únicamente del factor humano.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029FF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seguridad y ética, la implementación del sistema se realiza exclusivamente con datos anonimiza</w:t>
      </w:r>
      <w:r>
        <w:rPr>
          <w:rFonts w:ascii="Arial" w:hAnsi="Arial" w:eastAsia="Arial" w:cs="Arial"/>
          <w:color w:val="000000" w:themeColor="text1"/>
          <w:sz w:val="24"/>
          <w:szCs w:val="24"/>
        </w:rPr>
        <w:t xml:space="preserve">dos y de uso público, evitando el análisis de correos reales de usuarios. Esta decisión garantiza el cumplimiento de principios de privacidad y reduce riesgos legales y éticos, manteniendo el enfoque del proyecto dentro de un marco académico y profesional.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color w:val="000000" w:themeColor="text1"/>
          <w:sz w:val="24"/>
          <w:szCs w:val="24"/>
        </w:rPr>
        <w:t xml:space="preserve">En conclusión, la implementación de un sistema de detección Sidecar representa una alternativa técnica sólida, flexible y escalable</w:t>
      </w:r>
      <w:r>
        <w:rPr>
          <w:rFonts w:ascii="Arial" w:hAnsi="Arial" w:eastAsia="Arial" w:cs="Arial"/>
          <w:color w:val="000000" w:themeColor="text1"/>
          <w:sz w:val="24"/>
          <w:szCs w:val="24"/>
        </w:rPr>
        <w:t xml:space="preserve"> para la detección de phishing mediante correo electrónico. Su arquitectura desacoplada, combinada con el uso de herramientas de código abierto y técnicas de machine learning, permite desarrollar una solución de bajo impacto operativo y alto valor técnico.</w:t>
      </w:r>
      <w:r>
        <w:rPr>
          <w:rFonts w:ascii="Arial" w:hAnsi="Arial" w:eastAsia="Arial" w:cs="Arial"/>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EF473E0">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4</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Justificación de herramientas seleccionada para la solución 1 </w:t>
      </w:r>
      <w:r/>
    </w:p>
    <w:tbl>
      <w:tblPr>
        <w:tblW w:w="9624" w:type="dxa"/>
        <w:tblCellMar>
          <w:left w:w="0" w:type="dxa"/>
          <w:right w:w="0" w:type="dxa"/>
        </w:tblCellMar>
        <w:tblBorders/>
        <w:tblLook w:val="04A0" w:firstRow="1" w:lastRow="0" w:firstColumn="1" w:lastColumn="0" w:noHBand="0" w:noVBand="1"/>
      </w:tblPr>
      <w:tblGrid>
        <w:gridCol w:w="2173"/>
        <w:gridCol w:w="1847"/>
        <w:gridCol w:w="2397"/>
        <w:gridCol w:w="3207"/>
      </w:tblGrid>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5CD2689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Componente</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1A71214">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 seleccionada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1D06B0F">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Alternativas comunes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DB96377">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Justificación técnica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1292"/>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12722863">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Lenguaje de programación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5214836A">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D38BA9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Java, C#, 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6D0D3B6C">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Mayor ecosistema para ML y ciberseguridad, rápido prototipado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2FD6C09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Gestión de datos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0A6F09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pandas, numpy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171748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Excel, SQL puro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0C50B3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Eficiencia en manipulación y limpieza de grandes volúmenes de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065B825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Procesamiento de texto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C4DE92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NLTK, regex</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6EC3DC63">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spaCy, TextBlob</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184A5A7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Flexibilidad y control detallado del análisis léxico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9C54C29">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Análisis de URLs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AF43C6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Scripts personalizados en 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33D8E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APIs externas, listas negras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522FE48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Independencia de terceros y mayor control del análisis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654E28E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Machine Learning</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4DA416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scikit-learn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0B9E118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TensorFlow, PyTorch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A2387F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Simplicidad, robustez y adecuado para clasificación supervisada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0AC0E7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Visualización de resultados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175F4F1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Consola / reportes locales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54516DD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Dashboards web complejos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C9DB17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Alineado al alcance de prototipo académico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70345922">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Arquitectura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11D34A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Sidecar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D58284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Gateway, Proxy inline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396CF2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Bajo impacto operativo y fácil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043BF4C0">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b/>
          <w:bCs/>
          <w:color w:val="auto"/>
          <w:lang w:val="es-ES" w:bidi="es-ES"/>
        </w:rPr>
      </w:r>
      <w:bookmarkStart w:id="55" w:name="_10.2_Anexo"/>
      <w:r>
        <w:rPr>
          <w:b/>
          <w:bCs/>
          <w:color w:val="auto"/>
          <w:lang w:val="es-ES" w:bidi="es-ES"/>
        </w:rPr>
      </w:r>
      <w:bookmarkEnd w:id="55"/>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C45EC6F">
      <w:pPr>
        <w:pStyle w:val="1009"/>
        <w:numPr>
          <w:ilvl w:val="1"/>
          <w:numId w:val="28"/>
        </w:numPr>
        <w:pBdr/>
        <w:spacing/>
        <w:ind/>
        <w:jc w:val="both"/>
        <w:rPr>
          <w:rFonts w:ascii="Arial" w:hAnsi="Arial" w:eastAsia="Arial" w:cs="Arial"/>
          <w:b/>
          <w:bCs/>
          <w:color w:val="auto"/>
          <w:sz w:val="24"/>
          <w:szCs w:val="24"/>
          <w:lang w:val="es-ES"/>
        </w:rPr>
      </w:pPr>
      <w:r>
        <w:rPr>
          <w:rFonts w:ascii="Arial" w:hAnsi="Arial" w:eastAsia="Arial" w:cs="Arial"/>
          <w:b/>
          <w:bCs/>
          <w:color w:val="auto"/>
          <w:sz w:val="24"/>
          <w:szCs w:val="24"/>
          <w:lang w:val="es-ES"/>
        </w:rPr>
        <w:t xml:space="preserve">Anexo 2: Contratación de una empresa externa especializada en ciberseguridad </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AD886F5">
      <w:pPr>
        <w:pBdr/>
        <w:spacing w:after="240" w:before="240"/>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rPr>
        <w:t xml:space="preserve">La contratación de una empresa externa especializada en ciberseguridad constituye una alternativa ampliamente adoptada por organizaciones que buscan </w:t>
      </w:r>
      <w:r>
        <w:rPr>
          <w:rFonts w:ascii="Arial" w:hAnsi="Arial" w:eastAsia="Arial" w:cs="Arial"/>
          <w:color w:val="000000" w:themeColor="text1"/>
          <w:sz w:val="24"/>
          <w:szCs w:val="24"/>
        </w:rPr>
        <w:t xml:space="preserve">proteger sus sistemas de información sin desarrollar soluciones internas. En el contexto de la det</w:t>
      </w:r>
      <w:r>
        <w:rPr>
          <w:rFonts w:ascii="Arial" w:hAnsi="Arial" w:eastAsia="Arial" w:cs="Arial"/>
          <w:color w:val="000000" w:themeColor="text1"/>
          <w:sz w:val="24"/>
          <w:szCs w:val="24"/>
        </w:rPr>
        <w:t xml:space="preserve">ección de ataques de phishing mediante correo electrónico, este enfoque se basa en delegar la responsabilidad del análisis, filtrado y mitigación de amenazas a proveedores que cuentan con infraestructura, experiencia y tecnologías previamente consolidadas.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26B133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Las empresas especializa</w:t>
      </w:r>
      <w:r>
        <w:rPr>
          <w:rFonts w:ascii="Arial" w:hAnsi="Arial" w:eastAsia="Arial" w:cs="Arial"/>
          <w:color w:val="000000" w:themeColor="text1"/>
          <w:sz w:val="24"/>
          <w:szCs w:val="24"/>
        </w:rPr>
        <w:t xml:space="preserve">das en este tipo de servicios suelen ofrecer soluciones de seguridad de correo electrónico como parte de plataformas integrales de ciberseguridad o como servicios específicos enfocados en la detección de phishing, suplantación de identidad y fraude digital</w:t>
      </w:r>
      <w:r>
        <w:rPr>
          <w:rFonts w:ascii="Arial" w:hAnsi="Arial" w:eastAsia="Arial" w:cs="Arial"/>
          <w:color w:val="000000" w:themeColor="text1"/>
          <w:sz w:val="24"/>
          <w:szCs w:val="24"/>
        </w:rPr>
        <w:t xml:space="preserve">. Estas soluciones incorporan técnicas avanzadas como análisis de reputación de dominios, inteligencia de amenazas global, modelos de inteligencia artificial entrenados con grandes volúmenes de datos y mecanismos automatizados de respuesta ante incidentes.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3F0E082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el mercado se identifican distintos tipos de proveedores. En primer lugar, existen e</w:t>
      </w:r>
      <w:r>
        <w:rPr>
          <w:rFonts w:ascii="Arial" w:hAnsi="Arial" w:eastAsia="Arial" w:cs="Arial"/>
          <w:color w:val="000000" w:themeColor="text1"/>
          <w:sz w:val="24"/>
          <w:szCs w:val="24"/>
        </w:rPr>
        <w:t xml:space="preserve">mpresas globales de ciberseguridad que ofrecen suites completas de protección para correo electrónico, integradas con otros servicios como detección de malware, sandboxing y respuesta ante incidentes. Estas compañías destacan por su alta madurez tecnológic</w:t>
      </w:r>
      <w:r>
        <w:rPr>
          <w:rFonts w:ascii="Arial" w:hAnsi="Arial" w:eastAsia="Arial" w:cs="Arial"/>
          <w:color w:val="000000" w:themeColor="text1"/>
          <w:sz w:val="24"/>
          <w:szCs w:val="24"/>
        </w:rPr>
        <w:t xml:space="preserve">a, disponibilidad continua del servicio y soporte especializado, siendo común su adopción en grandes organizaciones. Sin embargo, sus soluciones suelen implicar altos costos de licenciamiento, contratos a largo plazo y una fuerte dependencia del proveedor.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32BEFD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segundo lugar, se encuentran proveedores especializados exclusivamente en la protección del correo electrónico. Estas empresas concentran sus capacidades en la detección </w:t>
      </w:r>
      <w:r>
        <w:rPr>
          <w:rFonts w:ascii="Arial" w:hAnsi="Arial" w:eastAsia="Arial" w:cs="Arial"/>
          <w:color w:val="000000" w:themeColor="text1"/>
          <w:sz w:val="24"/>
          <w:szCs w:val="24"/>
        </w:rPr>
        <w:t xml:space="preserve">de phishing avanzado, ataques dirigidos y fraude por suplantación de identidad. Técnicamente, estas soluciones ofrecen altos niveles de precisión y funcionalidades específicas para el análisis de correos maliciosos. No obstante, su implementación generalme</w:t>
      </w:r>
      <w:r>
        <w:rPr>
          <w:rFonts w:ascii="Arial" w:hAnsi="Arial" w:eastAsia="Arial" w:cs="Arial"/>
          <w:color w:val="000000" w:themeColor="text1"/>
          <w:sz w:val="24"/>
          <w:szCs w:val="24"/>
        </w:rPr>
        <w:t xml:space="preserve">nte requiere cambios en la infraestructura del cliente, como la modificación de registros MX, redirección del tráfico de correo o integración directa con servicios en la nube, lo cual puede generar impacto operativo y riesgos durante la fase de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704F7CA">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tercera categoría corresponde a las empresas que ofrecen servicios gestionados de ciberseg</w:t>
      </w:r>
      <w:r>
        <w:rPr>
          <w:rFonts w:ascii="Arial" w:hAnsi="Arial" w:eastAsia="Arial" w:cs="Arial"/>
          <w:color w:val="000000" w:themeColor="text1"/>
          <w:sz w:val="24"/>
          <w:szCs w:val="24"/>
        </w:rPr>
        <w:t xml:space="preserve">uridad (MSSP), donde el proveedor no solo suministra la tecnología, sino que también asume la operación, monitoreo y respuesta ante incidentes relacionados con el correo electrónico. Este modelo reduce la carga técnica interna de la organización contratant</w:t>
      </w:r>
      <w:r>
        <w:rPr>
          <w:rFonts w:ascii="Arial" w:hAnsi="Arial" w:eastAsia="Arial" w:cs="Arial"/>
          <w:color w:val="000000" w:themeColor="text1"/>
          <w:sz w:val="24"/>
          <w:szCs w:val="24"/>
        </w:rPr>
        <w:t xml:space="preserve">e y garantiza atención especializada permanente. Sin embargo, implica una dependencia total del proveedor, menor control sobre los datos analizados y costos recurrentes elevados, lo que puede resultar poco viable para organizaciones con recursos limitados.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8550DB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técnico, la contratación de</w:t>
      </w:r>
      <w:r>
        <w:rPr>
          <w:rFonts w:ascii="Arial" w:hAnsi="Arial" w:eastAsia="Arial" w:cs="Arial"/>
          <w:color w:val="000000" w:themeColor="text1"/>
          <w:sz w:val="24"/>
          <w:szCs w:val="24"/>
        </w:rPr>
        <w:t xml:space="preserve"> una empresa externa permite acceder a tecnologías maduras y a modelos de detección constantemente actualizados frente a nuevas campañas de phishing. Además, los proveedores suelen respaldar sus servicios mediante acuerdos de nivel de servicio orientados a</w:t>
      </w:r>
      <w:r>
        <w:rPr>
          <w:rFonts w:ascii="Arial" w:hAnsi="Arial" w:eastAsia="Arial" w:cs="Arial"/>
          <w:color w:val="000000" w:themeColor="text1"/>
          <w:sz w:val="24"/>
          <w:szCs w:val="24"/>
        </w:rPr>
        <w:t xml:space="preserve"> la disponibilidad y continuidad operativa. Sin embargo, estas ventajas vienen acompañadas de una pérdida de control sobre los mecanismos internos de detección y una menor capacidad de personalización según las necesidades específicas de cada organización.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2CAE09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económicos, esta alternativa representa una inversión significativa, especialmente para pequeñas y medianas empresas. Los costos asociados a licencias por usuario, implementación, sop</w:t>
      </w:r>
      <w:r>
        <w:rPr>
          <w:rFonts w:ascii="Arial" w:hAnsi="Arial" w:eastAsia="Arial" w:cs="Arial"/>
          <w:color w:val="000000" w:themeColor="text1"/>
          <w:sz w:val="24"/>
          <w:szCs w:val="24"/>
        </w:rPr>
        <w:t xml:space="preserve">orte y mantenimiento pueden limitar la adopción del servicio o afectar su sostenibilidad a largo plazo. Asimismo, la dependencia contractual con un proveedor externo reduce la flexibilidad para modificar o escalar la solución sin incurrir en nuevos costos.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B1A6DE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académica, la contratación de una e</w:t>
      </w:r>
      <w:r>
        <w:rPr>
          <w:rFonts w:ascii="Arial" w:hAnsi="Arial" w:eastAsia="Arial" w:cs="Arial"/>
          <w:color w:val="000000" w:themeColor="text1"/>
          <w:sz w:val="24"/>
          <w:szCs w:val="24"/>
        </w:rPr>
        <w:t xml:space="preserve">mpresa externa no implica el desarrollo directo de una solución técnica, sino la adopción de una tecnología ya existente. Por esta razón, si bien esta alternativa es válida en entornos empresariales reales, su aporte al desarrollo de competencias en diseño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Para garantizar una adecuada protección frente a ataques de suplantación de identidad (phishing) y otras amenazas dirigidas al correo institucional, es recomendable considerar la</w:t>
      </w:r>
      <w:r>
        <w:rPr>
          <w:rFonts w:ascii="Arial" w:hAnsi="Arial" w:eastAsia="Arial" w:cs="Arial"/>
          <w:color w:val="000000" w:themeColor="text1"/>
          <w:sz w:val="24"/>
          <w:szCs w:val="24"/>
        </w:rPr>
        <w:t xml:space="preserve"> contratación de una empresa especializada en ciberseguridad. Esta alternativa aporta experiencia externa, metodologías probadas, herramientas avanzadas y un enfoque integral que puede servir como complemento o respaldo a las soluciones técnicas internas. </w:t>
      </w:r>
      <w:r>
        <w:rPr>
          <w:rFonts w:ascii="Arial" w:hAnsi="Arial" w:eastAsia="Arial" w:cs="Arial"/>
          <w:color w:val="000000" w:themeColor="text1"/>
          <w:sz w:val="24"/>
          <w:szCs w:val="24"/>
        </w:rPr>
        <w:b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09"/>
        <w:numPr>
          <w:ilvl w:val="1"/>
          <w:numId w:val="28"/>
        </w:numPr>
        <w:pBdr/>
        <w:spacing/>
        <w:ind/>
        <w:jc w:val="both"/>
        <w:rPr/>
      </w:pPr>
      <w:r>
        <w:rPr>
          <w:rFonts w:ascii="Arial" w:hAnsi="Arial" w:eastAsia="Arial" w:cs="Arial"/>
          <w:b/>
          <w:bCs/>
          <w:color w:val="auto"/>
          <w:sz w:val="24"/>
          <w:szCs w:val="24"/>
          <w:lang w:val="es-ES"/>
        </w:rPr>
        <w:t xml:space="preserve">Anexo 3: Desarrollo de una plataforma educativa de detección y concientización antiphising </w:t>
      </w:r>
      <w:r/>
    </w:p>
    <w:p w14:paraId="071A79D9">
      <w:pPr>
        <w:pBdr/>
        <w:spacing/>
        <w:ind/>
        <w:rPr/>
      </w:pPr>
      <w:r/>
      <w:r/>
    </w:p>
    <w:p w14:paraId="1596E620">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desarr</w:t>
      </w:r>
      <w:r>
        <w:rPr>
          <w:rFonts w:ascii="Arial" w:hAnsi="Arial" w:eastAsia="Arial" w:cs="Arial"/>
          <w:color w:val="000000" w:themeColor="text1"/>
          <w:sz w:val="24"/>
          <w:szCs w:val="24"/>
        </w:rPr>
        <w:t xml:space="preserve">ollo de una plataforma educativa orientada a la detección y concientización frente a ataques de phishing, enfocada en la reducción del riesgo asociado al factor humano dentro de la organización Hackick. Esta propuesta se fundamenta en estudios y reportes d</w:t>
      </w:r>
      <w:r>
        <w:rPr>
          <w:rFonts w:ascii="Arial" w:hAnsi="Arial" w:eastAsia="Arial" w:cs="Arial"/>
          <w:color w:val="000000" w:themeColor="text1"/>
          <w:sz w:val="24"/>
          <w:szCs w:val="24"/>
        </w:rPr>
        <w:t xml:space="preserve">e seguridad que evidencian que una proporción significativa de los incidentes de ciberseguridad se origina en la interacción del usuario con correos electrónicos maliciosos, especialmente en escenarios donde no existe una cultura sólida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6FC0F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plataforma educativa se concibe como un sistema de aprendizaje continuo, diseñado para fortalecer las capacidades cognitivas y analíticas de los usuarios al enfrentarse a correos electrónicos sospechosos. A dif</w:t>
      </w:r>
      <w:r>
        <w:rPr>
          <w:rFonts w:ascii="Arial" w:hAnsi="Arial" w:eastAsia="Arial" w:cs="Arial"/>
          <w:color w:val="000000" w:themeColor="text1"/>
          <w:sz w:val="24"/>
          <w:szCs w:val="24"/>
        </w:rPr>
        <w:t xml:space="preserve">erencia de los enfoques tradicionales de capacitación puntual, esta alternativa busca generar un proceso sostenido en el tiempo, en el cual los usuarios desarrollen habilidades prácticas mediante la exposición controlada a escenarios realistas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103600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funcional, la plataforma se estructura</w:t>
      </w:r>
      <w:r>
        <w:rPr>
          <w:rFonts w:ascii="Arial" w:hAnsi="Arial" w:eastAsia="Arial" w:cs="Arial"/>
          <w:color w:val="000000" w:themeColor="text1"/>
          <w:sz w:val="24"/>
          <w:szCs w:val="24"/>
        </w:rPr>
        <w:t xml:space="preserve"> en módulos formativos progresivos, organizados de acuerdo con el nivel de complejidad de los contenidos. Los módulos iniciales abordan conceptos fundamentales, tales como definición de phishing, tipologías de ataques y mecanismos comunes de engaño. Los mó</w:t>
      </w:r>
      <w:r>
        <w:rPr>
          <w:rFonts w:ascii="Arial" w:hAnsi="Arial" w:eastAsia="Arial" w:cs="Arial"/>
          <w:color w:val="000000" w:themeColor="text1"/>
          <w:sz w:val="24"/>
          <w:szCs w:val="24"/>
        </w:rPr>
        <w:t xml:space="preserve">dulos intermedios profundizan en el análisis de correos fraudulentos, identificación de URLs maliciosas y reconocimiento de indicadores técnicos y psicológicos. Finalmente, los módulos avanzados incluyen ejercicios prácticos basados en simulaciones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3D923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Uno de los pilare</w:t>
      </w:r>
      <w:r>
        <w:rPr>
          <w:rFonts w:ascii="Arial" w:hAnsi="Arial" w:eastAsia="Arial" w:cs="Arial"/>
          <w:color w:val="000000" w:themeColor="text1"/>
          <w:sz w:val="24"/>
          <w:szCs w:val="24"/>
        </w:rPr>
        <w:t xml:space="preserve">s tecnológicos de esta alternativa es la utilización de herramientas de simulación de phishing, destacando GoPhish como la principal tecnología de apoyo. GoPhish es una plataforma de código abierto diseñada para ejecutar campañas de phishing controladas co</w:t>
      </w:r>
      <w:r>
        <w:rPr>
          <w:rFonts w:ascii="Arial" w:hAnsi="Arial" w:eastAsia="Arial" w:cs="Arial"/>
          <w:color w:val="000000" w:themeColor="text1"/>
          <w:sz w:val="24"/>
          <w:szCs w:val="24"/>
        </w:rPr>
        <w:t xml:space="preserve">n fines de evaluación y concientización. En el contexto de la plataforma educativa, GoPhish permite crear campañas personalizadas, definir perfiles de usuarios, diseñar correos simulados y analizar el comportamiento de los participantes de forma detallada.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FBA92C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uso de GoPhish posibilita la re</w:t>
      </w:r>
      <w:r>
        <w:rPr>
          <w:rFonts w:ascii="Arial" w:hAnsi="Arial" w:eastAsia="Arial" w:cs="Arial"/>
          <w:color w:val="000000" w:themeColor="text1"/>
          <w:sz w:val="24"/>
          <w:szCs w:val="24"/>
        </w:rPr>
        <w:t xml:space="preserve">producción de técnicas reales empleadas por atacantes, tales como suplantación de identidad, mensajes de urgencia, enlaces engañosos y formularios falsos. Esta funcionalidad resulta clave para el proceso de aprendizaje, ya que permite a los usuarios enfren</w:t>
      </w:r>
      <w:r>
        <w:rPr>
          <w:rFonts w:ascii="Arial" w:hAnsi="Arial" w:eastAsia="Arial" w:cs="Arial"/>
          <w:color w:val="000000" w:themeColor="text1"/>
          <w:sz w:val="24"/>
          <w:szCs w:val="24"/>
        </w:rPr>
        <w:t xml:space="preserve">tarse a escenarios muy similares a los ataques reales, pero dentro de un entorno seguro y autorizado. Los resultados obtenidos de estas simulaciones se utilizan como insumo para reforzar los contenidos educativos y ajustar la estrategia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78C5E4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Adicionalmente, la plataforma puede integrar un sistema de gestión de aprendizaje (LMS) de código abierto, el cual cumple la función de centralizar los contenidos educativos, administrar usuarios y gestionar evaluaciones teóricas. El LM</w:t>
      </w:r>
      <w:r>
        <w:rPr>
          <w:rFonts w:ascii="Arial" w:hAnsi="Arial" w:eastAsia="Arial" w:cs="Arial"/>
          <w:color w:val="000000" w:themeColor="text1"/>
          <w:sz w:val="24"/>
          <w:szCs w:val="24"/>
        </w:rPr>
        <w:t xml:space="preserve">S permite estructurar cursos, asignar contenidos según el perfil del usuario y generar reportes de avance, facilitando la trazabilidad del proceso de capacitación. Esta integración convierte la plataforma en un entorno integral de aprendizaje y evaluación.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C913BA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de las métricas, la plataforma educativa se apoya en indicadores cuantitativos para evaluar su efectividad. Métricas como la tasa de apertura de correos simulados, el porcentaje de clics en enlaces fraudu</w:t>
      </w:r>
      <w:r>
        <w:rPr>
          <w:rFonts w:ascii="Arial" w:hAnsi="Arial" w:eastAsia="Arial" w:cs="Arial"/>
          <w:color w:val="000000" w:themeColor="text1"/>
          <w:sz w:val="24"/>
          <w:szCs w:val="24"/>
        </w:rPr>
        <w:t xml:space="preserve">lentos, el envío de credenciales falsas y los resultados de evaluaciones teóricas permiten medir el nivel de concientización de los usuarios. Estos indicadores facilitan la toma de decisiones y justifican la continuidad o mejora de las campañas educativas.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4080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infraestructura, la implementación de esta alternativa no requiere integración directa con los sistemas productivos de correo electrónico. Las herramientas pueden desplegarse en servidores virtuales o entornos de laboratorio</w:t>
      </w:r>
      <w:r>
        <w:rPr>
          <w:rFonts w:ascii="Arial" w:hAnsi="Arial" w:eastAsia="Arial" w:cs="Arial"/>
          <w:color w:val="000000" w:themeColor="text1"/>
          <w:sz w:val="24"/>
          <w:szCs w:val="24"/>
        </w:rPr>
        <w:t xml:space="preserve">, reduciendo riesgos operativos y costos de implementación. No obstante, su uso debe regirse por políticas internas claras, autorizaciones formales y procesos de comunicación adecuados, con el fin de evitar confusiones o impactos negativos en los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3216D5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 pesar de sus ventajas, esta alternativa presenta limitaciones inherentes a su enfoque. La detección de correos maliciosos depende del criterio humano, lo que introduce un grado de variabilidad en los resultados. Factores como la</w:t>
      </w:r>
      <w:r>
        <w:rPr>
          <w:rFonts w:ascii="Arial" w:hAnsi="Arial" w:eastAsia="Arial" w:cs="Arial"/>
          <w:color w:val="000000" w:themeColor="text1"/>
          <w:sz w:val="24"/>
          <w:szCs w:val="24"/>
        </w:rPr>
        <w:t xml:space="preserve"> carga laboral, el estrés y la sofisticación del ataque pueden afectar la capacidad de respuesta del usuario, incluso cuando ha recibido capacitación previa. Por esta razón, la plataforma educativa no puede considerarse una solución principal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9F0939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estratégica, la plataforma educativa aporta un valor significativo al fortalecer la cultura de ciberseguridad dentro de la organización Hackick. Su implementación contribuye a reducir incidentes causado</w:t>
      </w:r>
      <w:r>
        <w:rPr>
          <w:rFonts w:ascii="Arial" w:hAnsi="Arial" w:eastAsia="Arial" w:cs="Arial"/>
          <w:color w:val="000000" w:themeColor="text1"/>
          <w:sz w:val="24"/>
          <w:szCs w:val="24"/>
        </w:rPr>
        <w:t xml:space="preserve">s por errores humanos y mejora la conciencia general sobre amenazas digitales. Sin embargo, su mayor efectividad se alcanza cuando se integra como complemento de soluciones técnicas automatizadas, formando parte de una estrategia de defensa en profundidad.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0BE9014">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académicos y profesionales, esta alternativa permite analizar el impacto del factor humano en la ciberseguridad y resalta la importancia de la capacitación continua como componente esencial de la gestión de riesgos. </w:t>
      </w:r>
      <w:r>
        <w:rPr>
          <w:rFonts w:ascii="Arial" w:hAnsi="Arial" w:eastAsia="Arial" w:cs="Arial"/>
          <w:color w:val="000000" w:themeColor="text1"/>
          <w:sz w:val="24"/>
          <w:szCs w:val="24"/>
        </w:rPr>
        <w:t xml:space="preserve">Aunque su complejidad técnica es menor en comparación con soluciones basadas en machine learning, su aporte organizacional y preventivo resulta relevante.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B1DEA0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44FAD3C">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5</w:t>
      </w:r>
      <w:r>
        <w:rPr>
          <w:rFonts w:ascii="Arial" w:hAnsi="Arial" w:eastAsia="Arial" w:cs="Arial"/>
          <w:b/>
          <w:bCs/>
          <w:i w:val="0"/>
          <w:iCs w:val="0"/>
          <w:color w:val="auto"/>
          <w:sz w:val="24"/>
          <w:szCs w:val="24"/>
        </w:rPr>
        <w:fldChar w:fldCharType="end"/>
      </w:r>
      <w:r>
        <w:rPr>
          <w:rFonts w:ascii="Arial" w:hAnsi="Arial" w:eastAsia="Arial" w:cs="Arial"/>
          <w:b/>
          <w:bCs/>
          <w:i w:val="0"/>
          <w:iCs w:val="0"/>
          <w:color w:val="auto"/>
          <w:sz w:val="24"/>
          <w:szCs w:val="24"/>
        </w:rPr>
        <w:br/>
        <w:t xml:space="preserve">Tabla de ventajas y desventajas de herramientas </w:t>
      </w:r>
      <w:r>
        <w:rPr>
          <w:rFonts w:ascii="Arial" w:hAnsi="Arial" w:eastAsia="Arial" w:cs="Arial"/>
          <w:b/>
          <w:bCs/>
          <w:i w:val="0"/>
          <w:iCs w:val="0"/>
          <w:color w:val="auto"/>
          <w:sz w:val="24"/>
          <w:szCs w:val="24"/>
          <w:lang w:val="es-ES"/>
        </w:rPr>
        <w:t xml:space="preserve">externas</w:t>
      </w:r>
      <w:r>
        <w:rPr>
          <w:rFonts w:ascii="Arial" w:hAnsi="Arial" w:eastAsia="Arial" w:cs="Arial"/>
          <w:b/>
          <w:bCs/>
          <w:i w:val="0"/>
          <w:iCs w:val="0"/>
          <w:color w:val="auto"/>
          <w:sz w:val="24"/>
          <w:szCs w:val="24"/>
        </w:rPr>
        <w:t xml:space="preserve"> </w:t>
      </w:r>
      <w:r>
        <w:rPr>
          <w:rFonts w:ascii="Arial" w:hAnsi="Arial" w:eastAsia="Arial" w:cs="Arial"/>
          <w:b/>
          <w:bCs/>
          <w:i w:val="0"/>
          <w:iCs w:val="0"/>
          <w:color w:val="auto"/>
          <w:sz w:val="24"/>
          <w:szCs w:val="24"/>
          <w:lang w:val="es-ES"/>
        </w:rPr>
        <w:t xml:space="preserve">para la solución 3</w:t>
      </w:r>
      <w:r/>
    </w:p>
    <w:tbl>
      <w:tblPr>
        <w:tblW w:w="0" w:type="dxa"/>
        <w:tblCellMar>
          <w:left w:w="0" w:type="dxa"/>
          <w:right w:w="0" w:type="dxa"/>
        </w:tblCellMar>
        <w:tblBorders/>
        <w:tblLook w:val="04A0" w:firstRow="1" w:lastRow="0" w:firstColumn="1" w:lastColumn="0" w:noHBand="0" w:noVBand="1"/>
      </w:tblPr>
      <w:tblGrid>
        <w:gridCol w:w="1660"/>
        <w:gridCol w:w="1582"/>
        <w:gridCol w:w="1929"/>
        <w:gridCol w:w="1710"/>
        <w:gridCol w:w="1593"/>
      </w:tblGrid>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732C637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896413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Descripción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1F25F6D1">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Uso dentro de la plataforma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28AED5E">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Ventajas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D611CE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Limitaciones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5287C9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GoPhish</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09301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Plataforma de simulación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5DA2964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Campañas controladas y métricas de comportamiento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667A1C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Realismo, métricas detalladas, código abierto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59B4489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detecta ataques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2AABA093">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LMS (código abierto)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0B41B7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Sistema de gestión de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2C6ED72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Gestión de cursos y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74BA93F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Centralización, seguimiento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71DF46D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Enfoque educativo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8ABABC5">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Correos simulados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B5591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Escenarios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0B3361C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Entrenamiento práctico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9E34CC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Aprendizaje experiencial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FAB8B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Requiere autorización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A74BC26">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Cuestionarios interactivos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8BFD0D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Evaluación del conocimiento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637DC6C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Medición del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037C67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Métricas claras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04419F1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previene ataques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047A168">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Reportes de métricas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F8F055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Análisis de resultados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357925C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Mejora continua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0896670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Toma de decisiones basada en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254417A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Dependencia del usuario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3F98A9C9">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t xml:space="preserve">En conclusión, el desarrollo de una plataforma educativa de detección y concientización antiphishing, apoyada en herramientas reales como GoPhish y sistemas LMS, constituye una alternativa viable y efectiva para redu</w:t>
      </w:r>
      <w:r>
        <w:rPr>
          <w:rFonts w:ascii="Arial" w:hAnsi="Arial" w:eastAsia="Arial" w:cs="Arial"/>
          <w:color w:val="000000" w:themeColor="text1"/>
          <w:sz w:val="24"/>
          <w:szCs w:val="24"/>
        </w:rPr>
        <w:t xml:space="preserve">cir el riesgo asociado al comportamiento del usuario. No obstante, debido a sus limitaciones técnicas, esta solución debe considerarse como un complemento a mecanismos automatizados de detección y no como una solución integral frente a ataques de phishing.</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3"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22"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21"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20"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19"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18"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17" w:author="Alejandro Redín" w:date="2026-01-12T17:02:00Z" w:initials="AR">
    <w:p w14:paraId="00000007" w14:textId="00000007">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6" w:author="Alejandro Redín" w:date="2026-01-12T16:23:00Z" w:initials="AR">
    <w:p w14:paraId="00000008" w14:textId="00000008">
      <w:pPr>
        <w:spacing w:line="240" w:after="0" w:lineRule="auto" w:before="0"/>
        <w:ind w:firstLine="0" w:left="0" w:right="0"/>
        <w:jc w:val="left"/>
      </w:pPr>
      <w:r>
        <w:rPr>
          <w:rFonts w:eastAsia="Arial" w:ascii="Arial" w:hAnsi="Arial" w:cs="Arial"/>
          <w:sz w:val="22"/>
        </w:rPr>
        <w:t xml:space="preserve">Revisar ortografía en todo el documento</w:t>
      </w:r>
    </w:p>
  </w:comment>
  <w:comment w:id="15" w:author="Alejandro Redín" w:date="2026-01-12T16:22:00Z" w:initials="AR">
    <w:p w14:paraId="00000009" w14:textId="00000009">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14" w:author="Alejandro Redín" w:date="2026-01-12T16:21:00Z" w:initials="AR">
    <w:p w14:paraId="0000000A" w14:textId="0000000A">
      <w:pPr>
        <w:spacing w:line="240" w:after="0" w:lineRule="auto" w:before="0"/>
        <w:ind w:firstLine="0" w:left="0" w:right="0"/>
        <w:jc w:val="left"/>
      </w:pPr>
      <w:r>
        <w:rPr>
          <w:rFonts w:eastAsia="Arial" w:ascii="Arial" w:hAnsi="Arial" w:cs="Arial"/>
          <w:sz w:val="22"/>
        </w:rPr>
        <w:t xml:space="preserve">Como van a entrenar y validar??</w:t>
      </w:r>
    </w:p>
  </w:comment>
  <w:comment w:id="13" w:author="Alejandro Redín" w:date="2026-01-12T17:00:00Z" w:initials="AR">
    <w:p w14:paraId="0000000B" w14:textId="0000000B">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12" w:author="Alejandro Redín" w:date="2026-01-12T16:17:00Z" w:initials="AR">
    <w:p w14:paraId="0000000C" w14:textId="0000000C">
      <w:pPr>
        <w:spacing w:line="240" w:after="0" w:lineRule="auto" w:before="0"/>
        <w:ind w:firstLine="0" w:left="0" w:right="0"/>
        <w:jc w:val="left"/>
      </w:pPr>
      <w:r>
        <w:rPr>
          <w:rFonts w:eastAsia="Arial" w:ascii="Arial" w:hAnsi="Arial" w:cs="Arial"/>
          <w:sz w:val="22"/>
        </w:rPr>
        <w:t xml:space="preserve">En el texto</w:t>
      </w:r>
    </w:p>
  </w:comment>
  <w:comment w:id="11" w:author="Alejandro Redín" w:date="2026-01-12T17:14: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10" w:author="Alejandro Redín" w:date="2026-01-12T16:19:00Z" w:initials="AR">
    <w:p w14:paraId="0000000E" w14:textId="0000000E">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9" w:author="Alejandro Redín" w:date="2026-01-12T16:15:00Z" w:initials="AR">
    <w:p w14:paraId="0000000F" w14:textId="0000000F">
      <w:pPr>
        <w:spacing w:line="240" w:after="0" w:lineRule="auto" w:before="0"/>
        <w:ind w:firstLine="0" w:left="0" w:right="0"/>
        <w:jc w:val="left"/>
      </w:pPr>
      <w:r>
        <w:rPr>
          <w:rFonts w:eastAsia="Arial" w:ascii="Arial" w:hAnsi="Arial" w:cs="Arial"/>
          <w:sz w:val="22"/>
        </w:rPr>
        <w:t xml:space="preserve">Incluir un diagrama de arquitecura</w:t>
      </w:r>
    </w:p>
  </w:comment>
  <w:comment w:id="8" w:author="Alejandro Redín" w:date="2026-01-12T16:20:00Z" w:initials="AR">
    <w:p w14:paraId="00000010" w14:textId="00000010">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7" w:author="Alejandro Redín" w:date="2026-01-12T16:09:00Z" w:initials="AR">
    <w:p w14:paraId="00000011" w14:textId="00000011">
      <w:pPr>
        <w:spacing w:line="240" w:after="0" w:lineRule="auto" w:before="0"/>
        <w:ind w:firstLine="0" w:left="0" w:right="0"/>
        <w:jc w:val="left"/>
      </w:pPr>
      <w:r>
        <w:rPr>
          <w:rFonts w:eastAsia="Arial" w:ascii="Arial" w:hAnsi="Arial" w:cs="Arial"/>
          <w:sz w:val="22"/>
        </w:rPr>
        <w:t xml:space="preserve">Crear los índices de imágenes y tablas </w:t>
      </w:r>
    </w:p>
  </w:comment>
  <w:comment w:id="6" w:author="Alejandro Redín" w:date="2026-01-12T16:09:00Z" w:initials="AR">
    <w:p w14:paraId="00000012" w14:textId="00000012">
      <w:pPr>
        <w:spacing w:line="240" w:after="0" w:lineRule="auto" w:before="0"/>
        <w:ind w:firstLine="0" w:left="0" w:right="0"/>
        <w:jc w:val="left"/>
      </w:pPr>
      <w:r>
        <w:rPr>
          <w:rFonts w:eastAsia="Arial" w:ascii="Arial" w:hAnsi="Arial" w:cs="Arial"/>
          <w:sz w:val="22"/>
        </w:rPr>
        <w:t xml:space="preserve">Actualizar la solución y dar formato a la tabla</w:t>
      </w:r>
    </w:p>
  </w:comment>
  <w:comment w:id="5" w:author="Alejandro Redín" w:date="2026-01-12T16:08:00Z" w:initials="AR">
    <w:p w14:paraId="00000013" w14:textId="0000001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4" w:author="Alejandro Redín" w:date="2026-01-12T16:02:00Z" w:initials="AR">
    <w:p w14:paraId="00000014" w14:textId="00000014">
      <w:pPr>
        <w:spacing w:line="240" w:after="0" w:lineRule="auto" w:before="0"/>
        <w:ind w:firstLine="0" w:left="0" w:right="0"/>
        <w:jc w:val="left"/>
      </w:pPr>
      <w:r>
        <w:rPr>
          <w:rFonts w:eastAsia="Arial" w:ascii="Arial" w:hAnsi="Arial" w:cs="Arial"/>
          <w:sz w:val="22"/>
        </w:rPr>
        <w:t xml:space="preserve">Referencias?? Revisar todas las del documento.</w:t>
      </w:r>
    </w:p>
  </w:comment>
  <w:comment w:id="3" w:author="Alejandro Redín" w:date="2026-01-12T12:56:00Z" w:initials="AR">
    <w:p w14:paraId="00000015" w14:textId="00000015">
      <w:pPr>
        <w:spacing w:line="240" w:after="0" w:lineRule="auto" w:before="0"/>
        <w:ind w:firstLine="0" w:left="0" w:right="0"/>
        <w:jc w:val="left"/>
      </w:pPr>
      <w:r>
        <w:rPr>
          <w:rFonts w:eastAsia="Arial" w:ascii="Arial" w:hAnsi="Arial" w:cs="Arial"/>
          <w:sz w:val="22"/>
        </w:rPr>
        <w:t xml:space="preserve">Cuales normas??</w:t>
      </w:r>
    </w:p>
  </w:comment>
  <w:comment w:id="2" w:author="Alejandro Redín" w:date="2026-01-12T12:56:00Z" w:initials="AR">
    <w:p w14:paraId="00000016" w14:textId="00000016">
      <w:pPr>
        <w:spacing w:line="240" w:after="0" w:lineRule="auto" w:before="0"/>
        <w:ind w:firstLine="0" w:left="0" w:right="0"/>
        <w:jc w:val="left"/>
      </w:pPr>
      <w:r>
        <w:rPr>
          <w:rFonts w:eastAsia="Arial" w:ascii="Arial" w:hAnsi="Arial" w:cs="Arial"/>
          <w:sz w:val="22"/>
        </w:rPr>
        <w:t xml:space="preserve">Quien limpia esos datos?? Quien los carga?? Quien los actualiza??</w:t>
      </w:r>
    </w:p>
  </w:comment>
  <w:comment w:id="1" w:author="Alejandro Redín" w:date="2026-01-12T12:48:00Z" w:initials="AR">
    <w:p w14:paraId="00000017" w14:textId="00000017">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18" w14:textId="00000018">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1"/>
  <w15:commentEx w15:paraId="00000009" w15:done="0"/>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0"/>
  <w15:commentEx w15:paraId="00000012" w15:done="1"/>
  <w15:commentEx w15:paraId="00000013" w15:done="1"/>
  <w15:commentEx w15:paraId="00000014" w15:done="0"/>
  <w15:commentEx w15:paraId="00000015" w15:done="0"/>
  <w15:commentEx w15:paraId="00000016" w15:done="0"/>
  <w15:commentEx w15:paraId="00000017" w15:done="1"/>
  <w15:commentEx w15:paraId="00000018"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6F20AC05" w16cex:dateUtc="2026-01-12T21:09:00Z"/>
  <w16cex:commentExtensible w16cex:durableId="3356F142" w16cex:dateUtc="2026-01-12T21:09:00Z"/>
  <w16cex:commentExtensible w16cex:durableId="7B502B08" w16cex:dateUtc="2026-01-12T21:08:00Z"/>
  <w16cex:commentExtensible w16cex:durableId="7D3B96FC" w16cex:dateUtc="2026-01-12T21:02:00Z"/>
  <w16cex:commentExtensible w16cex:durableId="1AFA30B4" w16cex:dateUtc="2026-01-12T17:56:00Z"/>
  <w16cex:commentExtensible w16cex:durableId="77F6F4CD" w16cex:dateUtc="2026-01-12T17:56: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3ECB6C32"/>
  <w16cid:commentId w16cid:paraId="00000008" w16cid:durableId="473AB8EB"/>
  <w16cid:commentId w16cid:paraId="00000009" w16cid:durableId="019FB81C"/>
  <w16cid:commentId w16cid:paraId="0000000A" w16cid:durableId="14D7ACFD"/>
  <w16cid:commentId w16cid:paraId="0000000B" w16cid:durableId="129A6F31"/>
  <w16cid:commentId w16cid:paraId="0000000C" w16cid:durableId="38F457C6"/>
  <w16cid:commentId w16cid:paraId="0000000D" w16cid:durableId="6D577820"/>
  <w16cid:commentId w16cid:paraId="0000000E" w16cid:durableId="25171DCD"/>
  <w16cid:commentId w16cid:paraId="0000000F" w16cid:durableId="3D398903"/>
  <w16cid:commentId w16cid:paraId="00000010" w16cid:durableId="0E2B4C51"/>
  <w16cid:commentId w16cid:paraId="00000011" w16cid:durableId="6F20AC05"/>
  <w16cid:commentId w16cid:paraId="00000012" w16cid:durableId="3356F142"/>
  <w16cid:commentId w16cid:paraId="00000013" w16cid:durableId="7B502B08"/>
  <w16cid:commentId w16cid:paraId="00000014" w16cid:durableId="7D3B96FC"/>
  <w16cid:commentId w16cid:paraId="00000015" w16cid:durableId="1AFA30B4"/>
  <w16cid:commentId w16cid:paraId="00000016" w16cid:durableId="77F6F4CD"/>
  <w16cid:commentId w16cid:paraId="00000017" w16cid:durableId="782D1269"/>
  <w16cid:commentId w16cid:paraId="00000018"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Narrow">
    <w:panose1 w:val="05040102010807070707"/>
  </w:font>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191"/>
          <w:pBdr/>
          <w:spacing/>
          <w:ind/>
          <w:jc w:val="right"/>
          <w:rPr/>
        </w:pPr>
        <w:r/>
        <w:r/>
      </w:p>
    </w:sdtContent>
  </w:sdt>
  <w:p w14:paraId="06F18B9D" w14:textId="77777777">
    <w:pPr>
      <w:pStyle w:val="119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19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1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189"/>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189"/>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ascii="Arial" w:hAnsi="Arial" w:eastAsia="Arial" w:cs="Arial"/>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5">
    <w:nsid w:val="7BD51422"/>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4">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4">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5">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6">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7">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2">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03">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04">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05">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06">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07" w:default="1">
    <w:name w:val="Normal"/>
    <w:qFormat/>
    <w:pPr>
      <w:pBdr/>
      <w:spacing/>
      <w:ind/>
    </w:pPr>
  </w:style>
  <w:style w:type="paragraph" w:styleId="1008">
    <w:name w:val="Heading 1"/>
    <w:basedOn w:val="1007"/>
    <w:link w:val="1196"/>
    <w:uiPriority w:val="9"/>
    <w:qFormat/>
    <w:pPr>
      <w:widowControl w:val="false"/>
      <w:numPr>
        <w:ilvl w:val="0"/>
        <w:numId w:val="56"/>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09">
    <w:name w:val="Heading 2"/>
    <w:basedOn w:val="1007"/>
    <w:next w:val="1007"/>
    <w:link w:val="1200"/>
    <w:uiPriority w:val="9"/>
    <w:unhideWhenUsed/>
    <w:qFormat/>
    <w:pPr>
      <w:keepNext w:val="true"/>
      <w:keepLines w:val="true"/>
      <w:numPr>
        <w:ilvl w:val="1"/>
        <w:numId w:val="56"/>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10">
    <w:name w:val="Heading 3"/>
    <w:basedOn w:val="1007"/>
    <w:next w:val="1007"/>
    <w:link w:val="1147"/>
    <w:uiPriority w:val="9"/>
    <w:unhideWhenUsed/>
    <w:qFormat/>
    <w:pPr>
      <w:keepNext w:val="true"/>
      <w:keepLines w:val="true"/>
      <w:numPr>
        <w:ilvl w:val="2"/>
        <w:numId w:val="56"/>
      </w:numPr>
      <w:pBdr/>
      <w:spacing w:after="80" w:before="160"/>
      <w:ind/>
      <w:outlineLvl w:val="2"/>
    </w:pPr>
    <w:rPr>
      <w:rFonts w:eastAsiaTheme="majorEastAsia" w:cstheme="majorBidi"/>
      <w:color w:val="365f91" w:themeColor="accent1" w:themeShade="BF"/>
      <w:sz w:val="28"/>
      <w:szCs w:val="28"/>
    </w:rPr>
  </w:style>
  <w:style w:type="paragraph" w:styleId="1011">
    <w:name w:val="Heading 4"/>
    <w:basedOn w:val="1007"/>
    <w:next w:val="1007"/>
    <w:link w:val="1148"/>
    <w:uiPriority w:val="9"/>
    <w:unhideWhenUsed/>
    <w:qFormat/>
    <w:pPr>
      <w:keepNext w:val="true"/>
      <w:keepLines w:val="true"/>
      <w:numPr>
        <w:ilvl w:val="3"/>
        <w:numId w:val="56"/>
      </w:numPr>
      <w:pBdr/>
      <w:spacing w:after="40" w:before="80"/>
      <w:ind/>
      <w:outlineLvl w:val="3"/>
    </w:pPr>
    <w:rPr>
      <w:rFonts w:eastAsiaTheme="majorEastAsia" w:cstheme="majorBidi"/>
      <w:i/>
      <w:iCs/>
      <w:color w:val="365f91" w:themeColor="accent1" w:themeShade="BF"/>
    </w:rPr>
  </w:style>
  <w:style w:type="paragraph" w:styleId="1012">
    <w:name w:val="Heading 5"/>
    <w:basedOn w:val="1007"/>
    <w:next w:val="1007"/>
    <w:link w:val="1149"/>
    <w:uiPriority w:val="9"/>
    <w:unhideWhenUsed/>
    <w:qFormat/>
    <w:pPr>
      <w:keepNext w:val="true"/>
      <w:keepLines w:val="true"/>
      <w:numPr>
        <w:ilvl w:val="4"/>
        <w:numId w:val="56"/>
      </w:numPr>
      <w:pBdr/>
      <w:spacing w:after="40" w:before="80"/>
      <w:ind/>
      <w:outlineLvl w:val="4"/>
    </w:pPr>
    <w:rPr>
      <w:rFonts w:ascii="Arial" w:hAnsi="Arial" w:eastAsia="Arial" w:cs="Arial"/>
      <w:color w:val="365f91" w:themeColor="accent1" w:themeShade="BF"/>
    </w:rPr>
  </w:style>
  <w:style w:type="paragraph" w:styleId="1013">
    <w:name w:val="Heading 6"/>
    <w:basedOn w:val="1007"/>
    <w:next w:val="1007"/>
    <w:link w:val="1150"/>
    <w:uiPriority w:val="9"/>
    <w:unhideWhenUsed/>
    <w:qFormat/>
    <w:pPr>
      <w:keepNext w:val="true"/>
      <w:keepLines w:val="true"/>
      <w:numPr>
        <w:ilvl w:val="5"/>
        <w:numId w:val="56"/>
      </w:numPr>
      <w:pBdr/>
      <w:spacing w:after="0" w:before="40"/>
      <w:ind/>
      <w:outlineLvl w:val="5"/>
    </w:pPr>
    <w:rPr>
      <w:rFonts w:ascii="Arial" w:hAnsi="Arial" w:eastAsia="Arial" w:cs="Arial"/>
      <w:i/>
      <w:iCs/>
      <w:color w:val="595959" w:themeColor="text1" w:themeTint="A6"/>
    </w:rPr>
  </w:style>
  <w:style w:type="paragraph" w:styleId="1014">
    <w:name w:val="Heading 7"/>
    <w:basedOn w:val="1007"/>
    <w:next w:val="1007"/>
    <w:link w:val="1151"/>
    <w:uiPriority w:val="9"/>
    <w:unhideWhenUsed/>
    <w:qFormat/>
    <w:pPr>
      <w:keepNext w:val="true"/>
      <w:keepLines w:val="true"/>
      <w:numPr>
        <w:ilvl w:val="6"/>
        <w:numId w:val="56"/>
      </w:numPr>
      <w:pBdr/>
      <w:spacing w:after="0" w:before="40"/>
      <w:ind/>
      <w:outlineLvl w:val="6"/>
    </w:pPr>
    <w:rPr>
      <w:rFonts w:ascii="Arial" w:hAnsi="Arial" w:eastAsia="Arial" w:cs="Arial"/>
      <w:color w:val="595959" w:themeColor="text1" w:themeTint="A6"/>
    </w:rPr>
  </w:style>
  <w:style w:type="paragraph" w:styleId="1015">
    <w:name w:val="Heading 8"/>
    <w:basedOn w:val="1007"/>
    <w:next w:val="1007"/>
    <w:link w:val="1152"/>
    <w:uiPriority w:val="9"/>
    <w:unhideWhenUsed/>
    <w:qFormat/>
    <w:pPr>
      <w:keepNext w:val="true"/>
      <w:keepLines w:val="true"/>
      <w:numPr>
        <w:ilvl w:val="7"/>
        <w:numId w:val="56"/>
      </w:numPr>
      <w:pBdr/>
      <w:spacing w:after="0"/>
      <w:ind/>
      <w:outlineLvl w:val="7"/>
    </w:pPr>
    <w:rPr>
      <w:rFonts w:ascii="Arial" w:hAnsi="Arial" w:eastAsia="Arial" w:cs="Arial"/>
      <w:i/>
      <w:iCs/>
      <w:color w:val="272727" w:themeColor="text1" w:themeTint="D8"/>
    </w:rPr>
  </w:style>
  <w:style w:type="paragraph" w:styleId="1016">
    <w:name w:val="Heading 9"/>
    <w:basedOn w:val="1007"/>
    <w:next w:val="1007"/>
    <w:link w:val="1153"/>
    <w:uiPriority w:val="9"/>
    <w:unhideWhenUsed/>
    <w:qFormat/>
    <w:pPr>
      <w:keepNext w:val="true"/>
      <w:keepLines w:val="true"/>
      <w:numPr>
        <w:ilvl w:val="8"/>
        <w:numId w:val="56"/>
      </w:numPr>
      <w:pBdr/>
      <w:spacing w:after="0"/>
      <w:ind/>
      <w:outlineLvl w:val="8"/>
    </w:pPr>
    <w:rPr>
      <w:rFonts w:ascii="Arial" w:hAnsi="Arial" w:eastAsia="Arial" w:cs="Arial"/>
      <w:i/>
      <w:iCs/>
      <w:color w:val="272727" w:themeColor="text1" w:themeTint="D8"/>
    </w:rPr>
  </w:style>
  <w:style w:type="character" w:styleId="1017" w:default="1">
    <w:name w:val="Default Paragraph Font"/>
    <w:uiPriority w:val="1"/>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table" w:styleId="1020">
    <w:name w:val="Grid Table Light"/>
    <w:basedOn w:val="1018"/>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1"/>
    <w:basedOn w:val="10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2"/>
    <w:basedOn w:val="10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Plain Table 3"/>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4"/>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5"/>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w:basedOn w:val="10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w:basedOn w:val="10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Accent 1"/>
    <w:basedOn w:val="1018"/>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Accent 2"/>
    <w:basedOn w:val="1018"/>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Accent 3"/>
    <w:basedOn w:val="1018"/>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Accent 4"/>
    <w:basedOn w:val="1018"/>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Accent 5"/>
    <w:basedOn w:val="1018"/>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6"/>
    <w:basedOn w:val="1018"/>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Accent 1"/>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Accent 2"/>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Accent 3"/>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5 Dark- Accent 4"/>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Accent 5"/>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Accent 6"/>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6 Colorful"/>
    <w:basedOn w:val="10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6 Colorful Accent 1"/>
    <w:basedOn w:val="1018"/>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6 Colorful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Accent 3"/>
    <w:basedOn w:val="1018"/>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Accent 5"/>
    <w:basedOn w:val="1018"/>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6"/>
    <w:basedOn w:val="1018"/>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w:basedOn w:val="10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Accent 1"/>
    <w:basedOn w:val="1018"/>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Accent 2"/>
    <w:basedOn w:val="1018"/>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Accent 3"/>
    <w:basedOn w:val="1018"/>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Accent 4"/>
    <w:basedOn w:val="1018"/>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Accent 5"/>
    <w:basedOn w:val="1018"/>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6"/>
    <w:basedOn w:val="1018"/>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Accent 1"/>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Accent 2"/>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Accent 3"/>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Accent 4"/>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Accent 5"/>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6"/>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w:basedOn w:val="10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Accent 1"/>
    <w:basedOn w:val="1018"/>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Accent 2"/>
    <w:basedOn w:val="1018"/>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Accent 3"/>
    <w:basedOn w:val="1018"/>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Accent 4"/>
    <w:basedOn w:val="1018"/>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Accent 5"/>
    <w:basedOn w:val="1018"/>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6"/>
    <w:basedOn w:val="1018"/>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Accent 1"/>
    <w:basedOn w:val="1018"/>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Accent 3"/>
    <w:basedOn w:val="1018"/>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Accent 5"/>
    <w:basedOn w:val="1018"/>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6"/>
    <w:basedOn w:val="1018"/>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Accent 1"/>
    <w:basedOn w:val="1018"/>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Accent 2"/>
    <w:basedOn w:val="1018"/>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Accent 3"/>
    <w:basedOn w:val="1018"/>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Accent 4"/>
    <w:basedOn w:val="1018"/>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Accent 5"/>
    <w:basedOn w:val="1018"/>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6"/>
    <w:basedOn w:val="1018"/>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5 Dark"/>
    <w:basedOn w:val="10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5 Dark Accent 1"/>
    <w:basedOn w:val="1018"/>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5 Dark Accent 2"/>
    <w:basedOn w:val="1018"/>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Accent 3"/>
    <w:basedOn w:val="1018"/>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5 Dark Accent 4"/>
    <w:basedOn w:val="1018"/>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Accent 5"/>
    <w:basedOn w:val="1018"/>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6"/>
    <w:basedOn w:val="1018"/>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w:basedOn w:val="10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Accent 1"/>
    <w:basedOn w:val="1018"/>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Accent 2"/>
    <w:basedOn w:val="1018"/>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Accent 3"/>
    <w:basedOn w:val="1018"/>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Accent 4"/>
    <w:basedOn w:val="1018"/>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Accent 5"/>
    <w:basedOn w:val="1018"/>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6"/>
    <w:basedOn w:val="1018"/>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7 Colorful"/>
    <w:basedOn w:val="10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7 Colorful Accent 1"/>
    <w:basedOn w:val="1018"/>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7 Colorful Accent 2"/>
    <w:basedOn w:val="1018"/>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Accent 3"/>
    <w:basedOn w:val="1018"/>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7 Colorful Accent 4"/>
    <w:basedOn w:val="1018"/>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Accent 5"/>
    <w:basedOn w:val="1018"/>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6"/>
    <w:basedOn w:val="1018"/>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1"/>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ned - Accent 2"/>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ned - Accent 3"/>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ned - Accent 4"/>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5"/>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6"/>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w:basedOn w:val="1018"/>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1"/>
    <w:basedOn w:val="1018"/>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amp; Lined - Accent 2"/>
    <w:basedOn w:val="1018"/>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amp; Lined - Accent 3"/>
    <w:basedOn w:val="1018"/>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amp; Lined - Accent 4"/>
    <w:basedOn w:val="1018"/>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5"/>
    <w:basedOn w:val="1018"/>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6"/>
    <w:basedOn w:val="1018"/>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w:basedOn w:val="10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5" w:customStyle="1">
    <w:name w:val="Heading 1 Char"/>
    <w:basedOn w:val="1017"/>
    <w:uiPriority w:val="9"/>
    <w:pPr>
      <w:pBdr/>
      <w:spacing/>
      <w:ind/>
    </w:pPr>
    <w:rPr>
      <w:rFonts w:ascii="Arial" w:hAnsi="Arial" w:eastAsia="Arial" w:cs="Arial"/>
      <w:color w:val="365f91" w:themeColor="accent1" w:themeShade="BF"/>
      <w:sz w:val="40"/>
      <w:szCs w:val="40"/>
    </w:rPr>
  </w:style>
  <w:style w:type="character" w:styleId="1146" w:customStyle="1">
    <w:name w:val="Heading 2 Char"/>
    <w:basedOn w:val="1017"/>
    <w:uiPriority w:val="9"/>
    <w:pPr>
      <w:pBdr/>
      <w:spacing/>
      <w:ind/>
    </w:pPr>
    <w:rPr>
      <w:rFonts w:ascii="Arial" w:hAnsi="Arial" w:eastAsia="Arial" w:cs="Arial"/>
      <w:color w:val="365f91" w:themeColor="accent1" w:themeShade="BF"/>
      <w:sz w:val="32"/>
      <w:szCs w:val="32"/>
    </w:rPr>
  </w:style>
  <w:style w:type="character" w:styleId="1147" w:customStyle="1">
    <w:name w:val="Heading 3 Char"/>
    <w:basedOn w:val="1017"/>
    <w:link w:val="1010"/>
    <w:uiPriority w:val="9"/>
    <w:pPr>
      <w:pBdr/>
      <w:spacing/>
      <w:ind/>
    </w:pPr>
    <w:rPr>
      <w:rFonts w:ascii="Arial" w:hAnsi="Arial" w:eastAsia="Arial" w:cs="Arial"/>
      <w:color w:val="365f91" w:themeColor="accent1" w:themeShade="BF"/>
      <w:sz w:val="28"/>
      <w:szCs w:val="28"/>
    </w:rPr>
  </w:style>
  <w:style w:type="character" w:styleId="1148" w:customStyle="1">
    <w:name w:val="Heading 4 Char"/>
    <w:basedOn w:val="1017"/>
    <w:link w:val="1011"/>
    <w:uiPriority w:val="9"/>
    <w:pPr>
      <w:pBdr/>
      <w:spacing/>
      <w:ind/>
    </w:pPr>
    <w:rPr>
      <w:rFonts w:ascii="Arial" w:hAnsi="Arial" w:eastAsia="Arial" w:cs="Arial"/>
      <w:i/>
      <w:iCs/>
      <w:color w:val="365f91" w:themeColor="accent1" w:themeShade="BF"/>
    </w:rPr>
  </w:style>
  <w:style w:type="character" w:styleId="1149" w:customStyle="1">
    <w:name w:val="Heading 5 Char"/>
    <w:basedOn w:val="1017"/>
    <w:link w:val="1012"/>
    <w:uiPriority w:val="9"/>
    <w:pPr>
      <w:pBdr/>
      <w:spacing/>
      <w:ind/>
    </w:pPr>
    <w:rPr>
      <w:rFonts w:ascii="Arial" w:hAnsi="Arial" w:eastAsia="Arial" w:cs="Arial"/>
      <w:color w:val="365f91" w:themeColor="accent1" w:themeShade="BF"/>
    </w:rPr>
  </w:style>
  <w:style w:type="character" w:styleId="1150" w:customStyle="1">
    <w:name w:val="Heading 6 Char"/>
    <w:basedOn w:val="1017"/>
    <w:link w:val="1013"/>
    <w:uiPriority w:val="9"/>
    <w:pPr>
      <w:pBdr/>
      <w:spacing/>
      <w:ind/>
    </w:pPr>
    <w:rPr>
      <w:rFonts w:ascii="Arial" w:hAnsi="Arial" w:eastAsia="Arial" w:cs="Arial"/>
      <w:i/>
      <w:iCs/>
      <w:color w:val="595959" w:themeColor="text1" w:themeTint="A6"/>
    </w:rPr>
  </w:style>
  <w:style w:type="character" w:styleId="1151" w:customStyle="1">
    <w:name w:val="Heading 7 Char"/>
    <w:basedOn w:val="1017"/>
    <w:link w:val="1014"/>
    <w:uiPriority w:val="9"/>
    <w:pPr>
      <w:pBdr/>
      <w:spacing/>
      <w:ind/>
    </w:pPr>
    <w:rPr>
      <w:rFonts w:ascii="Arial" w:hAnsi="Arial" w:eastAsia="Arial" w:cs="Arial"/>
      <w:color w:val="595959" w:themeColor="text1" w:themeTint="A6"/>
    </w:rPr>
  </w:style>
  <w:style w:type="character" w:styleId="1152" w:customStyle="1">
    <w:name w:val="Heading 8 Char"/>
    <w:basedOn w:val="1017"/>
    <w:link w:val="1015"/>
    <w:uiPriority w:val="9"/>
    <w:pPr>
      <w:pBdr/>
      <w:spacing/>
      <w:ind/>
    </w:pPr>
    <w:rPr>
      <w:rFonts w:ascii="Arial" w:hAnsi="Arial" w:eastAsia="Arial" w:cs="Arial"/>
      <w:i/>
      <w:iCs/>
      <w:color w:val="272727" w:themeColor="text1" w:themeTint="D8"/>
    </w:rPr>
  </w:style>
  <w:style w:type="character" w:styleId="1153" w:customStyle="1">
    <w:name w:val="Heading 9 Char"/>
    <w:basedOn w:val="1017"/>
    <w:link w:val="1016"/>
    <w:uiPriority w:val="9"/>
    <w:pPr>
      <w:pBdr/>
      <w:spacing/>
      <w:ind/>
    </w:pPr>
    <w:rPr>
      <w:rFonts w:ascii="Arial" w:hAnsi="Arial" w:eastAsia="Arial" w:cs="Arial"/>
      <w:i/>
      <w:iCs/>
      <w:color w:val="272727" w:themeColor="text1" w:themeTint="D8"/>
    </w:rPr>
  </w:style>
  <w:style w:type="character" w:styleId="1154" w:customStyle="1">
    <w:name w:val="Title Char"/>
    <w:basedOn w:val="1017"/>
    <w:uiPriority w:val="10"/>
    <w:pPr>
      <w:pBdr/>
      <w:spacing/>
      <w:ind/>
    </w:pPr>
    <w:rPr>
      <w:rFonts w:ascii="Arial" w:hAnsi="Arial" w:eastAsia="Arial" w:cs="Arial"/>
      <w:spacing w:val="-10"/>
      <w:sz w:val="56"/>
      <w:szCs w:val="56"/>
    </w:rPr>
  </w:style>
  <w:style w:type="paragraph" w:styleId="1155">
    <w:name w:val="Subtitle"/>
    <w:basedOn w:val="1007"/>
    <w:next w:val="1007"/>
    <w:link w:val="1156"/>
    <w:uiPriority w:val="11"/>
    <w:qFormat/>
    <w:pPr>
      <w:numPr>
        <w:ilvl w:val="1"/>
      </w:numPr>
      <w:pBdr/>
      <w:spacing/>
      <w:ind/>
    </w:pPr>
    <w:rPr>
      <w:color w:val="595959" w:themeColor="text1" w:themeTint="A6"/>
      <w:spacing w:val="15"/>
      <w:sz w:val="28"/>
      <w:szCs w:val="28"/>
    </w:rPr>
  </w:style>
  <w:style w:type="character" w:styleId="1156" w:customStyle="1">
    <w:name w:val="Subtitle Char"/>
    <w:basedOn w:val="1017"/>
    <w:link w:val="1155"/>
    <w:uiPriority w:val="11"/>
    <w:pPr>
      <w:pBdr/>
      <w:spacing/>
      <w:ind/>
    </w:pPr>
    <w:rPr>
      <w:color w:val="595959" w:themeColor="text1" w:themeTint="A6"/>
      <w:spacing w:val="15"/>
      <w:sz w:val="28"/>
      <w:szCs w:val="28"/>
    </w:rPr>
  </w:style>
  <w:style w:type="paragraph" w:styleId="1157">
    <w:name w:val="Quote"/>
    <w:basedOn w:val="1007"/>
    <w:next w:val="1007"/>
    <w:link w:val="1158"/>
    <w:uiPriority w:val="29"/>
    <w:qFormat/>
    <w:pPr>
      <w:pBdr/>
      <w:spacing w:before="160"/>
      <w:ind/>
      <w:jc w:val="center"/>
    </w:pPr>
    <w:rPr>
      <w:i/>
      <w:iCs/>
      <w:color w:val="404040" w:themeColor="text1" w:themeTint="BF"/>
    </w:rPr>
  </w:style>
  <w:style w:type="character" w:styleId="1158" w:customStyle="1">
    <w:name w:val="Quote Char"/>
    <w:basedOn w:val="1017"/>
    <w:link w:val="1157"/>
    <w:uiPriority w:val="29"/>
    <w:pPr>
      <w:pBdr/>
      <w:spacing/>
      <w:ind/>
    </w:pPr>
    <w:rPr>
      <w:i/>
      <w:iCs/>
      <w:color w:val="404040" w:themeColor="text1" w:themeTint="BF"/>
    </w:rPr>
  </w:style>
  <w:style w:type="character" w:styleId="1159">
    <w:name w:val="Intense Emphasis"/>
    <w:basedOn w:val="1017"/>
    <w:uiPriority w:val="21"/>
    <w:qFormat/>
    <w:pPr>
      <w:pBdr/>
      <w:spacing/>
      <w:ind/>
    </w:pPr>
    <w:rPr>
      <w:i/>
      <w:iCs/>
      <w:color w:val="365f91" w:themeColor="accent1" w:themeShade="BF"/>
    </w:rPr>
  </w:style>
  <w:style w:type="paragraph" w:styleId="1160">
    <w:name w:val="Intense Quote"/>
    <w:basedOn w:val="1007"/>
    <w:next w:val="1007"/>
    <w:link w:val="116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61" w:customStyle="1">
    <w:name w:val="Intense Quote Char"/>
    <w:basedOn w:val="1017"/>
    <w:link w:val="1160"/>
    <w:uiPriority w:val="30"/>
    <w:pPr>
      <w:pBdr/>
      <w:spacing/>
      <w:ind/>
    </w:pPr>
    <w:rPr>
      <w:i/>
      <w:iCs/>
      <w:color w:val="365f91" w:themeColor="accent1" w:themeShade="BF"/>
    </w:rPr>
  </w:style>
  <w:style w:type="character" w:styleId="1162">
    <w:name w:val="Intense Reference"/>
    <w:basedOn w:val="1017"/>
    <w:uiPriority w:val="32"/>
    <w:qFormat/>
    <w:pPr>
      <w:pBdr/>
      <w:spacing/>
      <w:ind/>
    </w:pPr>
    <w:rPr>
      <w:b/>
      <w:bCs/>
      <w:smallCaps/>
      <w:color w:val="365f91" w:themeColor="accent1" w:themeShade="BF"/>
      <w:spacing w:val="5"/>
    </w:rPr>
  </w:style>
  <w:style w:type="paragraph" w:styleId="1163">
    <w:name w:val="No Spacing"/>
    <w:basedOn w:val="1007"/>
    <w:uiPriority w:val="1"/>
    <w:qFormat/>
    <w:pPr>
      <w:pBdr/>
      <w:spacing w:after="0" w:line="240" w:lineRule="auto"/>
      <w:ind/>
    </w:pPr>
  </w:style>
  <w:style w:type="character" w:styleId="1164">
    <w:name w:val="Subtle Emphasis"/>
    <w:basedOn w:val="1017"/>
    <w:uiPriority w:val="19"/>
    <w:qFormat/>
    <w:pPr>
      <w:pBdr/>
      <w:spacing/>
      <w:ind/>
    </w:pPr>
    <w:rPr>
      <w:i/>
      <w:iCs/>
      <w:color w:val="404040" w:themeColor="text1" w:themeTint="BF"/>
    </w:rPr>
  </w:style>
  <w:style w:type="character" w:styleId="1165">
    <w:name w:val="Emphasis"/>
    <w:basedOn w:val="1017"/>
    <w:uiPriority w:val="20"/>
    <w:qFormat/>
    <w:pPr>
      <w:pBdr/>
      <w:spacing/>
      <w:ind/>
    </w:pPr>
    <w:rPr>
      <w:i/>
      <w:iCs/>
    </w:rPr>
  </w:style>
  <w:style w:type="character" w:styleId="1166">
    <w:name w:val="Strong"/>
    <w:basedOn w:val="1017"/>
    <w:uiPriority w:val="22"/>
    <w:qFormat/>
    <w:pPr>
      <w:pBdr/>
      <w:spacing/>
      <w:ind/>
    </w:pPr>
    <w:rPr>
      <w:b/>
      <w:bCs/>
    </w:rPr>
  </w:style>
  <w:style w:type="character" w:styleId="1167">
    <w:name w:val="Subtle Reference"/>
    <w:basedOn w:val="1017"/>
    <w:uiPriority w:val="31"/>
    <w:qFormat/>
    <w:pPr>
      <w:pBdr/>
      <w:spacing/>
      <w:ind/>
    </w:pPr>
    <w:rPr>
      <w:smallCaps/>
      <w:color w:val="5a5a5a" w:themeColor="text1" w:themeTint="A5"/>
    </w:rPr>
  </w:style>
  <w:style w:type="character" w:styleId="1168">
    <w:name w:val="Book Title"/>
    <w:basedOn w:val="1017"/>
    <w:uiPriority w:val="33"/>
    <w:qFormat/>
    <w:pPr>
      <w:pBdr/>
      <w:spacing/>
      <w:ind/>
    </w:pPr>
    <w:rPr>
      <w:b/>
      <w:bCs/>
      <w:i/>
      <w:iCs/>
      <w:spacing w:val="5"/>
    </w:rPr>
  </w:style>
  <w:style w:type="character" w:styleId="1169" w:customStyle="1">
    <w:name w:val="Header Char"/>
    <w:basedOn w:val="1017"/>
    <w:uiPriority w:val="99"/>
    <w:pPr>
      <w:pBdr/>
      <w:spacing/>
      <w:ind/>
    </w:pPr>
  </w:style>
  <w:style w:type="character" w:styleId="1170" w:customStyle="1">
    <w:name w:val="Footer Char"/>
    <w:basedOn w:val="1017"/>
    <w:uiPriority w:val="99"/>
    <w:pPr>
      <w:pBdr/>
      <w:spacing/>
      <w:ind/>
    </w:pPr>
  </w:style>
  <w:style w:type="paragraph" w:styleId="1171">
    <w:name w:val="Caption"/>
    <w:basedOn w:val="1007"/>
    <w:next w:val="1007"/>
    <w:uiPriority w:val="35"/>
    <w:unhideWhenUsed/>
    <w:qFormat/>
    <w:pPr>
      <w:pBdr/>
      <w:spacing w:line="240" w:lineRule="auto"/>
      <w:ind/>
    </w:pPr>
    <w:rPr>
      <w:i/>
      <w:iCs/>
      <w:color w:val="1f497d" w:themeColor="text2"/>
      <w:sz w:val="18"/>
      <w:szCs w:val="18"/>
    </w:rPr>
  </w:style>
  <w:style w:type="paragraph" w:styleId="1172">
    <w:name w:val="footnote text"/>
    <w:basedOn w:val="1007"/>
    <w:link w:val="1173"/>
    <w:uiPriority w:val="99"/>
    <w:semiHidden/>
    <w:unhideWhenUsed/>
    <w:pPr>
      <w:pBdr/>
      <w:spacing w:after="0" w:line="240" w:lineRule="auto"/>
      <w:ind/>
    </w:pPr>
    <w:rPr>
      <w:sz w:val="20"/>
      <w:szCs w:val="20"/>
    </w:rPr>
  </w:style>
  <w:style w:type="character" w:styleId="1173" w:customStyle="1">
    <w:name w:val="Footnote Text Char"/>
    <w:basedOn w:val="1017"/>
    <w:link w:val="1172"/>
    <w:uiPriority w:val="99"/>
    <w:semiHidden/>
    <w:pPr>
      <w:pBdr/>
      <w:spacing/>
      <w:ind/>
    </w:pPr>
    <w:rPr>
      <w:sz w:val="20"/>
      <w:szCs w:val="20"/>
    </w:rPr>
  </w:style>
  <w:style w:type="character" w:styleId="1174">
    <w:name w:val="footnote reference"/>
    <w:basedOn w:val="1017"/>
    <w:uiPriority w:val="99"/>
    <w:semiHidden/>
    <w:unhideWhenUsed/>
    <w:pPr>
      <w:pBdr/>
      <w:spacing/>
      <w:ind/>
    </w:pPr>
    <w:rPr>
      <w:vertAlign w:val="superscript"/>
    </w:rPr>
  </w:style>
  <w:style w:type="paragraph" w:styleId="1175">
    <w:name w:val="endnote text"/>
    <w:basedOn w:val="1007"/>
    <w:link w:val="1176"/>
    <w:uiPriority w:val="99"/>
    <w:semiHidden/>
    <w:unhideWhenUsed/>
    <w:pPr>
      <w:pBdr/>
      <w:spacing w:after="0" w:line="240" w:lineRule="auto"/>
      <w:ind/>
    </w:pPr>
    <w:rPr>
      <w:sz w:val="20"/>
      <w:szCs w:val="20"/>
    </w:rPr>
  </w:style>
  <w:style w:type="character" w:styleId="1176" w:customStyle="1">
    <w:name w:val="Endnote Text Char"/>
    <w:basedOn w:val="1017"/>
    <w:link w:val="1175"/>
    <w:uiPriority w:val="99"/>
    <w:semiHidden/>
    <w:pPr>
      <w:pBdr/>
      <w:spacing/>
      <w:ind/>
    </w:pPr>
    <w:rPr>
      <w:sz w:val="20"/>
      <w:szCs w:val="20"/>
    </w:rPr>
  </w:style>
  <w:style w:type="character" w:styleId="1177">
    <w:name w:val="endnote reference"/>
    <w:basedOn w:val="1017"/>
    <w:uiPriority w:val="99"/>
    <w:semiHidden/>
    <w:unhideWhenUsed/>
    <w:pPr>
      <w:pBdr/>
      <w:spacing/>
      <w:ind/>
    </w:pPr>
    <w:rPr>
      <w:vertAlign w:val="superscript"/>
    </w:rPr>
  </w:style>
  <w:style w:type="character" w:styleId="1178">
    <w:name w:val="FollowedHyperlink"/>
    <w:basedOn w:val="1017"/>
    <w:uiPriority w:val="99"/>
    <w:semiHidden/>
    <w:unhideWhenUsed/>
    <w:pPr>
      <w:pBdr/>
      <w:spacing/>
      <w:ind/>
    </w:pPr>
    <w:rPr>
      <w:color w:val="800080" w:themeColor="followedHyperlink"/>
      <w:u w:val="single"/>
    </w:rPr>
  </w:style>
  <w:style w:type="paragraph" w:styleId="1179">
    <w:name w:val="toc 3"/>
    <w:basedOn w:val="1007"/>
    <w:next w:val="1007"/>
    <w:uiPriority w:val="39"/>
    <w:unhideWhenUsed/>
    <w:pPr>
      <w:pBdr/>
      <w:spacing w:after="100"/>
      <w:ind w:left="440"/>
    </w:pPr>
  </w:style>
  <w:style w:type="paragraph" w:styleId="1180">
    <w:name w:val="toc 4"/>
    <w:basedOn w:val="1007"/>
    <w:next w:val="1007"/>
    <w:uiPriority w:val="39"/>
    <w:unhideWhenUsed/>
    <w:pPr>
      <w:pBdr/>
      <w:spacing w:after="100"/>
      <w:ind w:left="660"/>
    </w:pPr>
  </w:style>
  <w:style w:type="paragraph" w:styleId="1181">
    <w:name w:val="toc 5"/>
    <w:basedOn w:val="1007"/>
    <w:next w:val="1007"/>
    <w:uiPriority w:val="39"/>
    <w:unhideWhenUsed/>
    <w:pPr>
      <w:pBdr/>
      <w:spacing w:after="100"/>
      <w:ind w:left="880"/>
    </w:pPr>
  </w:style>
  <w:style w:type="paragraph" w:styleId="1182">
    <w:name w:val="toc 6"/>
    <w:basedOn w:val="1007"/>
    <w:next w:val="1007"/>
    <w:uiPriority w:val="39"/>
    <w:unhideWhenUsed/>
    <w:pPr>
      <w:pBdr/>
      <w:spacing w:after="100"/>
      <w:ind w:left="1100"/>
    </w:pPr>
  </w:style>
  <w:style w:type="paragraph" w:styleId="1183">
    <w:name w:val="toc 7"/>
    <w:basedOn w:val="1007"/>
    <w:next w:val="1007"/>
    <w:uiPriority w:val="39"/>
    <w:unhideWhenUsed/>
    <w:pPr>
      <w:pBdr/>
      <w:spacing w:after="100"/>
      <w:ind w:left="1320"/>
    </w:pPr>
  </w:style>
  <w:style w:type="paragraph" w:styleId="1184">
    <w:name w:val="toc 8"/>
    <w:basedOn w:val="1007"/>
    <w:next w:val="1007"/>
    <w:uiPriority w:val="39"/>
    <w:unhideWhenUsed/>
    <w:pPr>
      <w:pBdr/>
      <w:spacing w:after="100"/>
      <w:ind w:left="1540"/>
    </w:pPr>
  </w:style>
  <w:style w:type="paragraph" w:styleId="1185">
    <w:name w:val="toc 9"/>
    <w:basedOn w:val="1007"/>
    <w:next w:val="1007"/>
    <w:uiPriority w:val="39"/>
    <w:unhideWhenUsed/>
    <w:pPr>
      <w:pBdr/>
      <w:spacing w:after="100"/>
      <w:ind w:left="1760"/>
    </w:pPr>
  </w:style>
  <w:style w:type="character" w:styleId="1186">
    <w:name w:val="Placeholder Text"/>
    <w:basedOn w:val="1017"/>
    <w:uiPriority w:val="99"/>
    <w:semiHidden/>
    <w:pPr>
      <w:pBdr/>
      <w:spacing/>
      <w:ind/>
    </w:pPr>
    <w:rPr>
      <w:color w:val="666666"/>
    </w:rPr>
  </w:style>
  <w:style w:type="paragraph" w:styleId="1187">
    <w:name w:val="table of figures"/>
    <w:basedOn w:val="1007"/>
    <w:next w:val="1007"/>
    <w:uiPriority w:val="99"/>
    <w:unhideWhenUsed/>
    <w:pPr>
      <w:pBdr/>
      <w:spacing w:after="0"/>
      <w:ind/>
    </w:pPr>
  </w:style>
  <w:style w:type="table" w:styleId="1188">
    <w:name w:val="Table Grid"/>
    <w:basedOn w:val="1018"/>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9">
    <w:name w:val="Header"/>
    <w:basedOn w:val="1007"/>
    <w:link w:val="1190"/>
    <w:uiPriority w:val="99"/>
    <w:unhideWhenUsed/>
    <w:pPr>
      <w:pBdr/>
      <w:tabs>
        <w:tab w:val="center" w:leader="none" w:pos="4252"/>
        <w:tab w:val="right" w:leader="none" w:pos="8504"/>
      </w:tabs>
      <w:spacing w:after="0" w:line="240" w:lineRule="auto"/>
      <w:ind/>
    </w:pPr>
  </w:style>
  <w:style w:type="character" w:styleId="1190" w:customStyle="1">
    <w:name w:val="Header Char1"/>
    <w:basedOn w:val="1017"/>
    <w:link w:val="1189"/>
    <w:uiPriority w:val="99"/>
    <w:pPr>
      <w:pBdr/>
      <w:spacing/>
      <w:ind/>
    </w:pPr>
  </w:style>
  <w:style w:type="paragraph" w:styleId="1191">
    <w:name w:val="Footer"/>
    <w:basedOn w:val="1007"/>
    <w:link w:val="1192"/>
    <w:uiPriority w:val="99"/>
    <w:unhideWhenUsed/>
    <w:pPr>
      <w:pBdr/>
      <w:tabs>
        <w:tab w:val="center" w:leader="none" w:pos="4252"/>
        <w:tab w:val="right" w:leader="none" w:pos="8504"/>
      </w:tabs>
      <w:spacing w:after="0" w:line="240" w:lineRule="auto"/>
      <w:ind/>
    </w:pPr>
  </w:style>
  <w:style w:type="character" w:styleId="1192" w:customStyle="1">
    <w:name w:val="Footer Char1"/>
    <w:basedOn w:val="1017"/>
    <w:link w:val="1191"/>
    <w:uiPriority w:val="99"/>
    <w:pPr>
      <w:pBdr/>
      <w:spacing/>
      <w:ind/>
    </w:pPr>
  </w:style>
  <w:style w:type="paragraph" w:styleId="1193">
    <w:name w:val="Balloon Text"/>
    <w:basedOn w:val="1007"/>
    <w:link w:val="1194"/>
    <w:uiPriority w:val="99"/>
    <w:semiHidden/>
    <w:unhideWhenUsed/>
    <w:pPr>
      <w:pBdr/>
      <w:spacing w:after="0" w:line="240" w:lineRule="auto"/>
      <w:ind/>
    </w:pPr>
    <w:rPr>
      <w:rFonts w:ascii="Tahoma" w:hAnsi="Tahoma" w:cs="Tahoma"/>
      <w:sz w:val="16"/>
      <w:szCs w:val="16"/>
    </w:rPr>
  </w:style>
  <w:style w:type="character" w:styleId="1194" w:customStyle="1">
    <w:name w:val="Balloon Text Char"/>
    <w:basedOn w:val="1017"/>
    <w:link w:val="1193"/>
    <w:uiPriority w:val="99"/>
    <w:semiHidden/>
    <w:pPr>
      <w:pBdr/>
      <w:spacing/>
      <w:ind/>
    </w:pPr>
    <w:rPr>
      <w:rFonts w:ascii="Tahoma" w:hAnsi="Tahoma" w:cs="Tahoma"/>
      <w:sz w:val="16"/>
      <w:szCs w:val="16"/>
    </w:rPr>
  </w:style>
  <w:style w:type="paragraph" w:styleId="1195">
    <w:name w:val="List Paragraph"/>
    <w:basedOn w:val="1007"/>
    <w:uiPriority w:val="34"/>
    <w:qFormat/>
    <w:pPr>
      <w:pBdr/>
      <w:spacing/>
      <w:ind w:left="720"/>
      <w:contextualSpacing w:val="true"/>
    </w:pPr>
  </w:style>
  <w:style w:type="character" w:styleId="1196" w:customStyle="1">
    <w:name w:val="Heading 1 Char1"/>
    <w:basedOn w:val="1017"/>
    <w:link w:val="1008"/>
    <w:uiPriority w:val="9"/>
    <w:pPr>
      <w:pBdr/>
      <w:spacing/>
      <w:ind/>
    </w:pPr>
    <w:rPr>
      <w:rFonts w:ascii="Times New Roman" w:hAnsi="Times New Roman" w:eastAsia="Times New Roman" w:cs="Times New Roman"/>
      <w:b/>
      <w:bCs/>
      <w:sz w:val="24"/>
      <w:szCs w:val="24"/>
      <w:lang w:val="es-ES" w:eastAsia="en-US"/>
    </w:rPr>
  </w:style>
  <w:style w:type="paragraph" w:styleId="1197" w:customStyle="1">
    <w:name w:val="InfoBlue"/>
    <w:basedOn w:val="1007"/>
    <w:next w:val="1198"/>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98">
    <w:name w:val="Body Text"/>
    <w:basedOn w:val="1007"/>
    <w:link w:val="1199"/>
    <w:uiPriority w:val="99"/>
    <w:semiHidden/>
    <w:unhideWhenUsed/>
    <w:pPr>
      <w:pBdr/>
      <w:spacing w:after="120"/>
      <w:ind/>
    </w:pPr>
  </w:style>
  <w:style w:type="character" w:styleId="1199" w:customStyle="1">
    <w:name w:val="Body Text Char"/>
    <w:basedOn w:val="1017"/>
    <w:link w:val="1198"/>
    <w:uiPriority w:val="99"/>
    <w:semiHidden/>
    <w:pPr>
      <w:pBdr/>
      <w:spacing/>
      <w:ind/>
    </w:pPr>
  </w:style>
  <w:style w:type="character" w:styleId="1200" w:customStyle="1">
    <w:name w:val="Heading 2 Char1"/>
    <w:basedOn w:val="1017"/>
    <w:link w:val="1009"/>
    <w:uiPriority w:val="9"/>
    <w:pPr>
      <w:pBdr/>
      <w:spacing/>
      <w:ind/>
    </w:pPr>
    <w:rPr>
      <w:rFonts w:asciiTheme="majorHAnsi" w:hAnsiTheme="majorHAnsi" w:eastAsiaTheme="majorEastAsia" w:cstheme="majorBidi"/>
      <w:color w:val="365f91" w:themeColor="accent1" w:themeShade="BF"/>
      <w:sz w:val="26"/>
      <w:szCs w:val="26"/>
    </w:rPr>
  </w:style>
  <w:style w:type="character" w:styleId="1201">
    <w:name w:val="annotation reference"/>
    <w:basedOn w:val="1017"/>
    <w:uiPriority w:val="99"/>
    <w:semiHidden/>
    <w:unhideWhenUsed/>
    <w:pPr>
      <w:pBdr/>
      <w:spacing/>
      <w:ind/>
    </w:pPr>
    <w:rPr>
      <w:sz w:val="16"/>
      <w:szCs w:val="16"/>
    </w:rPr>
  </w:style>
  <w:style w:type="paragraph" w:styleId="1202">
    <w:name w:val="annotation text"/>
    <w:basedOn w:val="1007"/>
    <w:link w:val="1203"/>
    <w:uiPriority w:val="99"/>
    <w:unhideWhenUsed/>
    <w:pPr>
      <w:pBdr/>
      <w:spacing w:line="240" w:lineRule="auto"/>
      <w:ind/>
    </w:pPr>
    <w:rPr>
      <w:sz w:val="20"/>
      <w:szCs w:val="20"/>
    </w:rPr>
  </w:style>
  <w:style w:type="character" w:styleId="1203" w:customStyle="1">
    <w:name w:val="Comment Text Char"/>
    <w:basedOn w:val="1017"/>
    <w:link w:val="1202"/>
    <w:uiPriority w:val="99"/>
    <w:pPr>
      <w:pBdr/>
      <w:spacing/>
      <w:ind/>
    </w:pPr>
    <w:rPr>
      <w:sz w:val="20"/>
      <w:szCs w:val="20"/>
    </w:rPr>
  </w:style>
  <w:style w:type="paragraph" w:styleId="1204">
    <w:name w:val="annotation subject"/>
    <w:basedOn w:val="1202"/>
    <w:next w:val="1202"/>
    <w:link w:val="1205"/>
    <w:uiPriority w:val="99"/>
    <w:semiHidden/>
    <w:unhideWhenUsed/>
    <w:pPr>
      <w:pBdr/>
      <w:spacing/>
      <w:ind/>
    </w:pPr>
    <w:rPr>
      <w:b/>
      <w:bCs/>
    </w:rPr>
  </w:style>
  <w:style w:type="character" w:styleId="1205" w:customStyle="1">
    <w:name w:val="Comment Subject Char"/>
    <w:basedOn w:val="1203"/>
    <w:link w:val="1204"/>
    <w:uiPriority w:val="99"/>
    <w:semiHidden/>
    <w:pPr>
      <w:pBdr/>
      <w:spacing/>
      <w:ind/>
    </w:pPr>
    <w:rPr>
      <w:b/>
      <w:bCs/>
      <w:sz w:val="20"/>
      <w:szCs w:val="20"/>
    </w:rPr>
  </w:style>
  <w:style w:type="paragraph" w:styleId="1206">
    <w:name w:val="Revision"/>
    <w:hidden/>
    <w:uiPriority w:val="99"/>
    <w:semiHidden/>
    <w:pPr>
      <w:pBdr/>
      <w:spacing w:after="0" w:line="240" w:lineRule="auto"/>
      <w:ind/>
    </w:pPr>
  </w:style>
  <w:style w:type="paragraph" w:styleId="1207">
    <w:name w:val="Title"/>
    <w:basedOn w:val="1008"/>
    <w:next w:val="1007"/>
    <w:link w:val="1208"/>
    <w:uiPriority w:val="10"/>
    <w:qFormat/>
    <w:pPr>
      <w:pBdr/>
      <w:spacing w:line="360" w:lineRule="auto"/>
      <w:ind w:left="0"/>
      <w:jc w:val="center"/>
    </w:pPr>
    <w:rPr>
      <w:rFonts w:ascii="Arial" w:hAnsi="Arial" w:cs="Arial"/>
    </w:rPr>
  </w:style>
  <w:style w:type="character" w:styleId="1208" w:customStyle="1">
    <w:name w:val="Title Char1"/>
    <w:basedOn w:val="1017"/>
    <w:link w:val="1207"/>
    <w:uiPriority w:val="10"/>
    <w:pPr>
      <w:pBdr/>
      <w:spacing/>
      <w:ind/>
    </w:pPr>
    <w:rPr>
      <w:rFonts w:ascii="Arial" w:hAnsi="Arial" w:eastAsia="Times New Roman" w:cs="Arial"/>
      <w:b/>
      <w:bCs/>
      <w:sz w:val="24"/>
      <w:szCs w:val="24"/>
      <w:lang w:val="es-ES" w:eastAsia="en-US"/>
    </w:rPr>
  </w:style>
  <w:style w:type="paragraph" w:styleId="1209">
    <w:name w:val="TOC Heading"/>
    <w:basedOn w:val="1008"/>
    <w:next w:val="1007"/>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10">
    <w:name w:val="toc 1"/>
    <w:basedOn w:val="1007"/>
    <w:next w:val="1007"/>
    <w:uiPriority w:val="39"/>
    <w:unhideWhenUsed/>
    <w:pPr>
      <w:pBdr/>
      <w:spacing w:after="100"/>
      <w:ind/>
    </w:pPr>
  </w:style>
  <w:style w:type="paragraph" w:styleId="1211">
    <w:name w:val="toc 2"/>
    <w:basedOn w:val="1007"/>
    <w:next w:val="1007"/>
    <w:uiPriority w:val="39"/>
    <w:unhideWhenUsed/>
    <w:pPr>
      <w:pBdr/>
      <w:spacing w:after="100"/>
      <w:ind w:left="220"/>
    </w:pPr>
  </w:style>
  <w:style w:type="character" w:styleId="1212">
    <w:name w:val="Hyperlink"/>
    <w:basedOn w:val="1017"/>
    <w:uiPriority w:val="99"/>
    <w:unhideWhenUsed/>
    <w:pPr>
      <w:pBdr/>
      <w:spacing/>
      <w:ind/>
    </w:pPr>
    <w:rPr>
      <w:color w:val="0000ff" w:themeColor="hyperlink"/>
      <w:u w:val="single"/>
    </w:rPr>
  </w:style>
  <w:style w:type="character" w:styleId="1213">
    <w:name w:val="Unresolved Mention"/>
    <w:basedOn w:val="1017"/>
    <w:uiPriority w:val="99"/>
    <w:semiHidden/>
    <w:unhideWhenUsed/>
    <w:pPr>
      <w:pBdr/>
      <w:spacing/>
      <w:ind/>
    </w:pPr>
    <w:rPr>
      <w:color w:val="605e5c"/>
      <w:shd w:val="clear" w:color="auto" w:fill="e1dfdd"/>
    </w:rPr>
  </w:style>
  <w:style w:type="paragraph" w:styleId="1214">
    <w:name w:val="Normal (Web)"/>
    <w:basedOn w:val="1007"/>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mailto:https://medium.com/@akriti.upadhyay/phishing-detection-met-generative-ai-365b3e89920d" TargetMode="External"/><Relationship Id="rId21" Type="http://schemas.openxmlformats.org/officeDocument/2006/relationships/hyperlink" Target="https://medium.com/%40akriti.upadhyay/phishing-detection-met-generative-ai-365b3e89920d?utm_source=chatgpt.com" TargetMode="External"/><Relationship Id="rId22" Type="http://schemas.openxmlformats.org/officeDocument/2006/relationships/hyperlink" Target="https://doi.org/10.3390/electronics12204261" TargetMode="External"/><Relationship Id="rId23" Type="http://schemas.openxmlformats.org/officeDocument/2006/relationships/hyperlink" Target="https://www.mdpi.com/2079-9292/12/20/4261?utm_source=chatgpt.com" TargetMode="External"/><Relationship Id="rId24" Type="http://schemas.openxmlformats.org/officeDocument/2006/relationships/hyperlink" Target="https://doi.org/10.3390/electronics13193823" TargetMode="External"/><Relationship Id="rId25" Type="http://schemas.openxmlformats.org/officeDocument/2006/relationships/hyperlink" Target="https://www.mdpi.com/2079-9292/12/20/4261?utm_source=chatgpt.com" TargetMode="External"/><Relationship Id="rId26" Type="http://schemas.openxmlformats.org/officeDocument/2006/relationships/hyperlink" Target="https://doi.org/10.3389/frai.2024.1414122" TargetMode="External"/><Relationship Id="rId27" Type="http://schemas.openxmlformats.org/officeDocument/2006/relationships/hyperlink" Target="https://www.frontiersin.org/journals/artificial-intelligence/articles/10.3389/frai.2024.1414122/full?utm_source=chatgpt.com" TargetMode="External"/><Relationship Id="rId28" Type="http://schemas.openxmlformats.org/officeDocument/2006/relationships/hyperlink" Target="https://doi.org/10.1038/s41598-023-37552-9" TargetMode="External"/><Relationship Id="rId29" Type="http://schemas.openxmlformats.org/officeDocument/2006/relationships/hyperlink" Target="https://www.nature.com/articles/s41598-023-37552-9?utm_source=chatgpt.com" TargetMode="External"/><Relationship Id="rId30" Type="http://schemas.openxmlformats.org/officeDocument/2006/relationships/hyperlink" Target="https://doi.org/10.3390/app15063396" TargetMode="External"/><Relationship Id="rId31" Type="http://schemas.openxmlformats.org/officeDocument/2006/relationships/hyperlink" Target="https://www.mdpi.com/2076-3417/15/6/3396?utm_source=chatgpt.com" TargetMode="External"/><Relationship Id="rId32" Type="http://schemas.openxmlformats.org/officeDocument/2006/relationships/hyperlink" Target="https://doi.org/10.37502/IJSMR.2024.7403" TargetMode="External"/><Relationship Id="rId33" Type="http://schemas.openxmlformats.org/officeDocument/2006/relationships/hyperlink" Target="https://www.researchgate.net/publication/379263290_PHISHING_DETECTION_USING_MACHINE_LEARNING-A_MODEL_DEVELOPMENT_AND_INTEGRATION?utm_source=chatgpt.com" TargetMode="External"/><Relationship Id="rId34" Type="http://schemas.openxmlformats.org/officeDocument/2006/relationships/hyperlink" Target="https://doi.org/10.1016/j.procs.2024.xx.xxx" TargetMode="External"/><Relationship Id="rId35" Type="http://schemas.openxmlformats.org/officeDocument/2006/relationships/hyperlink" Target="https://www.sciencedirect.com/science/article/pii/S1877050924034136?utm_source=chatgpt.com" TargetMode="External"/><Relationship Id="rId36" Type="http://schemas.openxmlformats.org/officeDocument/2006/relationships/hyperlink" Target="https://doi.org/10.1007/s42979-023-02330-x" TargetMode="External"/><Relationship Id="rId37" Type="http://schemas.openxmlformats.org/officeDocument/2006/relationships/hyperlink" Target="https://doi.org/10.1007/978-3-031-70924-1_42" TargetMode="External"/><Relationship Id="rId38" Type="http://schemas.openxmlformats.org/officeDocument/2006/relationships/hyperlink" Target="https://link.springer.com/chapter/10.1007/978-3-031-70924-1_42?utm_source=chatgpt.com" TargetMode="External"/><Relationship Id="rId39" Type="http://schemas.openxmlformats.org/officeDocument/2006/relationships/hyperlink" Target="https://doi.org/10.1007/s10462-024-11055-z" TargetMode="External"/><Relationship Id="rId40" Type="http://schemas.openxmlformats.org/officeDocument/2006/relationships/hyperlink" Target="https://link.springer.com/article/10.1007/s10462-024-11055-z?utm_source=chatgpt.com" TargetMode="External"/><Relationship Id="rId41" Type="http://schemas.openxmlformats.org/officeDocument/2006/relationships/hyperlink" Target="https://doi.org/10.3390/electronics12204261" TargetMode="External"/><Relationship Id="rId42" Type="http://schemas.openxmlformats.org/officeDocument/2006/relationships/hyperlink" Target="https://www.mdpi.com/2079-9292/12/20/4261?utm_source=chatgpt.com" TargetMode="External"/><Relationship Id="rId43" Type="http://schemas.openxmlformats.org/officeDocument/2006/relationships/hyperlink" Target="https://doi.org/10.37502/IJSMR.2024.7403" TargetMode="External"/><Relationship Id="rId44" Type="http://schemas.openxmlformats.org/officeDocument/2006/relationships/hyperlink" Target="https://www.researchgate.net/publication/379263290_PHISHING_DETECTION_USING_MACHINE_LEARNING-A_MODEL_DEVELOPMENT_AND_INTEGRATION?utm_source=chatgpt.com" TargetMode="External"/><Relationship Id="rId45" Type="http://schemas.openxmlformats.org/officeDocument/2006/relationships/hyperlink" Target="https://doi.org/10.3934/electreng.2021006" TargetMode="External"/><Relationship Id="rId46" Type="http://schemas.openxmlformats.org/officeDocument/2006/relationships/hyperlink" Target="https://www.aimspress.com/article/doi/10.3934/electreng.2021006?viewType=HTML&amp;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doi.org/10.37502/IJSMR.2024.7403" TargetMode="External"/><Relationship Id="rId50" Type="http://schemas.openxmlformats.org/officeDocument/2006/relationships/hyperlink" Target="https://www.researchgate.net/publication/379263290_PHISHING_DETECTION_USING_MACHINE_LEARNING-A_MODEL_DEVELOPMENT_AND_INTEGRATION?utm_source=chatgpt.com" TargetMode="External"/><Relationship Id="rId51" Type="http://schemas.openxmlformats.org/officeDocument/2006/relationships/hyperlink" Target="https://arxiv.org/abs/2501.08723" TargetMode="External"/><Relationship Id="rId52" Type="http://schemas.openxmlformats.org/officeDocument/2006/relationships/hyperlink" Target="https://arxiv.org/html/2501.08723v1?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doi.org/10.1109/COMST.2015.2420115" TargetMode="External"/><Relationship Id="rId56" Type="http://schemas.openxmlformats.org/officeDocument/2006/relationships/hyperlink" Target="https://doi.org/10.1016/j.cose.2024.104982" TargetMode="External"/><Relationship Id="rId57" Type="http://schemas.openxmlformats.org/officeDocument/2006/relationships/hyperlink" Target="https://www.sciencedirect.com/science/article/pii/S0167404824004346?utm_source=chatgpt.com" TargetMode="External"/><Relationship Id="rId58" Type="http://schemas.openxmlformats.org/officeDocument/2006/relationships/hyperlink" Target="https://doi.org/10.1007/s42979-022-01069-1" TargetMode="External"/><Relationship Id="rId59" Type="http://schemas.openxmlformats.org/officeDocument/2006/relationships/hyperlink" Target="https://link.springer.com/article/10.1007/s42979-022-01069-1?utm_source=chatgpt.com" TargetMode="External"/><Relationship Id="rId60" Type="http://schemas.openxmlformats.org/officeDocument/2006/relationships/hyperlink" Target="https://www.ijais.org/archives/volume12/number7/223-232.pdf" TargetMode="External"/><Relationship Id="rId61" Type="http://schemas.openxmlformats.org/officeDocument/2006/relationships/hyperlink" Target="https://www.researchgate.net/publication/320257918_Phishing_Detection_in_E-mails_using_Machine_Learning?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doi.org/10.1016/j.heliyon.2023.e14023" TargetMode="External"/><Relationship Id="rId65" Type="http://schemas.openxmlformats.org/officeDocument/2006/relationships/hyperlink" Target="https://www.sciencedirect.com/science/article/pii/S2352146523005835?utm_source=chatgpt.com" TargetMode="External"/><Relationship Id="rId66" Type="http://schemas.openxmlformats.org/officeDocument/2006/relationships/hyperlink" Target="https://doi.org/10.37502/IJSMR.2024.7403" TargetMode="External"/><Relationship Id="rId67" Type="http://schemas.openxmlformats.org/officeDocument/2006/relationships/hyperlink" Target="https://doi.org/10.1109/CSCI49370.2019.00071" TargetMode="External"/><Relationship Id="rId68" Type="http://schemas.openxmlformats.org/officeDocument/2006/relationships/hyperlink" Target="https://doi.org/10.1145/3386723.3387891" TargetMode="External"/><Relationship Id="rId69" Type="http://schemas.openxmlformats.org/officeDocument/2006/relationships/hyperlink" Target="https://doi.org/10.1007/s10462-024-11055-z" TargetMode="External"/><Relationship Id="rId70" Type="http://schemas.openxmlformats.org/officeDocument/2006/relationships/hyperlink" Target="https://doi.org/10.1109/SMARTGENCON60755.2023.10442605" TargetMode="External"/><Relationship Id="rId71" Type="http://schemas.openxmlformats.org/officeDocument/2006/relationships/hyperlink" Target="https://doi.org/10.1109/INES67149.2025.11078227" TargetMode="External"/><Relationship Id="rId72" Type="http://schemas.openxmlformats.org/officeDocument/2006/relationships/hyperlink" Target="https://doi.org/10.1109/ICACCS60874.2024.10717073" TargetMode="External"/><Relationship Id="rId73" Type="http://schemas.openxmlformats.org/officeDocument/2006/relationships/hyperlink" Target="https://doi.org/10.1109/INDISCON66021.2025.11252148" TargetMode="External"/><Relationship Id="rId74" Type="http://schemas.openxmlformats.org/officeDocument/2006/relationships/hyperlink" Target="https://doi.org/10.1109/ICIMIA67127.2025.11200653" TargetMode="External"/><Relationship Id="rId75" Type="http://schemas.openxmlformats.org/officeDocument/2006/relationships/hyperlink" Target="https://doi.org/10.1109/ISAECT53699.2021.9668489" TargetMode="External"/><Relationship Id="rId76" Type="http://schemas.openxmlformats.org/officeDocument/2006/relationships/hyperlink" Target="https://doi.org/10.1109/ICCAMS65118.2025.11234151" TargetMode="External"/><Relationship Id="rId77" Type="http://schemas.openxmlformats.org/officeDocument/2006/relationships/hyperlink" Target="https://doi.org/10.1109/INCET64471.2025.11140801" TargetMode="External"/><Relationship Id="rId78" Type="http://schemas.openxmlformats.org/officeDocument/2006/relationships/hyperlink" Target="https://doi.org/10.1109/ISED59382.2023.10444574" TargetMode="External"/><Relationship Id="rId79" Type="http://schemas.openxmlformats.org/officeDocument/2006/relationships/hyperlink" Target="https://www.cisco.com" TargetMode="External"/><Relationship Id="rId80" Type="http://schemas.openxmlformats.org/officeDocument/2006/relationships/hyperlink" Target="https://learn.microsoft.com" TargetMode="External"/><Relationship Id="rId81" Type="http://schemas.openxmlformats.org/officeDocument/2006/relationships/hyperlink" Target="https://www.mimecast.com" TargetMode="External"/><Relationship Id="rId82" Type="http://schemas.openxmlformats.org/officeDocument/2006/relationships/hyperlink" Target="https://www.proofpoint.com" TargetMode="External"/><Relationship Id="rId83" Type="http://schemas.openxmlformats.org/officeDocument/2006/relationships/comments" Target="comments.xml" /><Relationship Id="rId84" Type="http://schemas.microsoft.com/office/2011/relationships/commentsExtended" Target="commentsExtended.xml" /><Relationship Id="rId85" Type="http://schemas.microsoft.com/office/2018/08/relationships/commentsExtensible" Target="commentsExtensible.xml" /><Relationship Id="rId86" Type="http://schemas.microsoft.com/office/2016/09/relationships/commentsIds" Target="commentsIds.xml" /><Relationship Id="rId87" Type="http://schemas.microsoft.com/office/2011/relationships/people" Target="people.xml" /><Relationship Id="rId88" Type="http://schemas.onlyoffice.com/commentsDocument" Target="commentsDocument.xml" /><Relationship Id="rId89" Type="http://schemas.onlyoffice.com/commentsExtendedDocument" Target="commentsExtendedDocument.xml" /><Relationship Id="rId90" Type="http://schemas.onlyoffice.com/commentsExtensibleDocument" Target="commentsExtensibleDocument.xml" /><Relationship Id="rId91" Type="http://schemas.onlyoffice.com/commentsIdsDocument" Target="commentsIdsDocument.xml" /><Relationship Id="rId92"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12</cp:revision>
  <dcterms:created xsi:type="dcterms:W3CDTF">2026-01-06T01:09:00Z</dcterms:created>
  <dcterms:modified xsi:type="dcterms:W3CDTF">2026-01-22T04:59:26Z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