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225"/>
            <w:pBdr/>
            <w:spacing/>
            <w:ind/>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2757780F">
          <w:pPr>
            <w:pStyle w:val="1246"/>
            <w:pBdr/>
            <w:tabs>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anchor="_Toc1" w:history="1">
            <w:r>
              <w:rPr>
                <w:rStyle w:val="1248"/>
              </w:rPr>
            </w:r>
            <w:r>
              <w:rPr>
                <w:rStyle w:val="1248"/>
              </w:rPr>
              <w:t xml:space="preserve">Resumen</w:t>
            </w:r>
            <w:r>
              <w:rPr>
                <w:rStyle w:val="1248"/>
              </w:rPr>
            </w:r>
            <w:r>
              <w:tab/>
            </w:r>
            <w:r>
              <w:fldChar w:fldCharType="begin"/>
              <w:instrText xml:space="preserve">PAGEREF _Toc1 \h</w:instrText>
              <w:fldChar w:fldCharType="separate"/>
              <w:t xml:space="preserve">2</w:t>
              <w:fldChar w:fldCharType="end"/>
            </w:r>
          </w:hyperlink>
          <w:r/>
          <w:r/>
        </w:p>
        <w:p w14:paraId="7C80E509">
          <w:pPr>
            <w:pStyle w:val="1246"/>
            <w:pBdr/>
            <w:tabs>
              <w:tab w:val="right" w:leader="dot" w:pos="8494"/>
            </w:tabs>
            <w:spacing/>
            <w:ind/>
            <w:rPr/>
          </w:pPr>
          <w:r/>
          <w:hyperlink w:tooltip="#_Toc2" w:anchor="_Toc2" w:history="1">
            <w:r>
              <w:rPr>
                <w:rStyle w:val="1248"/>
              </w:rPr>
            </w:r>
            <w:r>
              <w:rPr>
                <w:rStyle w:val="1248"/>
              </w:rPr>
              <w:t xml:space="preserve">Abstract</w:t>
            </w:r>
            <w:r>
              <w:rPr>
                <w:rStyle w:val="1248"/>
              </w:rPr>
            </w:r>
            <w:r>
              <w:tab/>
            </w:r>
            <w:r>
              <w:fldChar w:fldCharType="begin"/>
              <w:instrText xml:space="preserve">PAGEREF _Toc2 \h</w:instrText>
              <w:fldChar w:fldCharType="separate"/>
              <w:t xml:space="preserve">4</w:t>
              <w:fldChar w:fldCharType="end"/>
            </w:r>
          </w:hyperlink>
          <w:r/>
          <w:r/>
        </w:p>
        <w:p w14:paraId="7DA3534C">
          <w:pPr>
            <w:pStyle w:val="1246"/>
            <w:pBdr/>
            <w:tabs>
              <w:tab w:val="left" w:leader="none" w:pos="567"/>
              <w:tab w:val="right" w:leader="dot" w:pos="8494"/>
            </w:tabs>
            <w:spacing/>
            <w:ind/>
            <w:rPr>
              <w:rFonts w:ascii="Arial" w:hAnsi="Arial" w:cs="Arial"/>
            </w:rPr>
          </w:pPr>
          <w:r/>
          <w:hyperlink w:tooltip="#_Toc3" w:anchor="_Toc3" w:history="1">
            <w:r>
              <w:rPr>
                <w:rFonts w:ascii="Arial" w:hAnsi="Arial" w:eastAsia="Times New Roman" w:cs="Arial"/>
              </w:rPr>
              <w:t xml:space="preserve">1.</w:t>
            </w:r>
            <w:r>
              <w:tab/>
            </w:r>
            <w:r>
              <w:rPr>
                <w:rStyle w:val="1248"/>
              </w:rPr>
            </w:r>
            <w:r>
              <w:rPr>
                <w:rStyle w:val="1248"/>
                <w:rFonts w:ascii="Arial" w:hAnsi="Arial" w:cs="Arial"/>
              </w:rPr>
              <w:t xml:space="preserve">Introducción</w:t>
            </w:r>
            <w:r>
              <w:rPr>
                <w:rStyle w:val="1248"/>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r>
            <w:rPr>
              <w:rFonts w:ascii="Arial" w:hAnsi="Arial" w:cs="Arial"/>
            </w:rPr>
          </w:r>
        </w:p>
        <w:p w14:paraId="6F7ECDDC">
          <w:pPr>
            <w:pStyle w:val="1247"/>
            <w:pBdr/>
            <w:tabs>
              <w:tab w:val="left" w:leader="none" w:pos="1134"/>
              <w:tab w:val="right" w:leader="dot" w:pos="8494"/>
            </w:tabs>
            <w:spacing/>
            <w:ind/>
            <w:rPr>
              <w:rFonts w:ascii="Arial" w:hAnsi="Arial" w:cs="Arial"/>
              <w:b/>
              <w:bCs/>
            </w:rPr>
          </w:pPr>
          <w:r/>
          <w:hyperlink w:tooltip="#_Toc4" w:anchor="_Toc4" w:history="1">
            <w:r>
              <w:rPr>
                <w:rFonts w:ascii="Arial" w:hAnsi="Arial" w:cs="Arial" w:eastAsiaTheme="majorEastAsia"/>
              </w:rPr>
              <w:t xml:space="preserve">1.1.</w:t>
            </w:r>
            <w:r>
              <w:tab/>
            </w:r>
            <w:r>
              <w:rPr>
                <w:rStyle w:val="1248"/>
              </w:rPr>
            </w:r>
            <w:r>
              <w:rPr>
                <w:rStyle w:val="1248"/>
                <w:rFonts w:ascii="Arial" w:hAnsi="Arial" w:cs="Arial"/>
                <w:b/>
                <w:bCs/>
                <w:lang w:eastAsia="en-US"/>
              </w:rPr>
              <w:t xml:space="preserve">Identificación y descripción del problema o necesidad</w:t>
            </w:r>
            <w:r>
              <w:rPr>
                <w:rStyle w:val="1248"/>
                <w:rFonts w:ascii="Arial" w:hAnsi="Arial" w:cs="Arial"/>
                <w:b/>
                <w:bCs/>
                <w:lang w:eastAsia="en-US"/>
              </w:rPr>
            </w:r>
            <w:r>
              <w:tab/>
            </w:r>
            <w:r>
              <w:fldChar w:fldCharType="begin"/>
              <w:instrText xml:space="preserve">PAGEREF _Toc4 \h</w:instrText>
              <w:fldChar w:fldCharType="separate"/>
              <w:t xml:space="preserve">5</w:t>
              <w:fldChar w:fldCharType="end"/>
            </w:r>
          </w:hyperlink>
          <w:r>
            <w:rPr>
              <w:rFonts w:ascii="Arial" w:hAnsi="Arial" w:cs="Arial"/>
              <w:b/>
              <w:bCs/>
              <w:lang w:eastAsia="en-US"/>
            </w:rPr>
          </w:r>
          <w:r>
            <w:rPr>
              <w:rFonts w:ascii="Arial" w:hAnsi="Arial" w:cs="Arial"/>
              <w:b/>
              <w:bCs/>
            </w:rPr>
          </w:r>
        </w:p>
        <w:p w14:paraId="51DA6F86">
          <w:pPr>
            <w:pStyle w:val="1247"/>
            <w:pBdr/>
            <w:tabs>
              <w:tab w:val="left" w:leader="none" w:pos="1134"/>
              <w:tab w:val="right" w:leader="dot" w:pos="8494"/>
            </w:tabs>
            <w:spacing/>
            <w:ind/>
            <w:rPr>
              <w:rFonts w:ascii="Arial" w:hAnsi="Arial" w:cs="Arial"/>
              <w:b/>
              <w:bCs/>
            </w:rPr>
          </w:pPr>
          <w:r/>
          <w:hyperlink w:tooltip="#_Toc5" w:anchor="_Toc5" w:history="1">
            <w:r>
              <w:rPr>
                <w:rFonts w:ascii="Arial" w:hAnsi="Arial" w:cs="Arial" w:eastAsiaTheme="majorEastAsia"/>
              </w:rPr>
              <w:t xml:space="preserve">1.2.</w:t>
            </w:r>
            <w:r>
              <w:tab/>
            </w:r>
            <w:r>
              <w:rPr>
                <w:rStyle w:val="1248"/>
              </w:rPr>
            </w:r>
            <w:r>
              <w:rPr>
                <w:rStyle w:val="1248"/>
                <w:rFonts w:ascii="Arial" w:hAnsi="Arial" w:cs="Arial"/>
                <w:b/>
                <w:bCs/>
                <w:lang w:eastAsia="en-US"/>
              </w:rPr>
              <w:t xml:space="preserve">Descripción de la organización</w:t>
            </w:r>
            <w:r>
              <w:rPr>
                <w:rStyle w:val="1248"/>
                <w:rFonts w:ascii="Arial" w:hAnsi="Arial" w:cs="Arial"/>
                <w:b/>
                <w:bCs/>
                <w:lang w:eastAsia="en-US"/>
              </w:rPr>
            </w:r>
            <w:r>
              <w:tab/>
            </w:r>
            <w:r>
              <w:fldChar w:fldCharType="begin"/>
              <w:instrText xml:space="preserve">PAGEREF _Toc5 \h</w:instrText>
              <w:fldChar w:fldCharType="separate"/>
              <w:t xml:space="preserve">5</w:t>
              <w:fldChar w:fldCharType="end"/>
            </w:r>
          </w:hyperlink>
          <w:r>
            <w:rPr>
              <w:rFonts w:ascii="Arial" w:hAnsi="Arial" w:cs="Arial"/>
              <w:b/>
              <w:bCs/>
              <w:lang w:eastAsia="en-US"/>
            </w:rPr>
          </w:r>
          <w:r>
            <w:rPr>
              <w:rFonts w:ascii="Arial" w:hAnsi="Arial" w:cs="Arial"/>
              <w:b/>
              <w:bCs/>
            </w:rPr>
          </w:r>
        </w:p>
        <w:p w14:paraId="7562FC97">
          <w:pPr>
            <w:pStyle w:val="1247"/>
            <w:pBdr/>
            <w:tabs>
              <w:tab w:val="left" w:leader="none" w:pos="1134"/>
              <w:tab w:val="right" w:leader="dot" w:pos="8494"/>
            </w:tabs>
            <w:spacing/>
            <w:ind/>
            <w:rPr>
              <w:rFonts w:ascii="Arial" w:hAnsi="Arial" w:cs="Arial"/>
              <w:b/>
              <w:bCs/>
            </w:rPr>
          </w:pPr>
          <w:r/>
          <w:hyperlink w:tooltip="#_Toc6" w:anchor="_Toc6" w:history="1">
            <w:r>
              <w:rPr>
                <w:rFonts w:ascii="Arial" w:hAnsi="Arial" w:cs="Arial" w:eastAsiaTheme="majorEastAsia"/>
              </w:rPr>
              <w:t xml:space="preserve">1.3.</w:t>
            </w:r>
            <w:r>
              <w:tab/>
            </w:r>
            <w:r>
              <w:rPr>
                <w:rStyle w:val="1248"/>
              </w:rPr>
            </w:r>
            <w:r>
              <w:rPr>
                <w:rStyle w:val="1248"/>
                <w:rFonts w:ascii="Arial" w:hAnsi="Arial" w:cs="Arial"/>
                <w:b/>
                <w:bCs/>
                <w:lang w:eastAsia="en-US"/>
              </w:rPr>
              <w:t xml:space="preserve">Impacto del proyecto en la sociedad</w:t>
            </w:r>
            <w:r>
              <w:rPr>
                <w:rStyle w:val="1248"/>
                <w:rFonts w:ascii="Arial" w:hAnsi="Arial" w:cs="Arial"/>
                <w:b/>
                <w:bCs/>
                <w:lang w:eastAsia="en-US"/>
              </w:rPr>
            </w:r>
            <w:r>
              <w:tab/>
            </w:r>
            <w:r>
              <w:fldChar w:fldCharType="begin"/>
              <w:instrText xml:space="preserve">PAGEREF _Toc6 \h</w:instrText>
              <w:fldChar w:fldCharType="separate"/>
              <w:t xml:space="preserve">7</w:t>
              <w:fldChar w:fldCharType="end"/>
            </w:r>
          </w:hyperlink>
          <w:r>
            <w:rPr>
              <w:rFonts w:ascii="Arial" w:hAnsi="Arial" w:cs="Arial"/>
              <w:b/>
              <w:bCs/>
              <w:lang w:eastAsia="en-US"/>
            </w:rPr>
          </w:r>
          <w:r>
            <w:rPr>
              <w:rFonts w:ascii="Arial" w:hAnsi="Arial" w:cs="Arial"/>
              <w:b/>
              <w:bCs/>
            </w:rPr>
          </w:r>
        </w:p>
        <w:p w14:paraId="22CFBB0C">
          <w:pPr>
            <w:pStyle w:val="1246"/>
            <w:pBdr/>
            <w:tabs>
              <w:tab w:val="left" w:leader="none" w:pos="567"/>
              <w:tab w:val="right" w:leader="dot" w:pos="8494"/>
            </w:tabs>
            <w:spacing/>
            <w:ind/>
            <w:rPr>
              <w:rFonts w:ascii="Arial" w:hAnsi="Arial" w:cs="Arial"/>
            </w:rPr>
          </w:pPr>
          <w:r/>
          <w:hyperlink w:tooltip="#_Toc7" w:anchor="_Toc7" w:history="1">
            <w:r>
              <w:rPr>
                <w:rFonts w:ascii="Arial" w:hAnsi="Arial" w:eastAsia="Times New Roman" w:cs="Arial"/>
              </w:rPr>
              <w:t xml:space="preserve">2.</w:t>
            </w:r>
            <w:r>
              <w:tab/>
            </w:r>
            <w:r>
              <w:rPr>
                <w:rStyle w:val="1248"/>
              </w:rPr>
            </w:r>
            <w:r>
              <w:rPr>
                <w:rStyle w:val="1248"/>
                <w:rFonts w:ascii="Arial" w:hAnsi="Arial" w:cs="Arial"/>
              </w:rPr>
              <w:t xml:space="preserve">Análisis de posibles soluciones</w:t>
            </w:r>
            <w:r>
              <w:rPr>
                <w:rStyle w:val="1248"/>
                <w:rFonts w:ascii="Arial" w:hAnsi="Arial" w:cs="Arial"/>
              </w:rPr>
            </w:r>
            <w:r>
              <w:tab/>
            </w:r>
            <w:r>
              <w:fldChar w:fldCharType="begin"/>
              <w:instrText xml:space="preserve">PAGEREF _Toc7 \h</w:instrText>
              <w:fldChar w:fldCharType="separate"/>
              <w:t xml:space="preserve">8</w:t>
              <w:fldChar w:fldCharType="end"/>
            </w:r>
          </w:hyperlink>
          <w:r>
            <w:rPr>
              <w:rFonts w:ascii="Arial" w:hAnsi="Arial" w:cs="Arial"/>
            </w:rPr>
          </w:r>
          <w:r>
            <w:rPr>
              <w:rFonts w:ascii="Arial" w:hAnsi="Arial" w:cs="Arial"/>
            </w:rPr>
          </w:r>
        </w:p>
        <w:p w14:paraId="1287398A">
          <w:pPr>
            <w:pStyle w:val="1247"/>
            <w:pBdr/>
            <w:tabs>
              <w:tab w:val="left" w:leader="none" w:pos="1134"/>
              <w:tab w:val="right" w:leader="dot" w:pos="8494"/>
            </w:tabs>
            <w:spacing/>
            <w:ind/>
            <w:rPr>
              <w:rFonts w:ascii="Arial" w:hAnsi="Arial" w:cs="Arial"/>
              <w:b/>
              <w:bCs/>
            </w:rPr>
          </w:pPr>
          <w:r/>
          <w:hyperlink w:tooltip="#_Toc8" w:anchor="_Toc8" w:history="1">
            <w:r>
              <w:rPr>
                <w:rFonts w:ascii="Arial" w:hAnsi="Arial" w:cs="Arial" w:eastAsiaTheme="majorEastAsia"/>
              </w:rPr>
              <w:t xml:space="preserve">2.1.</w:t>
            </w:r>
            <w:r>
              <w:tab/>
            </w:r>
            <w:r>
              <w:rPr>
                <w:rStyle w:val="1248"/>
              </w:rPr>
            </w:r>
            <w:r>
              <w:rPr>
                <w:rStyle w:val="1248"/>
                <w:rFonts w:ascii="Arial" w:hAnsi="Arial" w:cs="Arial"/>
                <w:b/>
                <w:bCs/>
                <w:lang w:eastAsia="en-US"/>
              </w:rPr>
              <w:t xml:space="preserve">Descripción de estudios realizados</w:t>
            </w:r>
            <w:r>
              <w:rPr>
                <w:rStyle w:val="1248"/>
                <w:rFonts w:ascii="Arial" w:hAnsi="Arial" w:cs="Arial"/>
                <w:b/>
                <w:bCs/>
                <w:lang w:eastAsia="en-US"/>
              </w:rPr>
            </w:r>
            <w:r>
              <w:tab/>
            </w:r>
            <w:r>
              <w:fldChar w:fldCharType="begin"/>
              <w:instrText xml:space="preserve">PAGEREF _Toc8 \h</w:instrText>
              <w:fldChar w:fldCharType="separate"/>
              <w:t xml:space="preserve">8</w:t>
              <w:fldChar w:fldCharType="end"/>
            </w:r>
          </w:hyperlink>
          <w:r>
            <w:rPr>
              <w:rFonts w:ascii="Arial" w:hAnsi="Arial" w:cs="Arial"/>
              <w:b/>
              <w:bCs/>
              <w:lang w:eastAsia="en-US"/>
            </w:rPr>
          </w:r>
          <w:r>
            <w:rPr>
              <w:rFonts w:ascii="Arial" w:hAnsi="Arial" w:cs="Arial"/>
              <w:b/>
              <w:bCs/>
            </w:rPr>
          </w:r>
        </w:p>
        <w:p w14:paraId="68AFF3B1">
          <w:pPr>
            <w:pStyle w:val="1247"/>
            <w:pBdr/>
            <w:tabs>
              <w:tab w:val="left" w:leader="none" w:pos="1134"/>
              <w:tab w:val="right" w:leader="dot" w:pos="8494"/>
            </w:tabs>
            <w:spacing/>
            <w:ind/>
            <w:rPr>
              <w:rFonts w:ascii="Arial" w:hAnsi="Arial" w:cs="Arial"/>
              <w:b/>
              <w:bCs/>
            </w:rPr>
          </w:pPr>
          <w:r/>
          <w:hyperlink w:tooltip="#_Toc9" w:anchor="_Toc9" w:history="1">
            <w:r>
              <w:rPr>
                <w:rFonts w:ascii="Arial" w:hAnsi="Arial" w:cs="Arial" w:eastAsiaTheme="majorEastAsia"/>
              </w:rPr>
              <w:t xml:space="preserve">2.2.</w:t>
            </w:r>
            <w:r>
              <w:tab/>
            </w:r>
            <w:r>
              <w:rPr>
                <w:rStyle w:val="1248"/>
              </w:rPr>
            </w:r>
            <w:r>
              <w:rPr>
                <w:rStyle w:val="1248"/>
                <w:rFonts w:ascii="Arial" w:hAnsi="Arial" w:cs="Arial"/>
                <w:b/>
                <w:bCs/>
                <w:lang w:eastAsia="en-US"/>
              </w:rPr>
              <w:t xml:space="preserve">Limitaciones y restricciones del proyecto</w:t>
            </w:r>
            <w:r>
              <w:rPr>
                <w:rStyle w:val="1248"/>
                <w:rFonts w:ascii="Arial" w:hAnsi="Arial" w:cs="Arial"/>
                <w:b/>
                <w:bCs/>
                <w:lang w:eastAsia="en-US"/>
              </w:rPr>
            </w:r>
            <w:r>
              <w:tab/>
            </w:r>
            <w:r>
              <w:fldChar w:fldCharType="begin"/>
              <w:instrText xml:space="preserve">PAGEREF _Toc9 \h</w:instrText>
              <w:fldChar w:fldCharType="separate"/>
              <w:t xml:space="preserve">9</w:t>
              <w:fldChar w:fldCharType="end"/>
            </w:r>
          </w:hyperlink>
          <w:r>
            <w:rPr>
              <w:rFonts w:ascii="Arial" w:hAnsi="Arial" w:cs="Arial"/>
              <w:b/>
              <w:bCs/>
              <w:lang w:eastAsia="en-US"/>
            </w:rPr>
          </w:r>
          <w:r>
            <w:rPr>
              <w:rFonts w:ascii="Arial" w:hAnsi="Arial" w:cs="Arial"/>
              <w:b/>
              <w:bCs/>
            </w:rPr>
          </w:r>
        </w:p>
        <w:p w14:paraId="1EC530C9">
          <w:pPr>
            <w:pStyle w:val="1247"/>
            <w:pBdr/>
            <w:tabs>
              <w:tab w:val="left" w:leader="none" w:pos="1134"/>
              <w:tab w:val="right" w:leader="dot" w:pos="8494"/>
            </w:tabs>
            <w:spacing/>
            <w:ind/>
            <w:rPr>
              <w:rFonts w:ascii="Arial" w:hAnsi="Arial" w:cs="Arial"/>
              <w:b/>
              <w:bCs/>
            </w:rPr>
          </w:pPr>
          <w:r/>
          <w:hyperlink w:tooltip="#_Toc10" w:anchor="_Toc10" w:history="1">
            <w:r>
              <w:rPr>
                <w:rFonts w:ascii="Arial" w:hAnsi="Arial" w:cs="Arial" w:eastAsiaTheme="majorEastAsia"/>
              </w:rPr>
              <w:t xml:space="preserve">2.3.</w:t>
            </w:r>
            <w:r>
              <w:tab/>
            </w:r>
            <w:r>
              <w:rPr>
                <w:rStyle w:val="1248"/>
              </w:rPr>
            </w:r>
            <w:r>
              <w:rPr>
                <w:rStyle w:val="1248"/>
                <w:rFonts w:ascii="Arial" w:hAnsi="Arial" w:cs="Arial"/>
                <w:b/>
                <w:bCs/>
                <w:lang w:eastAsia="en-US"/>
              </w:rPr>
              <w:t xml:space="preserve">Identificación y selección de la mejor solución</w:t>
            </w:r>
            <w:r>
              <w:rPr>
                <w:rStyle w:val="1248"/>
                <w:rFonts w:ascii="Arial" w:hAnsi="Arial" w:cs="Arial"/>
                <w:b/>
                <w:bCs/>
                <w:lang w:eastAsia="en-US"/>
              </w:rPr>
              <w:t xml:space="preserve"> </w:t>
            </w:r>
            <w:r>
              <w:rPr>
                <w:rStyle w:val="1248"/>
                <w:rFonts w:ascii="Arial" w:hAnsi="Arial" w:cs="Arial"/>
                <w:b/>
                <w:bCs/>
                <w:lang w:eastAsia="en-US"/>
              </w:rPr>
            </w:r>
            <w:r>
              <w:tab/>
            </w:r>
            <w:r>
              <w:fldChar w:fldCharType="begin"/>
              <w:instrText xml:space="preserve">PAGEREF _Toc10 \h</w:instrText>
              <w:fldChar w:fldCharType="separate"/>
              <w:t xml:space="preserve">10</w:t>
              <w:fldChar w:fldCharType="end"/>
            </w:r>
          </w:hyperlink>
          <w:r>
            <w:rPr>
              <w:rFonts w:ascii="Arial" w:hAnsi="Arial" w:cs="Arial"/>
              <w:b/>
              <w:bCs/>
              <w:lang w:eastAsia="en-US"/>
            </w:rPr>
          </w:r>
          <w:r>
            <w:rPr>
              <w:rFonts w:ascii="Arial" w:hAnsi="Arial" w:cs="Arial"/>
              <w:b/>
              <w:bCs/>
            </w:rPr>
          </w:r>
        </w:p>
        <w:p w14:paraId="75492206">
          <w:pPr>
            <w:pStyle w:val="1215"/>
            <w:pBdr/>
            <w:tabs>
              <w:tab w:val="left" w:leader="none" w:pos="1417"/>
              <w:tab w:val="right" w:leader="dot" w:pos="8494"/>
            </w:tabs>
            <w:spacing/>
            <w:ind/>
            <w:rPr>
              <w:rFonts w:ascii="Arial" w:hAnsi="Arial" w:cs="Arial"/>
              <w:b/>
              <w:bCs/>
            </w:rPr>
          </w:pPr>
          <w:r/>
          <w:hyperlink w:tooltip="#_Toc11" w:anchor="_Toc11" w:history="1">
            <w:r>
              <w:rPr>
                <w:rFonts w:ascii="Arial" w:hAnsi="Arial" w:cs="Arial" w:eastAsiaTheme="majorEastAsia"/>
              </w:rPr>
              <w:t xml:space="preserve">2.3.1.</w:t>
            </w:r>
            <w:r>
              <w:tab/>
            </w:r>
            <w:r>
              <w:rPr>
                <w:rStyle w:val="1248"/>
              </w:rPr>
            </w:r>
            <w:r>
              <w:rPr>
                <w:rStyle w:val="1248"/>
                <w:rFonts w:ascii="Arial" w:hAnsi="Arial" w:cs="Arial"/>
                <w:b/>
                <w:bCs/>
                <w:lang w:eastAsia="en-US"/>
              </w:rPr>
              <w:t xml:space="preserve">Implementación de un sistema de Detección Sidecar.</w:t>
            </w:r>
            <w:r>
              <w:rPr>
                <w:rStyle w:val="1248"/>
                <w:rFonts w:ascii="Arial" w:hAnsi="Arial" w:cs="Arial"/>
                <w:b/>
                <w:bCs/>
                <w:lang w:eastAsia="en-US"/>
              </w:rPr>
            </w:r>
            <w:r>
              <w:tab/>
            </w:r>
            <w:r>
              <w:fldChar w:fldCharType="begin"/>
              <w:instrText xml:space="preserve">PAGEREF _Toc11 \h</w:instrText>
              <w:fldChar w:fldCharType="separate"/>
              <w:t xml:space="preserve">10</w:t>
              <w:fldChar w:fldCharType="end"/>
            </w:r>
          </w:hyperlink>
          <w:r>
            <w:rPr>
              <w:rFonts w:ascii="Arial" w:hAnsi="Arial" w:cs="Arial"/>
              <w:b/>
              <w:bCs/>
              <w:lang w:eastAsia="en-US"/>
            </w:rPr>
          </w:r>
          <w:r>
            <w:rPr>
              <w:rFonts w:ascii="Arial" w:hAnsi="Arial" w:cs="Arial"/>
              <w:b/>
              <w:bCs/>
            </w:rPr>
          </w:r>
        </w:p>
        <w:p w14:paraId="066CD3DB">
          <w:pPr>
            <w:pStyle w:val="1215"/>
            <w:pBdr/>
            <w:tabs>
              <w:tab w:val="left" w:leader="none" w:pos="1417"/>
              <w:tab w:val="right" w:leader="dot" w:pos="8494"/>
            </w:tabs>
            <w:spacing/>
            <w:ind/>
            <w:rPr>
              <w:rFonts w:ascii="Arial" w:hAnsi="Arial" w:cs="Arial"/>
              <w:b/>
              <w:bCs/>
            </w:rPr>
          </w:pPr>
          <w:r/>
          <w:hyperlink w:tooltip="#_Toc12" w:anchor="_Toc12" w:history="1">
            <w:r>
              <w:rPr>
                <w:rFonts w:ascii="Arial" w:hAnsi="Arial" w:cs="Arial" w:eastAsiaTheme="majorEastAsia"/>
              </w:rPr>
              <w:t xml:space="preserve">2.3.2.</w:t>
            </w:r>
            <w:r>
              <w:tab/>
            </w:r>
            <w:r>
              <w:rPr>
                <w:rStyle w:val="1248"/>
              </w:rPr>
            </w:r>
            <w:r>
              <w:rPr>
                <w:rStyle w:val="1248"/>
                <w:rFonts w:ascii="Arial" w:hAnsi="Arial" w:cs="Arial"/>
                <w:b/>
                <w:bCs/>
                <w:lang w:eastAsia="en-US"/>
              </w:rPr>
              <w:t xml:space="preserve">Contratación de una empresa externa especializada en</w:t>
            </w:r>
            <w:r>
              <w:rPr>
                <w:rStyle w:val="1248"/>
                <w:rFonts w:ascii="Arial" w:hAnsi="Arial" w:cs="Arial"/>
                <w:b/>
                <w:bCs/>
                <w:lang w:val="es-ES"/>
              </w:rPr>
              <w:t xml:space="preserve"> </w:t>
            </w:r>
            <w:r>
              <w:rPr>
                <w:rStyle w:val="1248"/>
                <w:rFonts w:ascii="Arial" w:hAnsi="Arial" w:cs="Arial"/>
                <w:b/>
                <w:bCs/>
                <w:lang w:eastAsia="en-US"/>
              </w:rPr>
              <w:t xml:space="preserve">ciberseguridad</w:t>
            </w:r>
            <w:r>
              <w:rPr>
                <w:rStyle w:val="1248"/>
                <w:rFonts w:ascii="Arial" w:hAnsi="Arial" w:cs="Arial"/>
                <w:b/>
                <w:bCs/>
                <w:lang w:eastAsia="en-US"/>
              </w:rPr>
            </w:r>
            <w:r>
              <w:tab/>
            </w:r>
            <w:r>
              <w:fldChar w:fldCharType="begin"/>
              <w:instrText xml:space="preserve">PAGEREF _Toc12 \h</w:instrText>
              <w:fldChar w:fldCharType="separate"/>
              <w:t xml:space="preserve">11</w:t>
              <w:fldChar w:fldCharType="end"/>
            </w:r>
          </w:hyperlink>
          <w:r>
            <w:rPr>
              <w:rFonts w:ascii="Arial" w:hAnsi="Arial" w:cs="Arial"/>
              <w:b/>
              <w:bCs/>
              <w:lang w:eastAsia="en-US"/>
            </w:rPr>
          </w:r>
          <w:r>
            <w:rPr>
              <w:rFonts w:ascii="Arial" w:hAnsi="Arial" w:cs="Arial"/>
              <w:b/>
              <w:bCs/>
            </w:rPr>
          </w:r>
        </w:p>
        <w:p w14:paraId="631D6F20">
          <w:pPr>
            <w:pStyle w:val="1215"/>
            <w:pBdr/>
            <w:tabs>
              <w:tab w:val="left" w:leader="none" w:pos="1417"/>
              <w:tab w:val="right" w:leader="dot" w:pos="8494"/>
            </w:tabs>
            <w:spacing/>
            <w:ind/>
            <w:rPr>
              <w:rFonts w:ascii="Arial" w:hAnsi="Arial" w:eastAsia="Arial" w:cs="Arial"/>
              <w:b/>
              <w:bCs/>
            </w:rPr>
          </w:pPr>
          <w:r/>
          <w:hyperlink w:tooltip="#_Toc13" w:anchor="_Toc13" w:history="1">
            <w:r>
              <w:rPr>
                <w:rFonts w:ascii="Arial" w:hAnsi="Arial" w:eastAsia="Arial" w:cs="Arial"/>
              </w:rPr>
              <w:t xml:space="preserve">2.3.3.</w:t>
            </w:r>
            <w:r>
              <w:tab/>
            </w:r>
            <w:r>
              <w:rPr>
                <w:rStyle w:val="1248"/>
              </w:rPr>
            </w:r>
            <w:r>
              <w:rPr>
                <w:rStyle w:val="1248"/>
                <w:rFonts w:ascii="Arial" w:hAnsi="Arial" w:eastAsia="Arial" w:cs="Arial"/>
                <w:b/>
                <w:bCs/>
              </w:rPr>
              <w:t xml:space="preserve">Desarrollo de una plataforma </w:t>
            </w:r>
            <w:r>
              <w:rPr>
                <w:rStyle w:val="1248"/>
                <w:rFonts w:ascii="Arial" w:hAnsi="Arial" w:eastAsia="Arial" w:cs="Arial"/>
                <w:b/>
                <w:bCs/>
              </w:rPr>
              <w:t xml:space="preserve">de</w:t>
            </w:r>
            <w:r>
              <w:rPr>
                <w:rStyle w:val="1248"/>
                <w:rFonts w:ascii="Arial" w:hAnsi="Arial" w:eastAsia="Arial" w:cs="Arial"/>
                <w:b/>
                <w:bCs/>
              </w:rPr>
              <w:t xml:space="preserve"> concientización antiphising</w:t>
            </w:r>
            <w:r>
              <w:rPr>
                <w:rStyle w:val="1248"/>
                <w:rFonts w:ascii="Arial" w:hAnsi="Arial" w:eastAsia="Arial" w:cs="Arial"/>
                <w:b/>
                <w:bCs/>
              </w:rPr>
            </w:r>
            <w:r>
              <w:tab/>
            </w:r>
            <w:r>
              <w:fldChar w:fldCharType="begin"/>
              <w:instrText xml:space="preserve">PAGEREF _Toc13 \h</w:instrText>
              <w:fldChar w:fldCharType="separate"/>
              <w:t xml:space="preserve">13</w:t>
              <w:fldChar w:fldCharType="end"/>
            </w:r>
          </w:hyperlink>
          <w:r>
            <w:rPr>
              <w:rFonts w:ascii="Arial" w:hAnsi="Arial" w:eastAsia="Arial" w:cs="Arial"/>
              <w:b/>
              <w:bCs/>
            </w:rPr>
          </w:r>
          <w:r>
            <w:rPr>
              <w:rFonts w:ascii="Arial" w:hAnsi="Arial" w:eastAsia="Arial" w:cs="Arial"/>
              <w:b/>
              <w:bCs/>
            </w:rPr>
          </w:r>
        </w:p>
        <w:p w14:paraId="0C7EA6D2">
          <w:pPr>
            <w:pStyle w:val="1246"/>
            <w:pBdr/>
            <w:tabs>
              <w:tab w:val="left" w:leader="none" w:pos="567"/>
              <w:tab w:val="right" w:leader="dot" w:pos="8494"/>
            </w:tabs>
            <w:spacing/>
            <w:ind/>
            <w:rPr>
              <w:rFonts w:ascii="Arial" w:hAnsi="Arial" w:cs="Arial"/>
            </w:rPr>
          </w:pPr>
          <w:r/>
          <w:hyperlink w:tooltip="#_Toc14" w:anchor="_Toc14" w:history="1">
            <w:r>
              <w:rPr>
                <w:rFonts w:ascii="Arial" w:hAnsi="Arial" w:eastAsia="Times New Roman" w:cs="Arial"/>
              </w:rPr>
              <w:t xml:space="preserve">3.</w:t>
            </w:r>
            <w:r>
              <w:tab/>
            </w:r>
            <w:r>
              <w:rPr>
                <w:rStyle w:val="1248"/>
              </w:rPr>
            </w:r>
            <w:r>
              <w:rPr>
                <w:rStyle w:val="1248"/>
                <w:rFonts w:ascii="Arial" w:hAnsi="Arial" w:cs="Arial"/>
              </w:rPr>
              <w:t xml:space="preserve">Alcance</w:t>
            </w:r>
            <w:r>
              <w:rPr>
                <w:rStyle w:val="1248"/>
                <w:rFonts w:ascii="Arial" w:hAnsi="Arial" w:cs="Arial"/>
              </w:rPr>
            </w:r>
            <w:r>
              <w:tab/>
            </w:r>
            <w:r>
              <w:fldChar w:fldCharType="begin"/>
              <w:instrText xml:space="preserve">PAGEREF _Toc14 \h</w:instrText>
              <w:fldChar w:fldCharType="separate"/>
              <w:t xml:space="preserve">17</w:t>
              <w:fldChar w:fldCharType="end"/>
            </w:r>
          </w:hyperlink>
          <w:r>
            <w:rPr>
              <w:rFonts w:ascii="Arial" w:hAnsi="Arial" w:cs="Arial"/>
            </w:rPr>
          </w:r>
          <w:r>
            <w:rPr>
              <w:rFonts w:ascii="Arial" w:hAnsi="Arial" w:cs="Arial"/>
            </w:rPr>
          </w:r>
        </w:p>
        <w:p w14:paraId="4064755E">
          <w:pPr>
            <w:pStyle w:val="1247"/>
            <w:pBdr/>
            <w:tabs>
              <w:tab w:val="left" w:leader="none" w:pos="1134"/>
              <w:tab w:val="right" w:leader="dot" w:pos="8494"/>
            </w:tabs>
            <w:spacing/>
            <w:ind/>
            <w:rPr>
              <w:rFonts w:ascii="Arial" w:hAnsi="Arial" w:cs="Arial"/>
              <w:b/>
              <w:bCs/>
            </w:rPr>
          </w:pPr>
          <w:r/>
          <w:hyperlink w:tooltip="#_Toc15" w:anchor="_Toc15" w:history="1">
            <w:r>
              <w:rPr>
                <w:rFonts w:ascii="Arial" w:hAnsi="Arial" w:cs="Arial" w:eastAsiaTheme="majorEastAsia"/>
              </w:rPr>
              <w:t xml:space="preserve">3.1.</w:t>
            </w:r>
            <w:r>
              <w:tab/>
            </w:r>
            <w:r>
              <w:rPr>
                <w:rStyle w:val="1248"/>
              </w:rPr>
            </w:r>
            <w:r>
              <w:rPr>
                <w:rStyle w:val="1248"/>
                <w:rFonts w:ascii="Arial" w:hAnsi="Arial" w:cs="Arial"/>
                <w:b/>
                <w:bCs/>
                <w:lang w:eastAsia="en-US"/>
              </w:rPr>
              <w:t xml:space="preserve">Alcance de la solución seleccionada</w:t>
            </w:r>
            <w:r>
              <w:rPr>
                <w:rStyle w:val="1248"/>
                <w:rFonts w:ascii="Arial" w:hAnsi="Arial" w:cs="Arial"/>
                <w:b/>
                <w:bCs/>
                <w:lang w:eastAsia="en-US"/>
              </w:rPr>
            </w:r>
            <w:r>
              <w:tab/>
            </w:r>
            <w:r>
              <w:fldChar w:fldCharType="begin"/>
              <w:instrText xml:space="preserve">PAGEREF _Toc15 \h</w:instrText>
              <w:fldChar w:fldCharType="separate"/>
              <w:t xml:space="preserve">18</w:t>
              <w:fldChar w:fldCharType="end"/>
            </w:r>
          </w:hyperlink>
          <w:r>
            <w:rPr>
              <w:rFonts w:ascii="Arial" w:hAnsi="Arial" w:cs="Arial"/>
              <w:b/>
              <w:bCs/>
              <w:lang w:eastAsia="en-US"/>
            </w:rPr>
          </w:r>
          <w:r>
            <w:rPr>
              <w:rFonts w:ascii="Arial" w:hAnsi="Arial" w:cs="Arial"/>
              <w:b/>
              <w:bCs/>
            </w:rPr>
          </w:r>
        </w:p>
        <w:p w14:paraId="209434D9">
          <w:pPr>
            <w:pStyle w:val="1215"/>
            <w:pBdr/>
            <w:tabs>
              <w:tab w:val="left" w:leader="none" w:pos="1417"/>
              <w:tab w:val="right" w:leader="dot" w:pos="8494"/>
            </w:tabs>
            <w:spacing/>
            <w:ind/>
            <w:rPr>
              <w:rFonts w:ascii="Arial" w:hAnsi="Arial" w:eastAsia="Arial" w:cs="Arial"/>
              <w:b/>
              <w:bCs/>
            </w:rPr>
          </w:pPr>
          <w:r/>
          <w:hyperlink w:tooltip="#_Toc16" w:anchor="_Toc16" w:history="1">
            <w:r>
              <w:rPr>
                <w:rFonts w:ascii="Arial" w:hAnsi="Arial" w:eastAsia="Arial" w:cs="Arial"/>
              </w:rPr>
              <w:t xml:space="preserve">3.1.1.</w:t>
            </w:r>
            <w:r>
              <w:tab/>
            </w:r>
            <w:r>
              <w:rPr>
                <w:rStyle w:val="1248"/>
              </w:rPr>
            </w:r>
            <w:r>
              <w:rPr>
                <w:rStyle w:val="1248"/>
                <w:rFonts w:ascii="Arial" w:hAnsi="Arial" w:eastAsia="Arial" w:cs="Arial"/>
                <w:b/>
                <w:bCs/>
              </w:rPr>
              <w:t xml:space="preserve">Objetivos funcionales del alcance</w:t>
            </w:r>
            <w:r>
              <w:rPr>
                <w:rStyle w:val="1248"/>
                <w:rFonts w:ascii="Arial" w:hAnsi="Arial" w:eastAsia="Arial" w:cs="Arial"/>
                <w:b/>
                <w:bCs/>
              </w:rPr>
            </w:r>
            <w:r>
              <w:tab/>
            </w:r>
            <w:r>
              <w:fldChar w:fldCharType="begin"/>
              <w:instrText xml:space="preserve">PAGEREF _Toc16 \h</w:instrText>
              <w:fldChar w:fldCharType="separate"/>
              <w:t xml:space="preserve">18</w:t>
              <w:fldChar w:fldCharType="end"/>
            </w:r>
          </w:hyperlink>
          <w:r>
            <w:rPr>
              <w:rFonts w:ascii="Arial" w:hAnsi="Arial" w:eastAsia="Arial" w:cs="Arial"/>
              <w:b/>
              <w:bCs/>
            </w:rPr>
          </w:r>
          <w:r>
            <w:rPr>
              <w:rFonts w:ascii="Arial" w:hAnsi="Arial" w:eastAsia="Arial" w:cs="Arial"/>
              <w:b/>
              <w:bCs/>
            </w:rPr>
          </w:r>
        </w:p>
        <w:p w14:paraId="1C7FC8F9">
          <w:pPr>
            <w:pStyle w:val="1215"/>
            <w:pBdr/>
            <w:tabs>
              <w:tab w:val="left" w:leader="none" w:pos="1417"/>
              <w:tab w:val="right" w:leader="dot" w:pos="8494"/>
            </w:tabs>
            <w:spacing/>
            <w:ind/>
            <w:rPr>
              <w:rFonts w:ascii="Arial" w:hAnsi="Arial" w:cs="Arial"/>
            </w:rPr>
          </w:pPr>
          <w:r/>
          <w:hyperlink w:tooltip="#_Toc17" w:anchor="_Toc17" w:history="1">
            <w:r>
              <w:rPr>
                <w:rFonts w:ascii="Arial" w:hAnsi="Arial" w:cs="Arial" w:eastAsiaTheme="majorEastAsia"/>
              </w:rPr>
              <w:t xml:space="preserve">3.1.2.</w:t>
            </w:r>
            <w:r>
              <w:tab/>
            </w:r>
            <w:r>
              <w:rPr>
                <w:rStyle w:val="1248"/>
              </w:rPr>
            </w:r>
            <w:r>
              <w:rPr>
                <w:rStyle w:val="1248"/>
                <w:rFonts w:ascii="Arial" w:hAnsi="Arial" w:eastAsia="Segoe UI" w:cs="Arial"/>
                <w:b/>
                <w:bCs/>
              </w:rPr>
              <w:t xml:space="preserve">Entregables esperados</w:t>
            </w:r>
            <w:r>
              <w:rPr>
                <w:rStyle w:val="1248"/>
                <w:rFonts w:ascii="Arial" w:hAnsi="Arial" w:cs="Arial"/>
              </w:rPr>
            </w:r>
            <w:r>
              <w:tab/>
            </w:r>
            <w:r>
              <w:fldChar w:fldCharType="begin"/>
              <w:instrText xml:space="preserve">PAGEREF _Toc17 \h</w:instrText>
              <w:fldChar w:fldCharType="separate"/>
              <w:t xml:space="preserve">19</w:t>
              <w:fldChar w:fldCharType="end"/>
            </w:r>
          </w:hyperlink>
          <w:r>
            <w:rPr>
              <w:rFonts w:ascii="Arial" w:hAnsi="Arial" w:cs="Arial"/>
            </w:rPr>
          </w:r>
          <w:r>
            <w:rPr>
              <w:rFonts w:ascii="Arial" w:hAnsi="Arial" w:cs="Arial"/>
            </w:rPr>
          </w:r>
        </w:p>
        <w:p w14:paraId="60A6F7B8">
          <w:pPr>
            <w:pStyle w:val="1246"/>
            <w:pBdr/>
            <w:tabs>
              <w:tab w:val="left" w:leader="none" w:pos="567"/>
              <w:tab w:val="right" w:leader="dot" w:pos="8494"/>
            </w:tabs>
            <w:spacing/>
            <w:ind/>
            <w:rPr>
              <w:rFonts w:ascii="Arial" w:hAnsi="Arial" w:cs="Arial"/>
            </w:rPr>
          </w:pPr>
          <w:r/>
          <w:hyperlink w:tooltip="#_Toc18" w:anchor="_Toc18" w:history="1">
            <w:r>
              <w:rPr>
                <w:rFonts w:ascii="Arial" w:hAnsi="Arial" w:eastAsia="Times New Roman" w:cs="Arial"/>
              </w:rPr>
              <w:t xml:space="preserve">4.</w:t>
            </w:r>
            <w:r>
              <w:tab/>
            </w:r>
            <w:r>
              <w:rPr>
                <w:rStyle w:val="1248"/>
              </w:rPr>
            </w:r>
            <w:r>
              <w:rPr>
                <w:rStyle w:val="1248"/>
                <w:rFonts w:ascii="Arial" w:hAnsi="Arial" w:cs="Arial"/>
              </w:rPr>
              <w:t xml:space="preserve">Objetivos</w:t>
            </w:r>
            <w:r>
              <w:rPr>
                <w:rStyle w:val="1248"/>
                <w:rFonts w:ascii="Arial" w:hAnsi="Arial" w:cs="Arial"/>
              </w:rPr>
            </w:r>
            <w:r>
              <w:tab/>
            </w:r>
            <w:r>
              <w:fldChar w:fldCharType="begin"/>
              <w:instrText xml:space="preserve">PAGEREF _Toc18 \h</w:instrText>
              <w:fldChar w:fldCharType="separate"/>
              <w:t xml:space="preserve">23</w:t>
              <w:fldChar w:fldCharType="end"/>
            </w:r>
          </w:hyperlink>
          <w:r>
            <w:rPr>
              <w:rFonts w:ascii="Arial" w:hAnsi="Arial" w:cs="Arial"/>
            </w:rPr>
          </w:r>
          <w:r>
            <w:rPr>
              <w:rFonts w:ascii="Arial" w:hAnsi="Arial" w:cs="Arial"/>
            </w:rPr>
          </w:r>
        </w:p>
        <w:p w14:paraId="5A7A7E4D">
          <w:pPr>
            <w:pStyle w:val="1247"/>
            <w:pBdr/>
            <w:tabs>
              <w:tab w:val="left" w:leader="none" w:pos="1134"/>
              <w:tab w:val="right" w:leader="dot" w:pos="8494"/>
            </w:tabs>
            <w:spacing/>
            <w:ind/>
            <w:rPr>
              <w:rFonts w:ascii="Arial" w:hAnsi="Arial" w:cs="Arial"/>
              <w:b/>
              <w:bCs/>
            </w:rPr>
          </w:pPr>
          <w:r/>
          <w:hyperlink w:tooltip="#_Toc19" w:anchor="_Toc19" w:history="1">
            <w:r>
              <w:rPr>
                <w:rFonts w:ascii="Arial" w:hAnsi="Arial" w:cs="Arial" w:eastAsiaTheme="majorEastAsia"/>
              </w:rPr>
              <w:t xml:space="preserve">4.1.</w:t>
            </w:r>
            <w:r>
              <w:tab/>
            </w:r>
            <w:r>
              <w:rPr>
                <w:rStyle w:val="1248"/>
              </w:rPr>
            </w:r>
            <w:r>
              <w:rPr>
                <w:rStyle w:val="1248"/>
                <w:rFonts w:ascii="Arial" w:hAnsi="Arial" w:cs="Arial"/>
                <w:b/>
                <w:bCs/>
                <w:lang w:eastAsia="en-US"/>
              </w:rPr>
              <w:t xml:space="preserve">Objetivo General</w:t>
            </w:r>
            <w:r>
              <w:rPr>
                <w:rStyle w:val="1248"/>
                <w:rFonts w:ascii="Arial" w:hAnsi="Arial" w:cs="Arial"/>
                <w:b/>
                <w:bCs/>
                <w:lang w:eastAsia="en-US"/>
              </w:rPr>
            </w:r>
            <w:r>
              <w:tab/>
            </w:r>
            <w:r>
              <w:fldChar w:fldCharType="begin"/>
              <w:instrText xml:space="preserve">PAGEREF _Toc19 \h</w:instrText>
              <w:fldChar w:fldCharType="separate"/>
              <w:t xml:space="preserve">23</w:t>
              <w:fldChar w:fldCharType="end"/>
            </w:r>
          </w:hyperlink>
          <w:r>
            <w:rPr>
              <w:rFonts w:ascii="Arial" w:hAnsi="Arial" w:cs="Arial"/>
              <w:b/>
              <w:bCs/>
              <w:lang w:eastAsia="en-US"/>
            </w:rPr>
          </w:r>
          <w:r>
            <w:rPr>
              <w:rFonts w:ascii="Arial" w:hAnsi="Arial" w:cs="Arial"/>
              <w:b/>
              <w:bCs/>
            </w:rPr>
          </w:r>
        </w:p>
        <w:p w14:paraId="70831294">
          <w:pPr>
            <w:pStyle w:val="1247"/>
            <w:pBdr/>
            <w:tabs>
              <w:tab w:val="left" w:leader="none" w:pos="1134"/>
              <w:tab w:val="right" w:leader="dot" w:pos="8494"/>
            </w:tabs>
            <w:spacing/>
            <w:ind/>
            <w:rPr>
              <w:rFonts w:ascii="Arial" w:hAnsi="Arial" w:cs="Arial"/>
              <w:b/>
              <w:bCs/>
            </w:rPr>
          </w:pPr>
          <w:r/>
          <w:hyperlink w:tooltip="#_Toc20" w:anchor="_Toc20" w:history="1">
            <w:r>
              <w:rPr>
                <w:rFonts w:ascii="Arial" w:hAnsi="Arial" w:cs="Arial" w:eastAsiaTheme="majorEastAsia"/>
              </w:rPr>
              <w:t xml:space="preserve">4.2.</w:t>
            </w:r>
            <w:r>
              <w:tab/>
            </w:r>
            <w:r>
              <w:rPr>
                <w:rStyle w:val="1248"/>
              </w:rPr>
            </w:r>
            <w:r>
              <w:rPr>
                <w:rStyle w:val="1248"/>
                <w:rFonts w:ascii="Arial" w:hAnsi="Arial" w:cs="Arial"/>
                <w:b/>
                <w:bCs/>
                <w:lang w:eastAsia="en-US"/>
              </w:rPr>
              <w:t xml:space="preserve">Objetivos Específicos</w:t>
            </w:r>
            <w:r>
              <w:rPr>
                <w:rStyle w:val="1248"/>
                <w:rFonts w:ascii="Arial" w:hAnsi="Arial" w:cs="Arial"/>
                <w:b/>
                <w:bCs/>
                <w:lang w:eastAsia="en-US"/>
              </w:rPr>
            </w:r>
            <w:r>
              <w:tab/>
            </w:r>
            <w:r>
              <w:fldChar w:fldCharType="begin"/>
              <w:instrText xml:space="preserve">PAGEREF _Toc20 \h</w:instrText>
              <w:fldChar w:fldCharType="separate"/>
              <w:t xml:space="preserve">23</w:t>
              <w:fldChar w:fldCharType="end"/>
            </w:r>
          </w:hyperlink>
          <w:r>
            <w:rPr>
              <w:rFonts w:ascii="Arial" w:hAnsi="Arial" w:cs="Arial"/>
              <w:b/>
              <w:bCs/>
              <w:lang w:eastAsia="en-US"/>
            </w:rPr>
          </w:r>
          <w:r>
            <w:rPr>
              <w:rFonts w:ascii="Arial" w:hAnsi="Arial" w:cs="Arial"/>
              <w:b/>
              <w:bCs/>
            </w:rPr>
          </w:r>
        </w:p>
        <w:p w14:paraId="4353CCD3">
          <w:pPr>
            <w:pStyle w:val="1246"/>
            <w:pBdr/>
            <w:tabs>
              <w:tab w:val="left" w:leader="none" w:pos="567"/>
              <w:tab w:val="right" w:leader="dot" w:pos="8494"/>
            </w:tabs>
            <w:spacing/>
            <w:ind/>
            <w:rPr>
              <w:rFonts w:ascii="Arial" w:hAnsi="Arial" w:cs="Arial"/>
            </w:rPr>
          </w:pPr>
          <w:r/>
          <w:hyperlink w:tooltip="#_Toc21" w:anchor="_Toc21" w:history="1">
            <w:r>
              <w:rPr>
                <w:rFonts w:ascii="Arial" w:hAnsi="Arial" w:eastAsia="Times New Roman" w:cs="Arial"/>
              </w:rPr>
              <w:t xml:space="preserve">5.</w:t>
            </w:r>
            <w:r>
              <w:tab/>
            </w:r>
            <w:r>
              <w:rPr>
                <w:rStyle w:val="1248"/>
              </w:rPr>
            </w:r>
            <w:r>
              <w:rPr>
                <w:rStyle w:val="1248"/>
                <w:rFonts w:ascii="Arial" w:hAnsi="Arial" w:cs="Arial"/>
              </w:rPr>
              <w:t xml:space="preserve">Planificación y costos del proyecto</w:t>
            </w:r>
            <w:r>
              <w:rPr>
                <w:rStyle w:val="1248"/>
                <w:rFonts w:ascii="Arial" w:hAnsi="Arial" w:cs="Arial"/>
              </w:rPr>
            </w:r>
            <w:r>
              <w:tab/>
            </w:r>
            <w:r>
              <w:fldChar w:fldCharType="begin"/>
              <w:instrText xml:space="preserve">PAGEREF _Toc21 \h</w:instrText>
              <w:fldChar w:fldCharType="separate"/>
              <w:t xml:space="preserve">23</w:t>
              <w:fldChar w:fldCharType="end"/>
            </w:r>
          </w:hyperlink>
          <w:r>
            <w:rPr>
              <w:rFonts w:ascii="Arial" w:hAnsi="Arial" w:cs="Arial"/>
            </w:rPr>
          </w:r>
          <w:r>
            <w:rPr>
              <w:rFonts w:ascii="Arial" w:hAnsi="Arial" w:cs="Arial"/>
            </w:rPr>
          </w:r>
        </w:p>
        <w:p w14:paraId="7321E281">
          <w:pPr>
            <w:pStyle w:val="1215"/>
            <w:pBdr/>
            <w:tabs>
              <w:tab w:val="left" w:leader="none" w:pos="1417"/>
              <w:tab w:val="right" w:leader="dot" w:pos="8494"/>
            </w:tabs>
            <w:spacing/>
            <w:ind/>
            <w:rPr>
              <w:rFonts w:ascii="Arial" w:hAnsi="Arial" w:eastAsia="Calibri" w:cs="Arial"/>
              <w:b/>
              <w:bCs/>
            </w:rPr>
          </w:pPr>
          <w:r/>
          <w:hyperlink w:tooltip="#_Toc22" w:anchor="_Toc22" w:history="1">
            <w:r>
              <w:rPr>
                <w:rFonts w:ascii="Arial" w:hAnsi="Arial" w:eastAsia="Calibri" w:cs="Arial"/>
              </w:rPr>
              <w:t xml:space="preserve">5.1.1.</w:t>
            </w:r>
            <w:r>
              <w:tab/>
            </w:r>
            <w:r>
              <w:rPr>
                <w:rStyle w:val="1248"/>
              </w:rPr>
            </w:r>
            <w:r>
              <w:rPr>
                <w:rStyle w:val="1248"/>
                <w:rFonts w:ascii="Arial" w:hAnsi="Arial" w:eastAsia="Calibri" w:cs="Arial"/>
                <w:b/>
                <w:bCs/>
                <w:lang w:val="es"/>
              </w:rPr>
              <w:t xml:space="preserve">Fase 1: Análisis y levantamiento de información (Mes 1)</w:t>
            </w:r>
            <w:r>
              <w:rPr>
                <w:rStyle w:val="1248"/>
                <w:rFonts w:ascii="Arial" w:hAnsi="Arial" w:eastAsia="Calibri" w:cs="Arial"/>
                <w:b/>
                <w:bCs/>
                <w:lang w:val="es"/>
              </w:rPr>
            </w:r>
            <w:r>
              <w:tab/>
            </w:r>
            <w:r>
              <w:fldChar w:fldCharType="begin"/>
              <w:instrText xml:space="preserve">PAGEREF _Toc22 \h</w:instrText>
              <w:fldChar w:fldCharType="separate"/>
              <w:t xml:space="preserve">24</w:t>
              <w:fldChar w:fldCharType="end"/>
            </w:r>
          </w:hyperlink>
          <w:r>
            <w:rPr>
              <w:rFonts w:ascii="Arial" w:hAnsi="Arial" w:eastAsia="Calibri" w:cs="Arial"/>
              <w:b/>
              <w:bCs/>
              <w:lang w:val="es"/>
            </w:rPr>
          </w:r>
          <w:r>
            <w:rPr>
              <w:rFonts w:ascii="Arial" w:hAnsi="Arial" w:eastAsia="Calibri" w:cs="Arial"/>
              <w:b/>
              <w:bCs/>
            </w:rPr>
          </w:r>
        </w:p>
        <w:p w14:paraId="651587AA">
          <w:pPr>
            <w:pStyle w:val="1215"/>
            <w:pBdr/>
            <w:tabs>
              <w:tab w:val="left" w:leader="none" w:pos="1417"/>
              <w:tab w:val="right" w:leader="dot" w:pos="8494"/>
            </w:tabs>
            <w:spacing/>
            <w:ind/>
            <w:rPr>
              <w:rFonts w:ascii="Arial" w:hAnsi="Arial" w:eastAsia="Calibri" w:cs="Arial"/>
              <w:b/>
              <w:bCs/>
            </w:rPr>
          </w:pPr>
          <w:r/>
          <w:hyperlink w:tooltip="#_Toc23" w:anchor="_Toc23" w:history="1">
            <w:r>
              <w:rPr>
                <w:rFonts w:ascii="Arial" w:hAnsi="Arial" w:eastAsia="Calibri" w:cs="Arial"/>
              </w:rPr>
              <w:t xml:space="preserve">5.1.2.</w:t>
            </w:r>
            <w:r>
              <w:tab/>
            </w:r>
            <w:r>
              <w:rPr>
                <w:rStyle w:val="1248"/>
              </w:rPr>
            </w:r>
            <w:r>
              <w:rPr>
                <w:rStyle w:val="1248"/>
                <w:rFonts w:ascii="Arial" w:hAnsi="Arial" w:eastAsia="Calibri" w:cs="Arial"/>
                <w:b/>
                <w:bCs/>
                <w:lang w:val="es"/>
              </w:rPr>
              <w:t xml:space="preserve">Fase 2: Diseño de la solución (Mes 2)</w:t>
            </w:r>
            <w:r>
              <w:rPr>
                <w:rStyle w:val="1248"/>
                <w:rFonts w:ascii="Arial" w:hAnsi="Arial" w:eastAsia="Calibri" w:cs="Arial"/>
                <w:b/>
                <w:bCs/>
                <w:lang w:val="es"/>
              </w:rPr>
            </w:r>
            <w:r>
              <w:tab/>
            </w:r>
            <w:r>
              <w:fldChar w:fldCharType="begin"/>
              <w:instrText xml:space="preserve">PAGEREF _Toc23 \h</w:instrText>
              <w:fldChar w:fldCharType="separate"/>
              <w:t xml:space="preserve">24</w:t>
              <w:fldChar w:fldCharType="end"/>
            </w:r>
          </w:hyperlink>
          <w:r>
            <w:rPr>
              <w:rFonts w:ascii="Arial" w:hAnsi="Arial" w:eastAsia="Calibri" w:cs="Arial"/>
              <w:b/>
              <w:bCs/>
              <w:lang w:val="es"/>
            </w:rPr>
          </w:r>
          <w:r>
            <w:rPr>
              <w:rFonts w:ascii="Arial" w:hAnsi="Arial" w:eastAsia="Calibri" w:cs="Arial"/>
              <w:b/>
              <w:bCs/>
            </w:rPr>
          </w:r>
        </w:p>
        <w:p w14:paraId="16C4C801">
          <w:pPr>
            <w:pStyle w:val="1215"/>
            <w:pBdr/>
            <w:tabs>
              <w:tab w:val="left" w:leader="none" w:pos="1417"/>
              <w:tab w:val="right" w:leader="dot" w:pos="8494"/>
            </w:tabs>
            <w:spacing/>
            <w:ind/>
            <w:rPr>
              <w:rFonts w:ascii="Arial" w:hAnsi="Arial" w:eastAsia="Calibri" w:cs="Arial"/>
              <w:b/>
              <w:bCs/>
            </w:rPr>
          </w:pPr>
          <w:r/>
          <w:hyperlink w:tooltip="#_Toc24" w:anchor="_Toc24" w:history="1">
            <w:r>
              <w:rPr>
                <w:rFonts w:ascii="Arial" w:hAnsi="Arial" w:eastAsia="Calibri" w:cs="Arial"/>
              </w:rPr>
              <w:t xml:space="preserve">5.1.3.</w:t>
            </w:r>
            <w:r>
              <w:tab/>
            </w:r>
            <w:r>
              <w:rPr>
                <w:rStyle w:val="1248"/>
              </w:rPr>
            </w:r>
            <w:r>
              <w:rPr>
                <w:rStyle w:val="1248"/>
                <w:rFonts w:ascii="Arial" w:hAnsi="Arial" w:eastAsia="Calibri" w:cs="Arial"/>
                <w:b/>
                <w:bCs/>
                <w:lang w:val="es"/>
              </w:rPr>
              <w:t xml:space="preserve">Fase 3: Preparación y análisis de datos (Meses 3 y 4)</w:t>
            </w:r>
            <w:r>
              <w:rPr>
                <w:rStyle w:val="1248"/>
                <w:rFonts w:ascii="Arial" w:hAnsi="Arial" w:eastAsia="Calibri" w:cs="Arial"/>
                <w:b/>
                <w:bCs/>
                <w:lang w:val="es"/>
              </w:rPr>
            </w:r>
            <w:r>
              <w:tab/>
            </w:r>
            <w:r>
              <w:fldChar w:fldCharType="begin"/>
              <w:instrText xml:space="preserve">PAGEREF _Toc24 \h</w:instrText>
              <w:fldChar w:fldCharType="separate"/>
              <w:t xml:space="preserve">24</w:t>
              <w:fldChar w:fldCharType="end"/>
            </w:r>
          </w:hyperlink>
          <w:r>
            <w:rPr>
              <w:rFonts w:ascii="Arial" w:hAnsi="Arial" w:eastAsia="Calibri" w:cs="Arial"/>
              <w:b/>
              <w:bCs/>
              <w:lang w:val="es"/>
            </w:rPr>
          </w:r>
          <w:r>
            <w:rPr>
              <w:rFonts w:ascii="Arial" w:hAnsi="Arial" w:eastAsia="Calibri" w:cs="Arial"/>
              <w:b/>
              <w:bCs/>
            </w:rPr>
          </w:r>
        </w:p>
        <w:p w14:paraId="6E52213B">
          <w:pPr>
            <w:pStyle w:val="1215"/>
            <w:pBdr/>
            <w:tabs>
              <w:tab w:val="left" w:leader="none" w:pos="1417"/>
              <w:tab w:val="right" w:leader="dot" w:pos="8494"/>
            </w:tabs>
            <w:spacing/>
            <w:ind/>
            <w:rPr>
              <w:rFonts w:ascii="Arial" w:hAnsi="Arial" w:eastAsia="Calibri" w:cs="Arial"/>
              <w:b/>
              <w:bCs/>
            </w:rPr>
          </w:pPr>
          <w:r/>
          <w:hyperlink w:tooltip="#_Toc25" w:anchor="_Toc25" w:history="1">
            <w:r>
              <w:rPr>
                <w:rFonts w:ascii="Arial" w:hAnsi="Arial" w:eastAsia="Calibri" w:cs="Arial"/>
              </w:rPr>
              <w:t xml:space="preserve">5.1.4.</w:t>
            </w:r>
            <w:r>
              <w:tab/>
            </w:r>
            <w:r>
              <w:rPr>
                <w:rStyle w:val="1248"/>
              </w:rPr>
            </w:r>
            <w:r>
              <w:rPr>
                <w:rStyle w:val="1248"/>
                <w:rFonts w:ascii="Arial" w:hAnsi="Arial" w:eastAsia="Calibri" w:cs="Arial"/>
                <w:b/>
                <w:bCs/>
                <w:lang w:val="es-ES"/>
              </w:rPr>
              <w:t xml:space="preserve">Fase 4: Desarrollo del modelo de machine learning (Meses 5 y 6)</w:t>
            </w:r>
            <w:r>
              <w:rPr>
                <w:rStyle w:val="1248"/>
                <w:rFonts w:ascii="Arial" w:hAnsi="Arial" w:eastAsia="Calibri" w:cs="Arial"/>
                <w:b/>
                <w:bCs/>
                <w:lang w:val="es-ES"/>
              </w:rPr>
            </w:r>
            <w:r>
              <w:tab/>
            </w:r>
            <w:r>
              <w:fldChar w:fldCharType="begin"/>
              <w:instrText xml:space="preserve">PAGEREF _Toc25 \h</w:instrText>
              <w:fldChar w:fldCharType="separate"/>
              <w:t xml:space="preserve">24</w:t>
              <w:fldChar w:fldCharType="end"/>
            </w:r>
          </w:hyperlink>
          <w:r>
            <w:rPr>
              <w:rFonts w:ascii="Arial" w:hAnsi="Arial" w:eastAsia="Calibri" w:cs="Arial"/>
              <w:b/>
              <w:bCs/>
              <w:lang w:val="es-ES"/>
            </w:rPr>
          </w:r>
          <w:r>
            <w:rPr>
              <w:rFonts w:ascii="Arial" w:hAnsi="Arial" w:eastAsia="Calibri" w:cs="Arial"/>
              <w:b/>
              <w:bCs/>
            </w:rPr>
          </w:r>
        </w:p>
        <w:p w14:paraId="275DB2BF">
          <w:pPr>
            <w:pStyle w:val="1215"/>
            <w:pBdr/>
            <w:tabs>
              <w:tab w:val="left" w:leader="none" w:pos="1417"/>
              <w:tab w:val="right" w:leader="dot" w:pos="8494"/>
            </w:tabs>
            <w:spacing/>
            <w:ind/>
            <w:rPr>
              <w:rFonts w:ascii="Arial" w:hAnsi="Arial" w:eastAsia="Calibri" w:cs="Arial"/>
              <w:b/>
              <w:bCs/>
            </w:rPr>
          </w:pPr>
          <w:r/>
          <w:hyperlink w:tooltip="#_Toc26" w:anchor="_Toc26" w:history="1">
            <w:r>
              <w:rPr>
                <w:rFonts w:ascii="Arial" w:hAnsi="Arial" w:eastAsia="Calibri" w:cs="Arial"/>
              </w:rPr>
              <w:t xml:space="preserve">5.1.5.</w:t>
            </w:r>
            <w:r>
              <w:tab/>
            </w:r>
            <w:r>
              <w:rPr>
                <w:rStyle w:val="1248"/>
              </w:rPr>
            </w:r>
            <w:r>
              <w:rPr>
                <w:rStyle w:val="1248"/>
                <w:rFonts w:ascii="Arial" w:hAnsi="Arial" w:eastAsia="Calibri" w:cs="Arial"/>
                <w:b/>
                <w:bCs/>
                <w:lang w:val="es"/>
              </w:rPr>
              <w:t xml:space="preserve">Fase 5: Implementación del prototipo Sidecar (Mes 7)</w:t>
            </w:r>
            <w:r>
              <w:rPr>
                <w:rStyle w:val="1248"/>
                <w:rFonts w:ascii="Arial" w:hAnsi="Arial" w:eastAsia="Calibri" w:cs="Arial"/>
                <w:b/>
                <w:bCs/>
                <w:lang w:val="es"/>
              </w:rPr>
            </w:r>
            <w:r>
              <w:tab/>
            </w:r>
            <w:r>
              <w:fldChar w:fldCharType="begin"/>
              <w:instrText xml:space="preserve">PAGEREF _Toc26 \h</w:instrText>
              <w:fldChar w:fldCharType="separate"/>
              <w:t xml:space="preserve">24</w:t>
              <w:fldChar w:fldCharType="end"/>
            </w:r>
          </w:hyperlink>
          <w:r>
            <w:rPr>
              <w:rFonts w:ascii="Arial" w:hAnsi="Arial" w:eastAsia="Calibri" w:cs="Arial"/>
              <w:b/>
              <w:bCs/>
              <w:lang w:val="es"/>
            </w:rPr>
          </w:r>
          <w:r>
            <w:rPr>
              <w:rFonts w:ascii="Arial" w:hAnsi="Arial" w:eastAsia="Calibri" w:cs="Arial"/>
              <w:b/>
              <w:bCs/>
            </w:rPr>
          </w:r>
        </w:p>
        <w:p w14:paraId="646F335A">
          <w:pPr>
            <w:pStyle w:val="1215"/>
            <w:pBdr/>
            <w:tabs>
              <w:tab w:val="left" w:leader="none" w:pos="1417"/>
              <w:tab w:val="right" w:leader="dot" w:pos="8494"/>
            </w:tabs>
            <w:spacing/>
            <w:ind/>
            <w:rPr>
              <w:rFonts w:ascii="Arial" w:hAnsi="Arial" w:eastAsia="Calibri" w:cs="Arial"/>
              <w:b/>
              <w:bCs/>
            </w:rPr>
          </w:pPr>
          <w:r/>
          <w:hyperlink w:tooltip="#_Toc27" w:anchor="_Toc27" w:history="1">
            <w:r>
              <w:rPr>
                <w:rFonts w:ascii="Arial" w:hAnsi="Arial" w:eastAsia="Calibri" w:cs="Arial"/>
              </w:rPr>
              <w:t xml:space="preserve">5.1.6.</w:t>
            </w:r>
            <w:r>
              <w:tab/>
            </w:r>
            <w:r>
              <w:rPr>
                <w:rStyle w:val="1248"/>
              </w:rPr>
            </w:r>
            <w:r>
              <w:rPr>
                <w:rStyle w:val="1248"/>
                <w:rFonts w:ascii="Arial" w:hAnsi="Arial" w:eastAsia="Calibri" w:cs="Arial"/>
                <w:b/>
                <w:bCs/>
                <w:lang w:val="es"/>
              </w:rPr>
              <w:t xml:space="preserve">Fase 6: Pruebas finales y documentación (Mes 8)</w:t>
            </w:r>
            <w:r>
              <w:rPr>
                <w:rStyle w:val="1248"/>
                <w:rFonts w:ascii="Arial" w:hAnsi="Arial" w:eastAsia="Calibri" w:cs="Arial"/>
                <w:b/>
                <w:bCs/>
                <w:lang w:val="es"/>
              </w:rPr>
            </w:r>
            <w:r>
              <w:tab/>
            </w:r>
            <w:r>
              <w:fldChar w:fldCharType="begin"/>
              <w:instrText xml:space="preserve">PAGEREF _Toc27 \h</w:instrText>
              <w:fldChar w:fldCharType="separate"/>
              <w:t xml:space="preserve">25</w:t>
              <w:fldChar w:fldCharType="end"/>
            </w:r>
          </w:hyperlink>
          <w:r>
            <w:rPr>
              <w:rFonts w:ascii="Arial" w:hAnsi="Arial" w:eastAsia="Calibri" w:cs="Arial"/>
              <w:b/>
              <w:bCs/>
              <w:lang w:val="es"/>
            </w:rPr>
          </w:r>
          <w:r>
            <w:rPr>
              <w:rFonts w:ascii="Arial" w:hAnsi="Arial" w:eastAsia="Calibri" w:cs="Arial"/>
              <w:b/>
              <w:bCs/>
            </w:rPr>
          </w:r>
        </w:p>
        <w:p w14:paraId="357EBCEC">
          <w:pPr>
            <w:pStyle w:val="1246"/>
            <w:pBdr/>
            <w:tabs>
              <w:tab w:val="left" w:leader="none" w:pos="567"/>
              <w:tab w:val="right" w:leader="dot" w:pos="8494"/>
            </w:tabs>
            <w:spacing/>
            <w:ind/>
            <w:rPr>
              <w:rFonts w:ascii="Arial" w:hAnsi="Arial" w:cs="Arial"/>
            </w:rPr>
          </w:pPr>
          <w:r/>
          <w:hyperlink w:tooltip="#_Toc28" w:anchor="_Toc28" w:history="1">
            <w:r>
              <w:rPr>
                <w:rFonts w:ascii="Arial" w:hAnsi="Arial" w:eastAsia="Times New Roman" w:cs="Arial"/>
              </w:rPr>
              <w:t xml:space="preserve">6.</w:t>
            </w:r>
            <w:r>
              <w:tab/>
            </w:r>
            <w:r>
              <w:rPr>
                <w:rStyle w:val="1248"/>
              </w:rPr>
            </w:r>
            <w:r>
              <w:rPr>
                <w:rStyle w:val="1248"/>
                <w:rFonts w:ascii="Arial" w:hAnsi="Arial" w:cs="Arial"/>
              </w:rPr>
              <w:t xml:space="preserve">Desarrollo del proyecto</w:t>
            </w:r>
            <w:r>
              <w:rPr>
                <w:rStyle w:val="1248"/>
                <w:rFonts w:ascii="Arial" w:hAnsi="Arial" w:cs="Arial"/>
              </w:rPr>
            </w:r>
            <w:r>
              <w:tab/>
            </w:r>
            <w:r>
              <w:fldChar w:fldCharType="begin"/>
              <w:instrText xml:space="preserve">PAGEREF _Toc28 \h</w:instrText>
              <w:fldChar w:fldCharType="separate"/>
              <w:t xml:space="preserve">26</w:t>
              <w:fldChar w:fldCharType="end"/>
            </w:r>
          </w:hyperlink>
          <w:r>
            <w:rPr>
              <w:rFonts w:ascii="Arial" w:hAnsi="Arial" w:cs="Arial"/>
            </w:rPr>
          </w:r>
          <w:r>
            <w:rPr>
              <w:rFonts w:ascii="Arial" w:hAnsi="Arial" w:cs="Arial"/>
            </w:rPr>
          </w:r>
        </w:p>
        <w:p w14:paraId="107EE482">
          <w:pPr>
            <w:pStyle w:val="1247"/>
            <w:pBdr/>
            <w:tabs>
              <w:tab w:val="left" w:leader="none" w:pos="1134"/>
              <w:tab w:val="right" w:leader="dot" w:pos="8494"/>
            </w:tabs>
            <w:spacing/>
            <w:ind/>
            <w:rPr>
              <w:rFonts w:ascii="Arial" w:hAnsi="Arial" w:cs="Arial"/>
              <w:b/>
              <w:bCs/>
            </w:rPr>
          </w:pPr>
          <w:r/>
          <w:hyperlink w:tooltip="#_Toc29" w:anchor="_Toc29" w:history="1">
            <w:r>
              <w:rPr>
                <w:rFonts w:ascii="Arial" w:hAnsi="Arial" w:cs="Arial" w:eastAsiaTheme="majorEastAsia"/>
              </w:rPr>
              <w:t xml:space="preserve">6.1.</w:t>
            </w:r>
            <w:r>
              <w:tab/>
            </w:r>
            <w:r>
              <w:rPr>
                <w:rStyle w:val="1248"/>
              </w:rPr>
            </w:r>
            <w:r>
              <w:rPr>
                <w:rStyle w:val="1248"/>
                <w:rFonts w:ascii="Arial" w:hAnsi="Arial" w:cs="Arial"/>
                <w:b/>
                <w:bCs/>
                <w:lang w:eastAsia="en-US"/>
              </w:rPr>
              <w:t xml:space="preserve">Diseño de la solución</w:t>
            </w:r>
            <w:r>
              <w:rPr>
                <w:rStyle w:val="1248"/>
                <w:rFonts w:ascii="Arial" w:hAnsi="Arial" w:cs="Arial"/>
                <w:b/>
                <w:bCs/>
                <w:lang w:eastAsia="en-US"/>
              </w:rPr>
            </w:r>
            <w:r>
              <w:tab/>
            </w:r>
            <w:r>
              <w:fldChar w:fldCharType="begin"/>
              <w:instrText xml:space="preserve">PAGEREF _Toc29 \h</w:instrText>
              <w:fldChar w:fldCharType="separate"/>
              <w:t xml:space="preserve">26</w:t>
              <w:fldChar w:fldCharType="end"/>
            </w:r>
          </w:hyperlink>
          <w:r>
            <w:rPr>
              <w:rFonts w:ascii="Arial" w:hAnsi="Arial" w:cs="Arial"/>
              <w:b/>
              <w:bCs/>
              <w:lang w:eastAsia="en-US"/>
            </w:rPr>
          </w:r>
          <w:r>
            <w:rPr>
              <w:rFonts w:ascii="Arial" w:hAnsi="Arial" w:cs="Arial"/>
              <w:b/>
              <w:bCs/>
            </w:rPr>
          </w:r>
        </w:p>
        <w:p w14:paraId="4BDA33DD">
          <w:pPr>
            <w:pStyle w:val="1247"/>
            <w:pBdr/>
            <w:tabs>
              <w:tab w:val="left" w:leader="none" w:pos="1134"/>
              <w:tab w:val="right" w:leader="dot" w:pos="8494"/>
            </w:tabs>
            <w:spacing/>
            <w:ind/>
            <w:rPr>
              <w:rFonts w:ascii="Arial" w:hAnsi="Arial" w:cs="Arial"/>
              <w:b/>
              <w:bCs/>
            </w:rPr>
          </w:pPr>
          <w:r/>
          <w:hyperlink w:tooltip="#_Toc30" w:anchor="_Toc30" w:history="1">
            <w:r>
              <w:rPr>
                <w:rFonts w:ascii="Arial" w:hAnsi="Arial" w:cs="Arial" w:eastAsiaTheme="majorEastAsia"/>
              </w:rPr>
              <w:t xml:space="preserve">6.2.</w:t>
            </w:r>
            <w:r>
              <w:tab/>
            </w:r>
            <w:r>
              <w:rPr>
                <w:rStyle w:val="1248"/>
              </w:rPr>
            </w:r>
            <w:r>
              <w:rPr>
                <w:rStyle w:val="1248"/>
                <w:rFonts w:ascii="Arial" w:hAnsi="Arial" w:cs="Arial"/>
                <w:b/>
                <w:bCs/>
                <w:lang w:eastAsia="en-US"/>
              </w:rPr>
              <w:t xml:space="preserve">Desarrollo de la solución</w:t>
            </w:r>
            <w:r>
              <w:rPr>
                <w:rStyle w:val="1248"/>
                <w:rFonts w:ascii="Arial" w:hAnsi="Arial" w:cs="Arial"/>
                <w:b/>
                <w:bCs/>
                <w:lang w:eastAsia="en-US"/>
              </w:rPr>
            </w:r>
            <w:r>
              <w:tab/>
            </w:r>
            <w:r>
              <w:fldChar w:fldCharType="begin"/>
              <w:instrText xml:space="preserve">PAGEREF _Toc30 \h</w:instrText>
              <w:fldChar w:fldCharType="separate"/>
              <w:t xml:space="preserve">26</w:t>
              <w:fldChar w:fldCharType="end"/>
            </w:r>
          </w:hyperlink>
          <w:r>
            <w:rPr>
              <w:rFonts w:ascii="Arial" w:hAnsi="Arial" w:cs="Arial"/>
              <w:b/>
              <w:bCs/>
              <w:lang w:eastAsia="en-US"/>
            </w:rPr>
          </w:r>
          <w:r>
            <w:rPr>
              <w:rFonts w:ascii="Arial" w:hAnsi="Arial" w:cs="Arial"/>
              <w:b/>
              <w:bCs/>
            </w:rPr>
          </w:r>
        </w:p>
        <w:p w14:paraId="02CA29B2">
          <w:pPr>
            <w:pStyle w:val="1247"/>
            <w:pBdr/>
            <w:tabs>
              <w:tab w:val="left" w:leader="none" w:pos="1134"/>
              <w:tab w:val="right" w:leader="dot" w:pos="8494"/>
            </w:tabs>
            <w:spacing/>
            <w:ind/>
            <w:rPr>
              <w:rFonts w:ascii="Arial" w:hAnsi="Arial" w:cs="Arial"/>
              <w:b/>
              <w:bCs/>
            </w:rPr>
          </w:pPr>
          <w:r/>
          <w:hyperlink w:tooltip="#_Toc31" w:anchor="_Toc31" w:history="1">
            <w:r>
              <w:rPr>
                <w:rFonts w:ascii="Arial" w:hAnsi="Arial" w:cs="Arial" w:eastAsiaTheme="majorEastAsia"/>
              </w:rPr>
              <w:t xml:space="preserve">6.3.</w:t>
            </w:r>
            <w:r>
              <w:tab/>
            </w:r>
            <w:r>
              <w:rPr>
                <w:rStyle w:val="1248"/>
              </w:rPr>
            </w:r>
            <w:r>
              <w:rPr>
                <w:rStyle w:val="1248"/>
                <w:rFonts w:ascii="Arial" w:hAnsi="Arial" w:cs="Arial"/>
                <w:b/>
                <w:bCs/>
                <w:lang w:eastAsia="en-US"/>
              </w:rPr>
              <w:t xml:space="preserve">Pruebas y evaluación de la solución</w:t>
            </w:r>
            <w:r>
              <w:rPr>
                <w:rStyle w:val="1248"/>
                <w:rFonts w:ascii="Arial" w:hAnsi="Arial" w:cs="Arial"/>
                <w:b/>
                <w:bCs/>
                <w:lang w:eastAsia="en-US"/>
              </w:rPr>
            </w:r>
            <w:r>
              <w:tab/>
            </w:r>
            <w:r>
              <w:fldChar w:fldCharType="begin"/>
              <w:instrText xml:space="preserve">PAGEREF _Toc31 \h</w:instrText>
              <w:fldChar w:fldCharType="separate"/>
              <w:t xml:space="preserve">26</w:t>
              <w:fldChar w:fldCharType="end"/>
            </w:r>
          </w:hyperlink>
          <w:r>
            <w:rPr>
              <w:rFonts w:ascii="Arial" w:hAnsi="Arial" w:cs="Arial"/>
              <w:b/>
              <w:bCs/>
              <w:lang w:eastAsia="en-US"/>
            </w:rPr>
          </w:r>
          <w:r>
            <w:rPr>
              <w:rFonts w:ascii="Arial" w:hAnsi="Arial" w:cs="Arial"/>
              <w:b/>
              <w:bCs/>
            </w:rPr>
          </w:r>
        </w:p>
        <w:p w14:paraId="40202812">
          <w:pPr>
            <w:pStyle w:val="1247"/>
            <w:pBdr/>
            <w:tabs>
              <w:tab w:val="left" w:leader="none" w:pos="1134"/>
              <w:tab w:val="right" w:leader="dot" w:pos="8494"/>
            </w:tabs>
            <w:spacing/>
            <w:ind/>
            <w:rPr>
              <w:rFonts w:ascii="Arial" w:hAnsi="Arial" w:cs="Arial"/>
              <w:b/>
              <w:bCs/>
            </w:rPr>
          </w:pPr>
          <w:r/>
          <w:hyperlink w:tooltip="#_Toc32" w:anchor="_Toc32" w:history="1">
            <w:r>
              <w:rPr>
                <w:rFonts w:ascii="Arial" w:hAnsi="Arial" w:cs="Arial" w:eastAsiaTheme="majorEastAsia"/>
              </w:rPr>
              <w:t xml:space="preserve">6.4.</w:t>
            </w:r>
            <w:r>
              <w:tab/>
            </w:r>
            <w:r>
              <w:rPr>
                <w:rStyle w:val="1248"/>
              </w:rPr>
            </w:r>
            <w:r>
              <w:rPr>
                <w:rStyle w:val="1248"/>
                <w:rFonts w:ascii="Arial" w:hAnsi="Arial" w:cs="Arial"/>
                <w:b/>
                <w:bCs/>
                <w:lang w:eastAsia="en-US"/>
              </w:rPr>
              <w:t xml:space="preserve">Resultados y Discusión.</w:t>
            </w:r>
            <w:r>
              <w:rPr>
                <w:rStyle w:val="1248"/>
                <w:rFonts w:ascii="Arial" w:hAnsi="Arial" w:cs="Arial"/>
                <w:b/>
                <w:bCs/>
                <w:lang w:eastAsia="en-US"/>
              </w:rPr>
            </w:r>
            <w:r>
              <w:tab/>
            </w:r>
            <w:r>
              <w:fldChar w:fldCharType="begin"/>
              <w:instrText xml:space="preserve">PAGEREF _Toc32 \h</w:instrText>
              <w:fldChar w:fldCharType="separate"/>
              <w:t xml:space="preserve">26</w:t>
              <w:fldChar w:fldCharType="end"/>
            </w:r>
          </w:hyperlink>
          <w:r>
            <w:rPr>
              <w:rFonts w:ascii="Arial" w:hAnsi="Arial" w:cs="Arial"/>
              <w:b/>
              <w:bCs/>
              <w:lang w:eastAsia="en-US"/>
            </w:rPr>
          </w:r>
          <w:r>
            <w:rPr>
              <w:rFonts w:ascii="Arial" w:hAnsi="Arial" w:cs="Arial"/>
              <w:b/>
              <w:bCs/>
            </w:rPr>
          </w:r>
        </w:p>
        <w:p w14:paraId="7DFCD97E">
          <w:pPr>
            <w:pStyle w:val="1247"/>
            <w:pBdr/>
            <w:tabs>
              <w:tab w:val="left" w:leader="none" w:pos="1134"/>
              <w:tab w:val="right" w:leader="dot" w:pos="8494"/>
            </w:tabs>
            <w:spacing/>
            <w:ind/>
            <w:rPr>
              <w:rFonts w:ascii="Arial" w:hAnsi="Arial" w:cs="Arial"/>
              <w:b/>
              <w:bCs/>
            </w:rPr>
          </w:pPr>
          <w:r/>
          <w:hyperlink w:tooltip="#_Toc33" w:anchor="_Toc33" w:history="1">
            <w:r>
              <w:rPr>
                <w:rFonts w:ascii="Arial" w:hAnsi="Arial" w:cs="Arial" w:eastAsiaTheme="majorEastAsia"/>
              </w:rPr>
              <w:t xml:space="preserve">6.5.</w:t>
            </w:r>
            <w:r>
              <w:tab/>
            </w:r>
            <w:r>
              <w:rPr>
                <w:rStyle w:val="1248"/>
              </w:rPr>
            </w:r>
            <w:r>
              <w:rPr>
                <w:rStyle w:val="1248"/>
                <w:rFonts w:ascii="Arial" w:hAnsi="Arial" w:cs="Arial"/>
                <w:b/>
                <w:bCs/>
                <w:lang w:eastAsia="en-US"/>
              </w:rPr>
              <w:t xml:space="preserve">Implicaciones éticas</w:t>
            </w:r>
            <w:r>
              <w:rPr>
                <w:rStyle w:val="1248"/>
                <w:rFonts w:ascii="Arial" w:hAnsi="Arial" w:cs="Arial"/>
                <w:b/>
                <w:bCs/>
                <w:lang w:eastAsia="en-US"/>
              </w:rPr>
            </w:r>
            <w:r>
              <w:tab/>
            </w:r>
            <w:r>
              <w:fldChar w:fldCharType="begin"/>
              <w:instrText xml:space="preserve">PAGEREF _Toc33 \h</w:instrText>
              <w:fldChar w:fldCharType="separate"/>
              <w:t xml:space="preserve">26</w:t>
              <w:fldChar w:fldCharType="end"/>
            </w:r>
          </w:hyperlink>
          <w:r>
            <w:rPr>
              <w:rFonts w:ascii="Arial" w:hAnsi="Arial" w:cs="Arial"/>
              <w:b/>
              <w:bCs/>
              <w:lang w:eastAsia="en-US"/>
            </w:rPr>
          </w:r>
          <w:r>
            <w:rPr>
              <w:rFonts w:ascii="Arial" w:hAnsi="Arial" w:cs="Arial"/>
              <w:b/>
              <w:bCs/>
            </w:rPr>
          </w:r>
        </w:p>
        <w:p w14:paraId="7F3E3C85">
          <w:pPr>
            <w:pStyle w:val="1246"/>
            <w:pBdr/>
            <w:tabs>
              <w:tab w:val="left" w:leader="none" w:pos="567"/>
              <w:tab w:val="right" w:leader="dot" w:pos="8494"/>
            </w:tabs>
            <w:spacing/>
            <w:ind/>
            <w:rPr>
              <w:rFonts w:ascii="Arial" w:hAnsi="Arial" w:cs="Arial"/>
            </w:rPr>
          </w:pPr>
          <w:r/>
          <w:hyperlink w:tooltip="#_Toc34" w:anchor="_Toc34" w:history="1">
            <w:r>
              <w:rPr>
                <w:rFonts w:ascii="Arial" w:hAnsi="Arial" w:eastAsia="Times New Roman" w:cs="Arial"/>
              </w:rPr>
              <w:t xml:space="preserve">7.</w:t>
            </w:r>
            <w:r>
              <w:tab/>
            </w:r>
            <w:r>
              <w:rPr>
                <w:rStyle w:val="1248"/>
              </w:rPr>
            </w:r>
            <w:r>
              <w:rPr>
                <w:rStyle w:val="1248"/>
                <w:rFonts w:ascii="Arial" w:hAnsi="Arial" w:cs="Arial"/>
              </w:rPr>
              <w:t xml:space="preserve">Conclusiones y Recomendaciones</w:t>
            </w:r>
            <w:r>
              <w:rPr>
                <w:rStyle w:val="1248"/>
                <w:rFonts w:ascii="Arial" w:hAnsi="Arial" w:cs="Arial"/>
              </w:rPr>
            </w:r>
            <w:r>
              <w:tab/>
            </w:r>
            <w:r>
              <w:fldChar w:fldCharType="begin"/>
              <w:instrText xml:space="preserve">PAGEREF _Toc34 \h</w:instrText>
              <w:fldChar w:fldCharType="separate"/>
              <w:t xml:space="preserve">27</w:t>
              <w:fldChar w:fldCharType="end"/>
            </w:r>
          </w:hyperlink>
          <w:r>
            <w:rPr>
              <w:rFonts w:ascii="Arial" w:hAnsi="Arial" w:cs="Arial"/>
            </w:rPr>
          </w:r>
          <w:r>
            <w:rPr>
              <w:rFonts w:ascii="Arial" w:hAnsi="Arial" w:cs="Arial"/>
            </w:rPr>
          </w:r>
        </w:p>
        <w:p w14:paraId="771160EB">
          <w:pPr>
            <w:pStyle w:val="1246"/>
            <w:pBdr/>
            <w:tabs>
              <w:tab w:val="left" w:leader="none" w:pos="567"/>
              <w:tab w:val="right" w:leader="dot" w:pos="8494"/>
            </w:tabs>
            <w:spacing/>
            <w:ind/>
            <w:rPr>
              <w:rFonts w:ascii="Arial" w:hAnsi="Arial" w:cs="Arial"/>
            </w:rPr>
          </w:pPr>
          <w:r/>
          <w:hyperlink w:tooltip="#_Toc35" w:anchor="_Toc35" w:history="1">
            <w:r>
              <w:rPr>
                <w:rFonts w:ascii="Arial" w:hAnsi="Arial" w:eastAsia="Times New Roman" w:cs="Arial"/>
              </w:rPr>
              <w:t xml:space="preserve">8.</w:t>
            </w:r>
            <w:r>
              <w:tab/>
            </w:r>
            <w:r>
              <w:rPr>
                <w:rStyle w:val="1248"/>
              </w:rPr>
            </w:r>
            <w:r>
              <w:rPr>
                <w:rStyle w:val="1248"/>
                <w:rFonts w:ascii="Arial" w:hAnsi="Arial" w:cs="Arial"/>
              </w:rPr>
              <w:t xml:space="preserve">Trabajo futuro</w:t>
            </w:r>
            <w:r>
              <w:rPr>
                <w:rStyle w:val="1248"/>
                <w:rFonts w:ascii="Arial" w:hAnsi="Arial" w:cs="Arial"/>
              </w:rPr>
            </w:r>
            <w:r>
              <w:tab/>
            </w:r>
            <w:r>
              <w:fldChar w:fldCharType="begin"/>
              <w:instrText xml:space="preserve">PAGEREF _Toc35 \h</w:instrText>
              <w:fldChar w:fldCharType="separate"/>
              <w:t xml:space="preserve">27</w:t>
              <w:fldChar w:fldCharType="end"/>
            </w:r>
          </w:hyperlink>
          <w:r>
            <w:rPr>
              <w:rFonts w:ascii="Arial" w:hAnsi="Arial" w:cs="Arial"/>
            </w:rPr>
          </w:r>
          <w:r>
            <w:rPr>
              <w:rFonts w:ascii="Arial" w:hAnsi="Arial" w:cs="Arial"/>
            </w:rPr>
          </w:r>
        </w:p>
        <w:p w14:paraId="0EF3F20D">
          <w:pPr>
            <w:pStyle w:val="1246"/>
            <w:pBdr/>
            <w:tabs>
              <w:tab w:val="left" w:leader="none" w:pos="567"/>
              <w:tab w:val="right" w:leader="dot" w:pos="8494"/>
            </w:tabs>
            <w:spacing/>
            <w:ind/>
            <w:rPr>
              <w:rFonts w:ascii="Arial" w:hAnsi="Arial" w:cs="Arial"/>
            </w:rPr>
          </w:pPr>
          <w:r/>
          <w:hyperlink w:tooltip="#_Toc36" w:anchor="_Toc36" w:history="1">
            <w:r>
              <w:rPr>
                <w:rFonts w:ascii="Arial" w:hAnsi="Arial" w:eastAsia="Times New Roman" w:cs="Arial"/>
              </w:rPr>
              <w:t xml:space="preserve">9.</w:t>
            </w:r>
            <w:r>
              <w:tab/>
            </w:r>
            <w:r>
              <w:rPr>
                <w:rStyle w:val="1248"/>
              </w:rPr>
            </w:r>
            <w:r>
              <w:rPr>
                <w:rStyle w:val="1248"/>
                <w:rFonts w:ascii="Arial" w:hAnsi="Arial" w:cs="Arial"/>
              </w:rPr>
              <w:t xml:space="preserve">Referencias bibliográficas</w:t>
            </w:r>
            <w:r>
              <w:rPr>
                <w:rStyle w:val="1248"/>
                <w:rFonts w:ascii="Arial" w:hAnsi="Arial" w:cs="Arial"/>
              </w:rPr>
            </w:r>
            <w:r>
              <w:tab/>
            </w:r>
            <w:r>
              <w:fldChar w:fldCharType="begin"/>
              <w:instrText xml:space="preserve">PAGEREF _Toc36 \h</w:instrText>
              <w:fldChar w:fldCharType="separate"/>
              <w:t xml:space="preserve">27</w:t>
              <w:fldChar w:fldCharType="end"/>
            </w:r>
          </w:hyperlink>
          <w:r>
            <w:rPr>
              <w:rFonts w:ascii="Arial" w:hAnsi="Arial" w:cs="Arial"/>
            </w:rPr>
          </w:r>
          <w:r>
            <w:rPr>
              <w:rFonts w:ascii="Arial" w:hAnsi="Arial" w:cs="Arial"/>
            </w:rPr>
          </w:r>
        </w:p>
        <w:p w14:paraId="4A467B67">
          <w:pPr>
            <w:pStyle w:val="1246"/>
            <w:pBdr/>
            <w:tabs>
              <w:tab w:val="left" w:leader="none" w:pos="850"/>
              <w:tab w:val="right" w:leader="dot" w:pos="8494"/>
            </w:tabs>
            <w:spacing/>
            <w:ind/>
            <w:rPr>
              <w:rFonts w:ascii="Arial" w:hAnsi="Arial" w:cs="Arial"/>
            </w:rPr>
          </w:pPr>
          <w:r/>
          <w:hyperlink w:tooltip="#_Toc37" w:anchor="_Toc37" w:history="1">
            <w:r>
              <w:rPr>
                <w:rFonts w:ascii="Arial" w:hAnsi="Arial" w:eastAsia="Times New Roman" w:cs="Arial"/>
              </w:rPr>
              <w:t xml:space="preserve">10.</w:t>
            </w:r>
            <w:r>
              <w:tab/>
            </w:r>
            <w:r>
              <w:rPr>
                <w:rStyle w:val="1248"/>
              </w:rPr>
            </w:r>
            <w:r>
              <w:rPr>
                <w:rStyle w:val="1248"/>
                <w:rFonts w:ascii="Arial" w:hAnsi="Arial" w:cs="Arial"/>
              </w:rPr>
              <w:t xml:space="preserve">Anexos</w:t>
            </w:r>
            <w:r>
              <w:rPr>
                <w:rStyle w:val="1248"/>
                <w:rFonts w:ascii="Arial" w:hAnsi="Arial" w:cs="Arial"/>
              </w:rPr>
            </w:r>
            <w:r>
              <w:tab/>
            </w:r>
            <w:r>
              <w:fldChar w:fldCharType="begin"/>
              <w:instrText xml:space="preserve">PAGEREF _Toc37 \h</w:instrText>
              <w:fldChar w:fldCharType="separate"/>
              <w:t xml:space="preserve">37</w:t>
              <w:fldChar w:fldCharType="end"/>
            </w:r>
          </w:hyperlink>
          <w:r>
            <w:rPr>
              <w:rFonts w:ascii="Arial" w:hAnsi="Arial" w:cs="Arial"/>
            </w:rPr>
          </w:r>
          <w:r>
            <w:rPr>
              <w:rFonts w:ascii="Arial" w:hAnsi="Arial" w:cs="Arial"/>
            </w:rPr>
          </w:r>
        </w:p>
        <w:p w14:paraId="2802D3D9">
          <w:pPr>
            <w:pStyle w:val="1247"/>
            <w:pBdr/>
            <w:tabs>
              <w:tab w:val="left" w:leader="none" w:pos="1134"/>
              <w:tab w:val="right" w:leader="dot" w:pos="8494"/>
            </w:tabs>
            <w:spacing/>
            <w:ind/>
            <w:rPr>
              <w:rFonts w:ascii="Arial" w:hAnsi="Arial" w:eastAsia="Arial" w:cs="Arial"/>
              <w:b/>
              <w:bCs/>
            </w:rPr>
          </w:pPr>
          <w:r/>
          <w:hyperlink w:tooltip="#_Toc38" w:anchor="_Toc38" w:history="1">
            <w:r>
              <w:rPr>
                <w:rFonts w:ascii="Arial" w:hAnsi="Arial" w:eastAsia="Arial" w:cs="Arial"/>
              </w:rPr>
              <w:t xml:space="preserve">10.1.</w:t>
            </w:r>
            <w:r>
              <w:tab/>
            </w:r>
            <w:r>
              <w:rPr>
                <w:rStyle w:val="1248"/>
              </w:rPr>
            </w:r>
            <w:r>
              <w:rPr>
                <w:rStyle w:val="1248"/>
                <w:rFonts w:ascii="Arial" w:hAnsi="Arial" w:eastAsia="Arial" w:cs="Arial"/>
                <w:b/>
                <w:bCs/>
                <w:highlight w:val="none"/>
              </w:rPr>
              <w:t xml:space="preserve">Anexo</w:t>
            </w:r>
            <w:r>
              <w:rPr>
                <w:rStyle w:val="1248"/>
                <w:rFonts w:ascii="Arial" w:hAnsi="Arial" w:eastAsia="Arial" w:cs="Arial"/>
                <w:b/>
                <w:bCs/>
                <w:highlight w:val="none"/>
                <w:lang w:val="es-ES"/>
              </w:rPr>
              <w:t xml:space="preserve"> 1:</w:t>
            </w:r>
            <w:r>
              <w:rPr>
                <w:rStyle w:val="1248"/>
                <w:rFonts w:ascii="Arial" w:hAnsi="Arial" w:eastAsia="Arial" w:cs="Arial"/>
                <w:b/>
                <w:bCs/>
                <w:highlight w:val="none"/>
              </w:rPr>
              <w:t xml:space="preserve"> Implementación de un sistema de Detección</w:t>
            </w:r>
            <w:r>
              <w:rPr>
                <w:rStyle w:val="1248"/>
                <w:rFonts w:ascii="Arial" w:hAnsi="Arial" w:eastAsia="Arial" w:cs="Arial"/>
                <w:b/>
                <w:bCs/>
                <w:highlight w:val="none"/>
                <w:lang w:val="es-ES"/>
              </w:rPr>
              <w:t xml:space="preserve"> </w:t>
            </w:r>
            <w:r>
              <w:rPr>
                <w:rStyle w:val="1248"/>
                <w:rFonts w:ascii="Arial" w:hAnsi="Arial" w:eastAsia="Arial" w:cs="Arial"/>
                <w:b/>
                <w:bCs/>
                <w:highlight w:val="none"/>
              </w:rPr>
              <w:t xml:space="preserve">Sidecar</w:t>
            </w:r>
            <w:r>
              <w:rPr>
                <w:rStyle w:val="1248"/>
                <w:rFonts w:ascii="Arial" w:hAnsi="Arial" w:eastAsia="Arial" w:cs="Arial"/>
                <w:b/>
                <w:bCs/>
                <w:lang w:val="es-ES"/>
              </w:rPr>
            </w:r>
            <w:r>
              <w:tab/>
            </w:r>
            <w:r>
              <w:fldChar w:fldCharType="begin"/>
              <w:instrText xml:space="preserve">PAGEREF _Toc38 \h</w:instrText>
              <w:fldChar w:fldCharType="separate"/>
              <w:t xml:space="preserve">37</w:t>
              <w:fldChar w:fldCharType="end"/>
            </w:r>
          </w:hyperlink>
          <w:r>
            <w:rPr>
              <w:rFonts w:ascii="Arial" w:hAnsi="Arial" w:eastAsia="Arial" w:cs="Arial"/>
              <w:b/>
              <w:bCs/>
              <w:lang w:val="es-ES"/>
            </w:rPr>
          </w:r>
          <w:r>
            <w:rPr>
              <w:rFonts w:ascii="Arial" w:hAnsi="Arial" w:eastAsia="Arial" w:cs="Arial"/>
              <w:b/>
              <w:bCs/>
            </w:rPr>
          </w:r>
        </w:p>
        <w:p w14:paraId="09A203D7">
          <w:pPr>
            <w:pStyle w:val="1215"/>
            <w:pBdr/>
            <w:tabs>
              <w:tab w:val="right" w:leader="dot" w:pos="8494"/>
            </w:tabs>
            <w:spacing/>
            <w:ind/>
            <w:rPr>
              <w:rFonts w:ascii="Arial" w:hAnsi="Arial" w:eastAsia="Arial" w:cs="Arial"/>
            </w:rPr>
          </w:pPr>
          <w:r/>
          <w:hyperlink w:tooltip="#_Toc39" w:anchor="_Toc39" w:history="1">
            <w:r>
              <w:rPr>
                <w:rStyle w:val="1248"/>
              </w:rPr>
            </w:r>
            <w:r>
              <w:rPr>
                <w:rStyle w:val="1248"/>
                <w:rFonts w:ascii="Arial" w:hAnsi="Arial" w:eastAsia="Arial" w:cs="Arial"/>
                <w:b/>
              </w:rPr>
              <w:t xml:space="preserve">Arquitectura Sidecar y Despliegue en Contenedores</w:t>
            </w:r>
            <w:r>
              <w:rPr>
                <w:rStyle w:val="1248"/>
              </w:rPr>
            </w:r>
            <w:r>
              <w:tab/>
            </w:r>
            <w:r>
              <w:fldChar w:fldCharType="begin"/>
              <w:instrText xml:space="preserve">PAGEREF _Toc39 \h</w:instrText>
              <w:fldChar w:fldCharType="separate"/>
              <w:t xml:space="preserve">37</w:t>
              <w:fldChar w:fldCharType="end"/>
            </w:r>
          </w:hyperlink>
          <w:r>
            <w:rPr>
              <w:rFonts w:ascii="Arial" w:hAnsi="Arial" w:eastAsia="Arial" w:cs="Arial"/>
            </w:rPr>
          </w:r>
          <w:r>
            <w:rPr>
              <w:rFonts w:ascii="Arial" w:hAnsi="Arial" w:eastAsia="Arial" w:cs="Arial"/>
            </w:rPr>
          </w:r>
        </w:p>
        <w:p w14:paraId="2EC2951E">
          <w:pPr>
            <w:pStyle w:val="1215"/>
            <w:pBdr/>
            <w:tabs>
              <w:tab w:val="right" w:leader="dot" w:pos="8494"/>
            </w:tabs>
            <w:spacing/>
            <w:ind/>
            <w:rPr>
              <w:rFonts w:ascii="Arial" w:hAnsi="Arial" w:eastAsia="Arial" w:cs="Arial"/>
            </w:rPr>
          </w:pPr>
          <w:r/>
          <w:hyperlink w:tooltip="#_Toc40" w:anchor="_Toc40" w:history="1">
            <w:r>
              <w:rPr>
                <w:rStyle w:val="1248"/>
              </w:rPr>
            </w:r>
            <w:r>
              <w:rPr>
                <w:rStyle w:val="1248"/>
                <w:rFonts w:ascii="Arial" w:hAnsi="Arial" w:eastAsia="Arial" w:cs="Arial"/>
                <w:b/>
              </w:rPr>
              <w:t xml:space="preserve">Capa de Ingesta y Concurrencia: Motor de Conexión en Golang</w:t>
            </w:r>
            <w:r>
              <w:rPr>
                <w:rStyle w:val="1248"/>
              </w:rPr>
            </w:r>
            <w:r>
              <w:tab/>
            </w:r>
            <w:r>
              <w:fldChar w:fldCharType="begin"/>
              <w:instrText xml:space="preserve">PAGEREF _Toc40 \h</w:instrText>
              <w:fldChar w:fldCharType="separate"/>
              <w:t xml:space="preserve">37</w:t>
              <w:fldChar w:fldCharType="end"/>
            </w:r>
          </w:hyperlink>
          <w:r>
            <w:rPr>
              <w:rFonts w:ascii="Arial" w:hAnsi="Arial" w:eastAsia="Arial" w:cs="Arial"/>
            </w:rPr>
          </w:r>
          <w:r>
            <w:rPr>
              <w:rFonts w:ascii="Arial" w:hAnsi="Arial" w:eastAsia="Arial" w:cs="Arial"/>
            </w:rPr>
          </w:r>
        </w:p>
        <w:p w14:paraId="416584CC">
          <w:pPr>
            <w:pStyle w:val="1215"/>
            <w:pBdr/>
            <w:tabs>
              <w:tab w:val="right" w:leader="dot" w:pos="8494"/>
            </w:tabs>
            <w:spacing/>
            <w:ind/>
            <w:rPr>
              <w:rFonts w:ascii="Arial" w:hAnsi="Arial" w:eastAsia="Arial" w:cs="Arial"/>
            </w:rPr>
          </w:pPr>
          <w:r/>
          <w:hyperlink w:tooltip="#_Toc41" w:anchor="_Toc41" w:history="1">
            <w:r>
              <w:rPr>
                <w:rStyle w:val="1248"/>
              </w:rPr>
            </w:r>
            <w:r>
              <w:rPr>
                <w:rStyle w:val="1248"/>
                <w:rFonts w:ascii="Arial" w:hAnsi="Arial" w:eastAsia="Arial" w:cs="Arial"/>
                <w:b/>
              </w:rPr>
              <w:t xml:space="preserve">Ingeniería de Atributos y Procesamiento de Lenguaje Natural (NLP)</w:t>
            </w:r>
            <w:r>
              <w:rPr>
                <w:rStyle w:val="1248"/>
              </w:rPr>
            </w:r>
            <w:r>
              <w:tab/>
            </w:r>
            <w:r>
              <w:fldChar w:fldCharType="begin"/>
              <w:instrText xml:space="preserve">PAGEREF _Toc41 \h</w:instrText>
              <w:fldChar w:fldCharType="separate"/>
              <w:t xml:space="preserve">38</w:t>
              <w:fldChar w:fldCharType="end"/>
            </w:r>
          </w:hyperlink>
          <w:r>
            <w:rPr>
              <w:rFonts w:ascii="Arial" w:hAnsi="Arial" w:eastAsia="Arial" w:cs="Arial"/>
            </w:rPr>
          </w:r>
          <w:r>
            <w:rPr>
              <w:rFonts w:ascii="Arial" w:hAnsi="Arial" w:eastAsia="Arial" w:cs="Arial"/>
            </w:rPr>
          </w:r>
        </w:p>
        <w:p w14:paraId="353286B5">
          <w:pPr>
            <w:pStyle w:val="1215"/>
            <w:pBdr/>
            <w:tabs>
              <w:tab w:val="right" w:leader="dot" w:pos="8494"/>
            </w:tabs>
            <w:spacing/>
            <w:ind/>
            <w:rPr>
              <w:rFonts w:ascii="Arial" w:hAnsi="Arial" w:eastAsia="Arial" w:cs="Arial"/>
            </w:rPr>
          </w:pPr>
          <w:r/>
          <w:hyperlink w:tooltip="#_Toc42" w:anchor="_Toc42" w:history="1">
            <w:r>
              <w:rPr>
                <w:rStyle w:val="1248"/>
              </w:rPr>
            </w:r>
            <w:r>
              <w:rPr>
                <w:rStyle w:val="1248"/>
                <w:rFonts w:ascii="Arial" w:hAnsi="Arial" w:eastAsia="Arial" w:cs="Arial"/>
                <w:b/>
              </w:rPr>
              <w:t xml:space="preserve">Métricas de Desempeño y Validación Científica</w:t>
            </w:r>
            <w:r>
              <w:rPr>
                <w:rStyle w:val="1248"/>
              </w:rPr>
            </w:r>
            <w:r>
              <w:tab/>
            </w:r>
            <w:r>
              <w:fldChar w:fldCharType="begin"/>
              <w:instrText xml:space="preserve">PAGEREF _Toc42 \h</w:instrText>
              <w:fldChar w:fldCharType="separate"/>
              <w:t xml:space="preserve">38</w:t>
              <w:fldChar w:fldCharType="end"/>
            </w:r>
          </w:hyperlink>
          <w:r>
            <w:rPr>
              <w:rFonts w:ascii="Arial" w:hAnsi="Arial" w:eastAsia="Arial" w:cs="Arial"/>
            </w:rPr>
          </w:r>
          <w:r>
            <w:rPr>
              <w:rFonts w:ascii="Arial" w:hAnsi="Arial" w:eastAsia="Arial" w:cs="Arial"/>
            </w:rPr>
          </w:r>
        </w:p>
        <w:p w14:paraId="43AB9E6F">
          <w:pPr>
            <w:pStyle w:val="1215"/>
            <w:pBdr/>
            <w:tabs>
              <w:tab w:val="right" w:leader="dot" w:pos="8494"/>
            </w:tabs>
            <w:spacing/>
            <w:ind/>
            <w:rPr>
              <w:rFonts w:ascii="Arial" w:hAnsi="Arial" w:eastAsia="Arial" w:cs="Arial"/>
            </w:rPr>
          </w:pPr>
          <w:r/>
          <w:hyperlink w:tooltip="#_Toc43" w:anchor="_Toc43" w:history="1">
            <w:r>
              <w:rPr>
                <w:rStyle w:val="1248"/>
              </w:rPr>
            </w:r>
            <w:r>
              <w:rPr>
                <w:rStyle w:val="1248"/>
                <w:rFonts w:ascii="Arial" w:hAnsi="Arial" w:eastAsia="Arial" w:cs="Arial"/>
                <w:b/>
              </w:rPr>
              <w:t xml:space="preserve">Visualización y Monitoreo: Dashboard de Métricas</w:t>
            </w:r>
            <w:r>
              <w:rPr>
                <w:rStyle w:val="1248"/>
              </w:rPr>
            </w:r>
            <w:r>
              <w:tab/>
            </w:r>
            <w:r>
              <w:fldChar w:fldCharType="begin"/>
              <w:instrText xml:space="preserve">PAGEREF _Toc43 \h</w:instrText>
              <w:fldChar w:fldCharType="separate"/>
              <w:t xml:space="preserve">39</w:t>
              <w:fldChar w:fldCharType="end"/>
            </w:r>
          </w:hyperlink>
          <w:r>
            <w:rPr>
              <w:rFonts w:ascii="Arial" w:hAnsi="Arial" w:eastAsia="Arial" w:cs="Arial"/>
            </w:rPr>
          </w:r>
          <w:r>
            <w:rPr>
              <w:rFonts w:ascii="Arial" w:hAnsi="Arial" w:eastAsia="Arial" w:cs="Arial"/>
            </w:rPr>
          </w:r>
        </w:p>
        <w:p w14:paraId="4C04F775">
          <w:pPr>
            <w:pStyle w:val="1247"/>
            <w:pBdr/>
            <w:tabs>
              <w:tab w:val="left" w:leader="none" w:pos="1134"/>
              <w:tab w:val="right" w:leader="dot" w:pos="8494"/>
            </w:tabs>
            <w:spacing/>
            <w:ind/>
            <w:rPr>
              <w:rFonts w:ascii="Arial" w:hAnsi="Arial" w:eastAsia="Arial" w:cs="Arial"/>
              <w:b/>
              <w:bCs/>
            </w:rPr>
          </w:pPr>
          <w:r/>
          <w:hyperlink w:tooltip="#_Toc44" w:anchor="_Toc44" w:history="1">
            <w:r>
              <w:rPr>
                <w:rFonts w:ascii="Arial" w:hAnsi="Arial" w:eastAsia="Arial" w:cs="Arial"/>
              </w:rPr>
              <w:t xml:space="preserve">10.2.</w:t>
            </w:r>
            <w:r>
              <w:tab/>
            </w:r>
            <w:r>
              <w:rPr>
                <w:rStyle w:val="1248"/>
              </w:rPr>
            </w:r>
            <w:r>
              <w:rPr>
                <w:rStyle w:val="1248"/>
                <w:rFonts w:ascii="Arial" w:hAnsi="Arial" w:eastAsia="Arial" w:cs="Arial"/>
                <w:b/>
                <w:bCs/>
                <w:lang w:val="es-ES"/>
              </w:rPr>
              <w:t xml:space="preserve">Anexo 2: Contratación de una empresa externa especializada en ciberseguridad </w:t>
            </w:r>
            <w:r>
              <w:rPr>
                <w:rStyle w:val="1248"/>
                <w:rFonts w:ascii="Arial" w:hAnsi="Arial" w:eastAsia="Arial" w:cs="Arial"/>
                <w:b/>
                <w:bCs/>
                <w:lang w:val="es-ES"/>
              </w:rPr>
            </w:r>
            <w:r>
              <w:tab/>
            </w:r>
            <w:r>
              <w:fldChar w:fldCharType="begin"/>
              <w:instrText xml:space="preserve">PAGEREF _Toc44 \h</w:instrText>
              <w:fldChar w:fldCharType="separate"/>
              <w:t xml:space="preserve">40</w:t>
              <w:fldChar w:fldCharType="end"/>
            </w:r>
          </w:hyperlink>
          <w:r>
            <w:rPr>
              <w:rFonts w:ascii="Arial" w:hAnsi="Arial" w:eastAsia="Arial" w:cs="Arial"/>
              <w:b/>
              <w:bCs/>
              <w:lang w:val="es-ES"/>
            </w:rPr>
          </w:r>
          <w:r>
            <w:rPr>
              <w:rFonts w:ascii="Arial" w:hAnsi="Arial" w:eastAsia="Arial" w:cs="Arial"/>
              <w:b/>
              <w:bCs/>
            </w:rPr>
          </w:r>
        </w:p>
        <w:p w14:paraId="2C8F3D46">
          <w:pPr>
            <w:pStyle w:val="1215"/>
            <w:pBdr/>
            <w:tabs>
              <w:tab w:val="right" w:leader="dot" w:pos="8494"/>
            </w:tabs>
            <w:spacing/>
            <w:ind/>
            <w:rPr>
              <w:rFonts w:ascii="Arial" w:hAnsi="Arial" w:eastAsia="Arial" w:cs="Arial"/>
            </w:rPr>
          </w:pPr>
          <w:r/>
          <w:hyperlink w:tooltip="#_Toc45" w:anchor="_Toc45" w:history="1">
            <w:r>
              <w:rPr>
                <w:rStyle w:val="1248"/>
              </w:rPr>
            </w:r>
            <w:r>
              <w:rPr>
                <w:rStyle w:val="1248"/>
                <w:rFonts w:ascii="Arial" w:hAnsi="Arial" w:eastAsia="Arial" w:cs="Arial"/>
                <w:b/>
              </w:rPr>
              <w:t xml:space="preserve">El Dilema del Proveedor: Análisis de Mercado y Costos Reales</w:t>
            </w:r>
            <w:r>
              <w:rPr>
                <w:rStyle w:val="1248"/>
              </w:rPr>
            </w:r>
            <w:r>
              <w:tab/>
            </w:r>
            <w:r>
              <w:fldChar w:fldCharType="begin"/>
              <w:instrText xml:space="preserve">PAGEREF _Toc45 \h</w:instrText>
              <w:fldChar w:fldCharType="separate"/>
              <w:t xml:space="preserve">40</w:t>
              <w:fldChar w:fldCharType="end"/>
            </w:r>
          </w:hyperlink>
          <w:r>
            <w:rPr>
              <w:rFonts w:ascii="Arial" w:hAnsi="Arial" w:eastAsia="Arial" w:cs="Arial"/>
            </w:rPr>
          </w:r>
          <w:r>
            <w:rPr>
              <w:rFonts w:ascii="Arial" w:hAnsi="Arial" w:eastAsia="Arial" w:cs="Arial"/>
            </w:rPr>
          </w:r>
        </w:p>
        <w:p w14:paraId="1F41C5FF">
          <w:pPr>
            <w:pStyle w:val="1215"/>
            <w:pBdr/>
            <w:tabs>
              <w:tab w:val="right" w:leader="dot" w:pos="8494"/>
            </w:tabs>
            <w:spacing/>
            <w:ind/>
            <w:rPr>
              <w:rFonts w:ascii="Arial" w:hAnsi="Arial" w:eastAsia="Arial" w:cs="Arial"/>
            </w:rPr>
          </w:pPr>
          <w:r/>
          <w:hyperlink w:tooltip="#_Toc46" w:anchor="_Toc46" w:history="1">
            <w:r>
              <w:rPr>
                <w:rStyle w:val="1248"/>
              </w:rPr>
            </w:r>
            <w:r>
              <w:rPr>
                <w:rStyle w:val="1248"/>
                <w:rFonts w:ascii="Arial" w:hAnsi="Arial" w:eastAsia="Arial" w:cs="Arial"/>
                <w:b/>
              </w:rPr>
              <w:t xml:space="preserve">Análisis Técnico de Latencia y Rendimiento de Red</w:t>
            </w:r>
            <w:r>
              <w:rPr>
                <w:rStyle w:val="1248"/>
              </w:rPr>
            </w:r>
            <w:r>
              <w:tab/>
            </w:r>
            <w:r>
              <w:fldChar w:fldCharType="begin"/>
              <w:instrText xml:space="preserve">PAGEREF _Toc46 \h</w:instrText>
              <w:fldChar w:fldCharType="separate"/>
              <w:t xml:space="preserve">41</w:t>
              <w:fldChar w:fldCharType="end"/>
            </w:r>
          </w:hyperlink>
          <w:r>
            <w:rPr>
              <w:rFonts w:ascii="Arial" w:hAnsi="Arial" w:eastAsia="Arial" w:cs="Arial"/>
            </w:rPr>
          </w:r>
          <w:r>
            <w:rPr>
              <w:rFonts w:ascii="Arial" w:hAnsi="Arial" w:eastAsia="Arial" w:cs="Arial"/>
            </w:rPr>
          </w:r>
        </w:p>
        <w:p w14:paraId="730FA381">
          <w:pPr>
            <w:pStyle w:val="1215"/>
            <w:pBdr/>
            <w:tabs>
              <w:tab w:val="right" w:leader="dot" w:pos="8494"/>
            </w:tabs>
            <w:spacing/>
            <w:ind/>
            <w:rPr>
              <w:rFonts w:ascii="Arial" w:hAnsi="Arial" w:eastAsia="Arial" w:cs="Arial"/>
            </w:rPr>
          </w:pPr>
          <w:r/>
          <w:hyperlink w:tooltip="#_Toc47" w:anchor="_Toc47" w:history="1">
            <w:r>
              <w:rPr>
                <w:rStyle w:val="1248"/>
              </w:rPr>
            </w:r>
            <w:r>
              <w:rPr>
                <w:rStyle w:val="1248"/>
                <w:rFonts w:ascii="Arial" w:hAnsi="Arial" w:eastAsia="Arial" w:cs="Arial"/>
                <w:b/>
              </w:rPr>
              <w:t xml:space="preserve">Riesgos Técnicos, "Vendor Lock-in" y Opacidad Algorítmica</w:t>
            </w:r>
            <w:r>
              <w:rPr>
                <w:rStyle w:val="1248"/>
              </w:rPr>
            </w:r>
            <w:r>
              <w:tab/>
            </w:r>
            <w:r>
              <w:fldChar w:fldCharType="begin"/>
              <w:instrText xml:space="preserve">PAGEREF _Toc47 \h</w:instrText>
              <w:fldChar w:fldCharType="separate"/>
              <w:t xml:space="preserve">43</w:t>
              <w:fldChar w:fldCharType="end"/>
            </w:r>
          </w:hyperlink>
          <w:r>
            <w:rPr>
              <w:rFonts w:ascii="Arial" w:hAnsi="Arial" w:eastAsia="Arial" w:cs="Arial"/>
            </w:rPr>
          </w:r>
          <w:r>
            <w:rPr>
              <w:rFonts w:ascii="Arial" w:hAnsi="Arial" w:eastAsia="Arial" w:cs="Arial"/>
            </w:rPr>
          </w:r>
        </w:p>
        <w:p w14:paraId="707F4038">
          <w:pPr>
            <w:pStyle w:val="1215"/>
            <w:pBdr/>
            <w:tabs>
              <w:tab w:val="right" w:leader="dot" w:pos="8494"/>
            </w:tabs>
            <w:spacing/>
            <w:ind/>
            <w:rPr>
              <w:rFonts w:ascii="Arial" w:hAnsi="Arial" w:eastAsia="Arial" w:cs="Arial"/>
            </w:rPr>
          </w:pPr>
          <w:r/>
          <w:hyperlink w:tooltip="#_Toc48" w:anchor="_Toc48" w:history="1">
            <w:r>
              <w:rPr>
                <w:rStyle w:val="1248"/>
              </w:rPr>
            </w:r>
            <w:r>
              <w:rPr>
                <w:rStyle w:val="1248"/>
                <w:rFonts w:ascii="Arial" w:hAnsi="Arial" w:eastAsia="Arial" w:cs="Arial"/>
                <w:b/>
              </w:rPr>
              <w:t xml:space="preserve">Proyección de Costo de Oportunidad y Escalabilidad (ROI)</w:t>
            </w:r>
            <w:r>
              <w:rPr>
                <w:rStyle w:val="1248"/>
              </w:rPr>
            </w:r>
            <w:r>
              <w:tab/>
            </w:r>
            <w:r>
              <w:fldChar w:fldCharType="begin"/>
              <w:instrText xml:space="preserve">PAGEREF _Toc48 \h</w:instrText>
              <w:fldChar w:fldCharType="separate"/>
              <w:t xml:space="preserve">43</w:t>
              <w:fldChar w:fldCharType="end"/>
            </w:r>
          </w:hyperlink>
          <w:r>
            <w:rPr>
              <w:rFonts w:ascii="Arial" w:hAnsi="Arial" w:eastAsia="Arial" w:cs="Arial"/>
            </w:rPr>
          </w:r>
          <w:r>
            <w:rPr>
              <w:rFonts w:ascii="Arial" w:hAnsi="Arial" w:eastAsia="Arial" w:cs="Arial"/>
            </w:rPr>
          </w:r>
        </w:p>
        <w:p w14:paraId="6D4817DC">
          <w:pPr>
            <w:pStyle w:val="1215"/>
            <w:pBdr/>
            <w:tabs>
              <w:tab w:val="right" w:leader="dot" w:pos="8494"/>
            </w:tabs>
            <w:spacing/>
            <w:ind/>
            <w:rPr>
              <w:rFonts w:ascii="Arial" w:hAnsi="Arial" w:eastAsia="Arial" w:cs="Arial"/>
            </w:rPr>
          </w:pPr>
          <w:r/>
          <w:hyperlink w:tooltip="#_Toc49" w:anchor="_Toc49" w:history="1">
            <w:r>
              <w:rPr>
                <w:rStyle w:val="1248"/>
              </w:rPr>
            </w:r>
            <w:r>
              <w:rPr>
                <w:rStyle w:val="1248"/>
                <w:rFonts w:ascii="Arial" w:hAnsi="Arial" w:eastAsia="Arial" w:cs="Arial"/>
                <w:b/>
              </w:rPr>
              <w:t xml:space="preserve">Análisis de Soberanía de Datos y Cumplimiento</w:t>
            </w:r>
            <w:r>
              <w:rPr>
                <w:rStyle w:val="1248"/>
              </w:rPr>
            </w:r>
            <w:r>
              <w:tab/>
            </w:r>
            <w:r>
              <w:fldChar w:fldCharType="begin"/>
              <w:instrText xml:space="preserve">PAGEREF _Toc49 \h</w:instrText>
              <w:fldChar w:fldCharType="separate"/>
              <w:t xml:space="preserve">44</w:t>
              <w:fldChar w:fldCharType="end"/>
            </w:r>
          </w:hyperlink>
          <w:r>
            <w:rPr>
              <w:rFonts w:ascii="Arial" w:hAnsi="Arial" w:eastAsia="Arial" w:cs="Arial"/>
            </w:rPr>
          </w:r>
          <w:r>
            <w:rPr>
              <w:rFonts w:ascii="Arial" w:hAnsi="Arial" w:eastAsia="Arial" w:cs="Arial"/>
            </w:rPr>
          </w:r>
        </w:p>
        <w:p w14:paraId="011B2F38">
          <w:pPr>
            <w:pStyle w:val="1247"/>
            <w:pBdr/>
            <w:tabs>
              <w:tab w:val="left" w:leader="none" w:pos="1134"/>
              <w:tab w:val="right" w:leader="dot" w:pos="8494"/>
            </w:tabs>
            <w:spacing/>
            <w:ind/>
            <w:rPr/>
          </w:pPr>
          <w:r/>
          <w:hyperlink w:tooltip="#_Toc50" w:anchor="_Toc50" w:history="1">
            <w:r>
              <w:rPr>
                <w:rFonts w:asciiTheme="majorHAnsi" w:hAnsiTheme="majorHAnsi" w:eastAsiaTheme="majorEastAsia" w:cstheme="majorBidi"/>
              </w:rPr>
              <w:t xml:space="preserve">10.3.</w:t>
            </w:r>
            <w:r>
              <w:tab/>
            </w:r>
            <w:r>
              <w:rPr>
                <w:rStyle w:val="1248"/>
              </w:rPr>
            </w:r>
            <w:r>
              <w:rPr>
                <w:rStyle w:val="1248"/>
                <w:rFonts w:ascii="Arial" w:hAnsi="Arial" w:eastAsia="Arial" w:cs="Arial"/>
                <w:b/>
                <w:bCs/>
                <w:lang w:val="es-ES"/>
              </w:rPr>
              <w:t xml:space="preserve">Anexo 3: Desarrollo de una plataforma educativa de detección y concienciación antiphising </w:t>
            </w:r>
            <w:r>
              <w:rPr>
                <w:rStyle w:val="1248"/>
              </w:rPr>
            </w:r>
            <w:r>
              <w:tab/>
            </w:r>
            <w:r>
              <w:fldChar w:fldCharType="begin"/>
              <w:instrText xml:space="preserve">PAGEREF _Toc50 \h</w:instrText>
              <w:fldChar w:fldCharType="separate"/>
              <w:t xml:space="preserve">45</w:t>
              <w:fldChar w:fldCharType="end"/>
            </w:r>
          </w:hyperlink>
          <w:r/>
          <w:r/>
        </w:p>
        <w:p w14:paraId="1A9093ED">
          <w:pPr>
            <w:pStyle w:val="1247"/>
            <w:pBdr/>
            <w:tabs>
              <w:tab w:val="right" w:leader="dot" w:pos="8494"/>
            </w:tabs>
            <w:spacing/>
            <w:ind/>
            <w:rPr>
              <w:rFonts w:ascii="Arial" w:hAnsi="Arial" w:eastAsia="Arial" w:cs="Arial"/>
              <w:b/>
              <w:bCs/>
              <w:highlight w:val="none"/>
            </w:rPr>
          </w:pPr>
          <w:r/>
          <w:hyperlink w:tooltip="#_Toc51" w:anchor="_Toc51" w:history="1">
            <w:r>
              <w:rPr>
                <w:rStyle w:val="1248"/>
              </w:rPr>
            </w:r>
            <w:r>
              <w:rPr>
                <w:rStyle w:val="1248"/>
                <w:rFonts w:ascii="Arial" w:hAnsi="Arial" w:eastAsia="Arial" w:cs="Arial"/>
                <w:b/>
              </w:rPr>
              <w:t xml:space="preserve">Anexo 3: Límites del Factor Humano y Análisis de Programas de Concientización</w:t>
            </w:r>
            <w:r>
              <w:rPr>
                <w:rStyle w:val="1248"/>
              </w:rPr>
            </w:r>
            <w:r>
              <w:tab/>
            </w:r>
            <w:r>
              <w:fldChar w:fldCharType="begin"/>
              <w:instrText xml:space="preserve">PAGEREF _Toc51 \h</w:instrText>
              <w:fldChar w:fldCharType="separate"/>
              <w:t xml:space="preserve">45</w:t>
              <w:fldChar w:fldCharType="end"/>
            </w:r>
          </w:hyperlink>
          <w:r>
            <w:rPr>
              <w:rFonts w:ascii="Arial" w:hAnsi="Arial" w:eastAsia="Arial" w:cs="Arial"/>
              <w:b/>
              <w:bCs/>
              <w:highlight w:val="none"/>
            </w:rPr>
          </w:r>
          <w:r>
            <w:rPr>
              <w:rFonts w:ascii="Arial" w:hAnsi="Arial" w:eastAsia="Arial" w:cs="Arial"/>
              <w:b/>
              <w:bCs/>
              <w:highlight w:val="none"/>
            </w:rPr>
          </w:r>
        </w:p>
        <w:p w14:paraId="5402059F">
          <w:pPr>
            <w:pStyle w:val="1215"/>
            <w:pBdr/>
            <w:tabs>
              <w:tab w:val="right" w:leader="dot" w:pos="8494"/>
            </w:tabs>
            <w:spacing/>
            <w:ind/>
            <w:rPr>
              <w:rFonts w:ascii="Arial" w:hAnsi="Arial" w:eastAsia="Arial" w:cs="Arial"/>
            </w:rPr>
          </w:pPr>
          <w:r/>
          <w:hyperlink w:tooltip="#_Toc52" w:anchor="_Toc52" w:history="1">
            <w:r>
              <w:rPr>
                <w:rStyle w:val="1248"/>
              </w:rPr>
            </w:r>
            <w:r>
              <w:rPr>
                <w:rStyle w:val="1248"/>
                <w:rFonts w:ascii="Arial" w:hAnsi="Arial" w:eastAsia="Arial" w:cs="Arial"/>
                <w:b/>
              </w:rPr>
              <w:t xml:space="preserve">El Mito del "Human Firewall": Análisis Estadístico de Fallos</w:t>
            </w:r>
            <w:r>
              <w:rPr>
                <w:rStyle w:val="1248"/>
              </w:rPr>
            </w:r>
            <w:r>
              <w:tab/>
            </w:r>
            <w:r>
              <w:fldChar w:fldCharType="begin"/>
              <w:instrText xml:space="preserve">PAGEREF _Toc52 \h</w:instrText>
              <w:fldChar w:fldCharType="separate"/>
              <w:t xml:space="preserve">45</w:t>
              <w:fldChar w:fldCharType="end"/>
            </w:r>
          </w:hyperlink>
          <w:r>
            <w:rPr>
              <w:rFonts w:ascii="Arial" w:hAnsi="Arial" w:eastAsia="Arial" w:cs="Arial"/>
            </w:rPr>
          </w:r>
          <w:r>
            <w:rPr>
              <w:rFonts w:ascii="Arial" w:hAnsi="Arial" w:eastAsia="Arial" w:cs="Arial"/>
            </w:rPr>
          </w:r>
        </w:p>
        <w:p w14:paraId="13EBB87B">
          <w:pPr>
            <w:pStyle w:val="1215"/>
            <w:pBdr/>
            <w:tabs>
              <w:tab w:val="right" w:leader="dot" w:pos="8494"/>
            </w:tabs>
            <w:spacing/>
            <w:ind/>
            <w:rPr>
              <w:rFonts w:ascii="Arial" w:hAnsi="Arial" w:eastAsia="Arial" w:cs="Arial"/>
            </w:rPr>
          </w:pPr>
          <w:r/>
          <w:hyperlink w:tooltip="#_Toc53" w:anchor="_Toc53" w:history="1">
            <w:r>
              <w:rPr>
                <w:rStyle w:val="1248"/>
              </w:rPr>
            </w:r>
            <w:r>
              <w:rPr>
                <w:rStyle w:val="1248"/>
                <w:rFonts w:ascii="Arial" w:hAnsi="Arial" w:eastAsia="Arial" w:cs="Arial"/>
                <w:b/>
              </w:rPr>
              <w:t xml:space="preserve">Límites Psicológicos: Sistema 1 vs. Sistema 2</w:t>
            </w:r>
            <w:r>
              <w:rPr>
                <w:rStyle w:val="1248"/>
              </w:rPr>
            </w:r>
            <w:r>
              <w:tab/>
            </w:r>
            <w:r>
              <w:fldChar w:fldCharType="begin"/>
              <w:instrText xml:space="preserve">PAGEREF _Toc53 \h</w:instrText>
              <w:fldChar w:fldCharType="separate"/>
              <w:t xml:space="preserve">45</w:t>
              <w:fldChar w:fldCharType="end"/>
            </w:r>
          </w:hyperlink>
          <w:r>
            <w:rPr>
              <w:rFonts w:ascii="Arial" w:hAnsi="Arial" w:eastAsia="Arial" w:cs="Arial"/>
            </w:rPr>
          </w:r>
          <w:r>
            <w:rPr>
              <w:rFonts w:ascii="Arial" w:hAnsi="Arial" w:eastAsia="Arial" w:cs="Arial"/>
            </w:rPr>
          </w:r>
        </w:p>
        <w:p w14:paraId="1DABF83C">
          <w:pPr>
            <w:pStyle w:val="1215"/>
            <w:pBdr/>
            <w:tabs>
              <w:tab w:val="right" w:leader="dot" w:pos="8494"/>
            </w:tabs>
            <w:spacing/>
            <w:ind/>
            <w:rPr>
              <w:rFonts w:ascii="Arial" w:hAnsi="Arial" w:eastAsia="Arial" w:cs="Arial"/>
            </w:rPr>
          </w:pPr>
          <w:r/>
          <w:hyperlink w:tooltip="#_Toc54" w:anchor="_Toc54" w:history="1">
            <w:r>
              <w:rPr>
                <w:rStyle w:val="1248"/>
              </w:rPr>
            </w:r>
            <w:r>
              <w:rPr>
                <w:rStyle w:val="1248"/>
                <w:rFonts w:ascii="Arial" w:hAnsi="Arial" w:eastAsia="Arial" w:cs="Arial"/>
                <w:b/>
              </w:rPr>
              <w:t xml:space="preserve">Comparativa de Efectividad: Detección Manual vs. Automatizada</w:t>
            </w:r>
            <w:r>
              <w:rPr>
                <w:rStyle w:val="1248"/>
              </w:rPr>
            </w:r>
            <w:r>
              <w:tab/>
            </w:r>
            <w:r>
              <w:fldChar w:fldCharType="begin"/>
              <w:instrText xml:space="preserve">PAGEREF _Toc54 \h</w:instrText>
              <w:fldChar w:fldCharType="separate"/>
              <w:t xml:space="preserve">46</w:t>
              <w:fldChar w:fldCharType="end"/>
            </w:r>
          </w:hyperlink>
          <w:r>
            <w:rPr>
              <w:rFonts w:ascii="Arial" w:hAnsi="Arial" w:eastAsia="Arial" w:cs="Arial"/>
            </w:rPr>
          </w:r>
          <w:r>
            <w:rPr>
              <w:rFonts w:ascii="Arial" w:hAnsi="Arial" w:eastAsia="Arial" w:cs="Arial"/>
            </w:rPr>
          </w:r>
        </w:p>
        <w:p w14:paraId="4779F692">
          <w:pPr>
            <w:pStyle w:val="1215"/>
            <w:pBdr/>
            <w:tabs>
              <w:tab w:val="right" w:leader="dot" w:pos="8494"/>
            </w:tabs>
            <w:spacing/>
            <w:ind/>
            <w:rPr>
              <w:rFonts w:ascii="Arial" w:hAnsi="Arial" w:eastAsia="Arial" w:cs="Arial"/>
              <w:b/>
              <w:bCs/>
              <w:highlight w:val="none"/>
            </w:rPr>
          </w:pPr>
          <w:r/>
          <w:hyperlink w:tooltip="#_Toc55" w:anchor="_Toc55" w:history="1">
            <w:r>
              <w:rPr>
                <w:rStyle w:val="1248"/>
              </w:rPr>
            </w:r>
            <w:r>
              <w:rPr>
                <w:rStyle w:val="1248"/>
                <w:rFonts w:ascii="Arial" w:hAnsi="Arial" w:eastAsia="Arial" w:cs="Arial"/>
                <w:b/>
              </w:rPr>
              <w:t xml:space="preserve">Espacio para Mockup: Reporte de Simulación de Phishing</w:t>
            </w:r>
            <w:r>
              <w:rPr>
                <w:rStyle w:val="1248"/>
              </w:rPr>
            </w:r>
            <w:r>
              <w:tab/>
            </w:r>
            <w:r>
              <w:fldChar w:fldCharType="begin"/>
              <w:instrText xml:space="preserve">PAGEREF _Toc55 \h</w:instrText>
              <w:fldChar w:fldCharType="separate"/>
              <w:t xml:space="preserve">46</w:t>
              <w:fldChar w:fldCharType="end"/>
            </w:r>
          </w:hyperlink>
          <w:r>
            <w:rPr>
              <w:rFonts w:ascii="Arial" w:hAnsi="Arial" w:eastAsia="Arial" w:cs="Arial"/>
              <w:b/>
              <w:bCs/>
              <w:highlight w:val="none"/>
            </w:rPr>
          </w:r>
          <w:r>
            <w:rPr>
              <w:rFonts w:ascii="Arial" w:hAnsi="Arial" w:eastAsia="Arial" w:cs="Arial"/>
              <w:b/>
              <w:bCs/>
              <w:highlight w:val="none"/>
            </w:rPr>
          </w:r>
        </w:p>
        <w:p w14:paraId="1B12DE83">
          <w:pPr>
            <w:pStyle w:val="1215"/>
            <w:pBdr/>
            <w:tabs>
              <w:tab w:val="right" w:leader="dot" w:pos="8494"/>
            </w:tabs>
            <w:spacing/>
            <w:ind/>
            <w:rPr>
              <w:rFonts w:ascii="Arial" w:hAnsi="Arial" w:eastAsia="Arial" w:cs="Arial"/>
            </w:rPr>
          </w:pPr>
          <w:r/>
          <w:hyperlink w:tooltip="#_Toc56" w:anchor="_Toc56" w:history="1">
            <w:r>
              <w:rPr>
                <w:rStyle w:val="1248"/>
              </w:rPr>
            </w:r>
            <w:r>
              <w:rPr>
                <w:rStyle w:val="1248"/>
                <w:rFonts w:ascii="Arial" w:hAnsi="Arial" w:eastAsia="Arial" w:cs="Arial"/>
                <w:b/>
              </w:rPr>
              <w:t xml:space="preserve">Análisis de la "Fatiga de Alerta" y Desensibilización</w:t>
            </w:r>
            <w:r>
              <w:rPr>
                <w:rStyle w:val="1248"/>
              </w:rPr>
            </w:r>
            <w:r>
              <w:tab/>
            </w:r>
            <w:r>
              <w:fldChar w:fldCharType="begin"/>
              <w:instrText xml:space="preserve">PAGEREF _Toc56 \h</w:instrText>
              <w:fldChar w:fldCharType="separate"/>
              <w:t xml:space="preserve">47</w:t>
              <w:fldChar w:fldCharType="end"/>
            </w:r>
          </w:hyperlink>
          <w:r>
            <w:rPr>
              <w:rFonts w:ascii="Arial" w:hAnsi="Arial" w:eastAsia="Arial" w:cs="Arial"/>
            </w:rPr>
          </w:r>
          <w:r>
            <w:rPr>
              <w:rFonts w:ascii="Arial" w:hAnsi="Arial" w:eastAsia="Arial" w:cs="Arial"/>
            </w:rPr>
          </w:r>
        </w:p>
        <w:p w14:paraId="243799F0">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cs="Arial"/>
              <w:color w:val="000000" w:themeColor="text1"/>
              <w:sz w:val="24"/>
              <w:szCs w:val="24"/>
            </w:rP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223"/>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48"/>
          </w:rPr>
        </w:r>
        <w:r>
          <w:rPr>
            <w:rStyle w:val="1248"/>
            <w:rFonts w:ascii="Arial" w:hAnsi="Arial" w:eastAsia="Arial" w:cs="Arial"/>
            <w:b/>
            <w:bCs/>
          </w:rPr>
          <w:t xml:space="preserve">Ilustración </w:t>
        </w:r>
        <w:r>
          <w:rPr>
            <w:rStyle w:val="1248"/>
            <w:rFonts w:ascii="Arial" w:hAnsi="Arial" w:eastAsia="Arial" w:cs="Arial"/>
            <w:b/>
            <w:bCs/>
          </w:rPr>
          <w:t xml:space="preserve">1</w:t>
        </w:r>
        <w:r>
          <w:rPr>
            <w:rStyle w:val="1248"/>
          </w:rPr>
          <w:t xml:space="preserve"> </w:t>
        </w:r>
        <w:r>
          <w:rPr>
            <w:rStyle w:val="1248"/>
            <w:rFonts w:ascii="Arial" w:hAnsi="Arial" w:eastAsia="Arial" w:cs="Arial"/>
            <w:b/>
            <w:bCs/>
          </w:rPr>
          <w:t xml:space="preserve">Diagrama de la problemática </w:t>
        </w:r>
        <w:r>
          <w:rPr>
            <w:rStyle w:val="1248"/>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223"/>
        <w:pBdr/>
        <w:tabs>
          <w:tab w:val="right" w:leader="dot" w:pos="8504"/>
        </w:tabs>
        <w:spacing/>
        <w:ind/>
        <w:rPr/>
      </w:pPr>
      <w:r/>
      <w:hyperlink w:tooltip="#_Toc2" w:anchor="_Toc2" w:history="1">
        <w:r>
          <w:rPr>
            <w:rStyle w:val="1248"/>
          </w:rPr>
        </w:r>
        <w:r>
          <w:rPr>
            <w:rStyle w:val="1248"/>
            <w:rFonts w:ascii="Arial" w:hAnsi="Arial" w:eastAsia="Arial" w:cs="Arial"/>
            <w:b/>
            <w:bCs/>
          </w:rPr>
          <w:t xml:space="preserve">Ilustración </w:t>
        </w:r>
        <w:r>
          <w:rPr>
            <w:rStyle w:val="1248"/>
            <w:rFonts w:ascii="Arial" w:hAnsi="Arial" w:eastAsia="Arial" w:cs="Arial"/>
            <w:b/>
            <w:bCs/>
          </w:rPr>
          <w:t xml:space="preserve">2</w:t>
        </w:r>
        <w:r>
          <w:rPr>
            <w:rStyle w:val="1248"/>
            <w:rFonts w:ascii="Arial" w:hAnsi="Arial" w:eastAsia="Arial" w:cs="Arial"/>
            <w:b/>
            <w:bCs/>
          </w:rPr>
          <w:t xml:space="preserve"> </w:t>
        </w:r>
        <w:r>
          <w:rPr>
            <w:rStyle w:val="1248"/>
            <w:rFonts w:ascii="Arial" w:hAnsi="Arial" w:eastAsia="Arial" w:cs="Arial"/>
            <w:b/>
            <w:bCs/>
          </w:rPr>
          <w:t xml:space="preserve">Diagrama del contexto del sistema </w:t>
        </w:r>
        <w:r>
          <w:rPr>
            <w:rStyle w:val="1248"/>
          </w:rPr>
        </w:r>
        <w:r>
          <w:tab/>
        </w:r>
        <w:r>
          <w:fldChar w:fldCharType="begin"/>
          <w:instrText xml:space="preserve">PAGEREF _Toc2 \h</w:instrText>
          <w:fldChar w:fldCharType="separate"/>
          <w:t xml:space="preserve">17</w:t>
          <w:fldChar w:fldCharType="end"/>
        </w:r>
      </w:hyperlink>
      <w:r/>
      <w:r/>
    </w:p>
    <w:p w14:paraId="2E8AB3AB">
      <w:pPr>
        <w:pStyle w:val="1223"/>
        <w:pBdr/>
        <w:tabs>
          <w:tab w:val="right" w:leader="dot" w:pos="8504"/>
        </w:tabs>
        <w:spacing/>
        <w:ind/>
        <w:rPr/>
      </w:pPr>
      <w:r/>
      <w:hyperlink w:tooltip="#_Toc3" w:anchor="_Toc3" w:history="1">
        <w:r>
          <w:rPr>
            <w:rStyle w:val="1248"/>
          </w:rPr>
        </w:r>
        <w:r>
          <w:rPr>
            <w:rStyle w:val="1248"/>
            <w:rFonts w:ascii="Arial" w:hAnsi="Arial" w:eastAsia="Arial" w:cs="Arial"/>
            <w:b/>
            <w:bCs/>
          </w:rPr>
          <w:t xml:space="preserve">Ilustración </w:t>
        </w:r>
        <w:r>
          <w:rPr>
            <w:rStyle w:val="1248"/>
            <w:rFonts w:ascii="Arial" w:hAnsi="Arial" w:eastAsia="Arial" w:cs="Arial"/>
            <w:b/>
            <w:bCs/>
          </w:rPr>
          <w:t xml:space="preserve">3</w:t>
        </w:r>
        <w:r>
          <w:rPr>
            <w:rStyle w:val="1248"/>
            <w:rFonts w:ascii="Arial" w:hAnsi="Arial" w:eastAsia="Arial" w:cs="Arial"/>
            <w:b/>
            <w:bCs/>
          </w:rPr>
          <w:t xml:space="preserve"> </w:t>
        </w:r>
        <w:r>
          <w:rPr>
            <w:rStyle w:val="1248"/>
            <w:rFonts w:ascii="Arial" w:hAnsi="Arial" w:eastAsia="Arial" w:cs="Arial"/>
            <w:b/>
            <w:bCs/>
          </w:rPr>
          <w:t xml:space="preserve">Diagrama de grant, CAMBIAR POR IMAGEN </w:t>
        </w:r>
        <w:r>
          <w:rPr>
            <w:rStyle w:val="1248"/>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223"/>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48"/>
          </w:rPr>
        </w:r>
        <w:r>
          <w:rPr>
            <w:rStyle w:val="1248"/>
            <w:rFonts w:ascii="Arial" w:hAnsi="Arial" w:eastAsia="Arial" w:cs="Arial"/>
            <w:b/>
            <w:bCs/>
          </w:rPr>
          <w:t xml:space="preserve">Tabla </w:t>
        </w:r>
        <w:r>
          <w:rPr>
            <w:rStyle w:val="1248"/>
            <w:rFonts w:ascii="Arial" w:hAnsi="Arial" w:eastAsia="Arial" w:cs="Arial"/>
            <w:b/>
            <w:bCs/>
          </w:rPr>
          <w:t xml:space="preserve">1</w:t>
        </w:r>
        <w:r>
          <w:rPr>
            <w:rStyle w:val="1248"/>
            <w:rFonts w:ascii="Arial" w:hAnsi="Arial" w:eastAsia="Arial" w:cs="Arial"/>
            <w:b/>
            <w:bCs/>
          </w:rPr>
          <w:t xml:space="preserve">  Comparación de soluciones </w:t>
        </w:r>
        <w:r>
          <w:rPr>
            <w:rStyle w:val="1248"/>
          </w:rPr>
        </w:r>
        <w:r>
          <w:tab/>
        </w:r>
        <w:r>
          <w:fldChar w:fldCharType="begin"/>
          <w:instrText xml:space="preserve">PAGEREF _Toc1 \h</w:instrText>
          <w:fldChar w:fldCharType="separate"/>
          <w:t xml:space="preserve">12</w:t>
          <w:fldChar w:fldCharType="end"/>
        </w:r>
      </w:hyperlink>
      <w:r/>
      <w:r/>
    </w:p>
    <w:p w14:paraId="551367DE">
      <w:pPr>
        <w:pStyle w:val="1223"/>
        <w:pBdr/>
        <w:tabs>
          <w:tab w:val="right" w:leader="dot" w:pos="8504"/>
        </w:tabs>
        <w:spacing/>
        <w:ind/>
        <w:rPr/>
      </w:pPr>
      <w:r/>
      <w:hyperlink w:tooltip="#_Toc2" w:anchor="_Toc2" w:history="1">
        <w:r>
          <w:rPr>
            <w:rStyle w:val="1248"/>
          </w:rPr>
        </w:r>
        <w:r>
          <w:rPr>
            <w:rStyle w:val="1248"/>
            <w:rFonts w:ascii="Arial" w:hAnsi="Arial" w:eastAsia="Arial" w:cs="Arial"/>
            <w:b/>
            <w:bCs/>
          </w:rPr>
          <w:t xml:space="preserve">Tabla </w:t>
        </w:r>
        <w:r>
          <w:rPr>
            <w:rStyle w:val="1248"/>
            <w:rFonts w:ascii="Arial" w:hAnsi="Arial" w:eastAsia="Arial" w:cs="Arial"/>
            <w:b/>
            <w:bCs/>
          </w:rPr>
          <w:t xml:space="preserve">2</w:t>
        </w:r>
        <w:r>
          <w:rPr>
            <w:rStyle w:val="1248"/>
            <w:rFonts w:ascii="Arial" w:hAnsi="Arial" w:eastAsia="Arial" w:cs="Arial"/>
            <w:b/>
            <w:bCs/>
          </w:rPr>
          <w:t xml:space="preserve">  Tabla de Alcance vs No Alcance </w:t>
        </w:r>
        <w:r>
          <w:rPr>
            <w:rStyle w:val="1248"/>
          </w:rPr>
        </w:r>
        <w:r>
          <w:tab/>
        </w:r>
        <w:r>
          <w:fldChar w:fldCharType="begin"/>
          <w:instrText xml:space="preserve">PAGEREF _Toc2 \h</w:instrText>
          <w:fldChar w:fldCharType="separate"/>
          <w:t xml:space="preserve">16</w:t>
          <w:fldChar w:fldCharType="end"/>
        </w:r>
      </w:hyperlink>
      <w:r/>
      <w:r/>
    </w:p>
    <w:p w14:paraId="2FC29C10">
      <w:pPr>
        <w:pStyle w:val="1223"/>
        <w:pBdr/>
        <w:tabs>
          <w:tab w:val="right" w:leader="dot" w:pos="8504"/>
        </w:tabs>
        <w:spacing/>
        <w:ind/>
        <w:rPr/>
      </w:pPr>
      <w:r/>
      <w:hyperlink w:tooltip="#_Toc3" w:anchor="_Toc3" w:history="1">
        <w:r>
          <w:rPr>
            <w:rStyle w:val="1248"/>
          </w:rPr>
        </w:r>
        <w:r>
          <w:rPr>
            <w:rStyle w:val="1248"/>
            <w:rFonts w:ascii="Arial" w:hAnsi="Arial" w:eastAsia="Arial" w:cs="Arial"/>
            <w:b/>
            <w:bCs/>
          </w:rPr>
          <w:t xml:space="preserve">Tabla </w:t>
        </w:r>
        <w:r>
          <w:rPr>
            <w:rStyle w:val="1248"/>
            <w:rFonts w:ascii="Arial" w:hAnsi="Arial" w:eastAsia="Arial" w:cs="Arial"/>
            <w:b/>
            <w:bCs/>
          </w:rPr>
          <w:t xml:space="preserve">3</w:t>
        </w:r>
        <w:r>
          <w:rPr>
            <w:rStyle w:val="1248"/>
            <w:rFonts w:ascii="Arial" w:hAnsi="Arial" w:eastAsia="Arial" w:cs="Arial"/>
            <w:b/>
            <w:bCs/>
          </w:rPr>
          <w:t xml:space="preserve"> </w:t>
        </w:r>
        <w:r>
          <w:rPr>
            <w:rStyle w:val="1248"/>
            <w:rFonts w:ascii="Arial" w:hAnsi="Arial" w:eastAsia="Arial" w:cs="Arial"/>
            <w:b/>
            <w:bCs/>
          </w:rPr>
          <w:t xml:space="preserve">Costos del proyecto </w:t>
        </w:r>
        <w:r>
          <w:rPr>
            <w:rStyle w:val="1248"/>
          </w:rPr>
        </w:r>
        <w:r>
          <w:tab/>
        </w:r>
        <w:r>
          <w:fldChar w:fldCharType="begin"/>
          <w:instrText xml:space="preserve">PAGEREF _Toc3 \h</w:instrText>
          <w:fldChar w:fldCharType="separate"/>
          <w:t xml:space="preserve">21</w:t>
          <w:fldChar w:fldCharType="end"/>
        </w:r>
      </w:hyperlink>
      <w:r/>
      <w:r/>
    </w:p>
    <w:p w14:paraId="31F8A296">
      <w:pPr>
        <w:pStyle w:val="1223"/>
        <w:pBdr/>
        <w:tabs>
          <w:tab w:val="right" w:leader="dot" w:pos="8504"/>
        </w:tabs>
        <w:spacing/>
        <w:ind/>
        <w:rPr/>
      </w:pPr>
      <w:r/>
      <w:hyperlink w:tooltip="#_Toc4" w:anchor="_Toc4" w:history="1">
        <w:r>
          <w:rPr>
            <w:rStyle w:val="1248"/>
          </w:rPr>
        </w:r>
        <w:r>
          <w:rPr>
            <w:rStyle w:val="1248"/>
            <w:rFonts w:ascii="Arial" w:hAnsi="Arial" w:eastAsia="Arial" w:cs="Arial"/>
            <w:b/>
            <w:bCs/>
          </w:rPr>
          <w:t xml:space="preserve">Tabla </w:t>
        </w:r>
        <w:r>
          <w:rPr>
            <w:rStyle w:val="1248"/>
            <w:rFonts w:ascii="Arial" w:hAnsi="Arial" w:eastAsia="Arial" w:cs="Arial"/>
            <w:b/>
            <w:bCs/>
          </w:rPr>
          <w:t xml:space="preserve">4</w:t>
        </w:r>
        <w:r>
          <w:rPr>
            <w:rStyle w:val="1248"/>
            <w:rFonts w:ascii="Arial" w:hAnsi="Arial" w:eastAsia="Arial" w:cs="Arial"/>
            <w:b/>
            <w:bCs/>
          </w:rPr>
          <w:t xml:space="preserve"> </w:t>
        </w:r>
        <w:r>
          <w:rPr>
            <w:rStyle w:val="1248"/>
            <w:rFonts w:ascii="Arial" w:hAnsi="Arial" w:eastAsia="Arial" w:cs="Arial"/>
            <w:b/>
            <w:bCs/>
          </w:rPr>
          <w:t xml:space="preserve">Justificación de herramientas seleccionada para la solución 1 </w:t>
        </w:r>
        <w:r>
          <w:rPr>
            <w:rStyle w:val="1248"/>
          </w:rPr>
        </w:r>
        <w:r>
          <w:tab/>
        </w:r>
        <w:r>
          <w:fldChar w:fldCharType="begin"/>
          <w:instrText xml:space="preserve">PAGEREF _Toc4 \h</w:instrText>
          <w:fldChar w:fldCharType="separate"/>
          <w:t xml:space="preserve">30</w:t>
          <w:fldChar w:fldCharType="end"/>
        </w:r>
      </w:hyperlink>
      <w:r/>
      <w:r/>
    </w:p>
    <w:p w14:paraId="31B2BE5F">
      <w:pPr>
        <w:pStyle w:val="1223"/>
        <w:pBdr/>
        <w:tabs>
          <w:tab w:val="right" w:leader="dot" w:pos="8504"/>
        </w:tabs>
        <w:spacing/>
        <w:ind/>
        <w:rPr/>
      </w:pPr>
      <w:r/>
      <w:hyperlink w:tooltip="#_Toc5" w:anchor="_Toc5" w:history="1">
        <w:r>
          <w:rPr>
            <w:rStyle w:val="1248"/>
          </w:rPr>
        </w:r>
        <w:r>
          <w:rPr>
            <w:rStyle w:val="1248"/>
            <w:rFonts w:ascii="Arial" w:hAnsi="Arial" w:eastAsia="Arial" w:cs="Arial"/>
            <w:b/>
            <w:bCs/>
          </w:rPr>
          <w:t xml:space="preserve">Tabla </w:t>
        </w:r>
        <w:r>
          <w:rPr>
            <w:rStyle w:val="1248"/>
            <w:rFonts w:ascii="Arial" w:hAnsi="Arial" w:eastAsia="Arial" w:cs="Arial"/>
            <w:b/>
            <w:bCs/>
          </w:rPr>
          <w:t xml:space="preserve">5</w:t>
        </w:r>
        <w:r>
          <w:rPr>
            <w:rStyle w:val="1248"/>
            <w:rFonts w:ascii="Arial" w:hAnsi="Arial" w:eastAsia="Arial" w:cs="Arial"/>
            <w:b/>
            <w:bCs/>
          </w:rPr>
          <w:t xml:space="preserve"> Tabla de ventajas y desventajas de herramientas </w:t>
        </w:r>
        <w:r>
          <w:rPr>
            <w:rStyle w:val="1248"/>
            <w:rFonts w:ascii="Arial" w:hAnsi="Arial" w:eastAsia="Arial" w:cs="Arial"/>
            <w:b/>
            <w:bCs/>
            <w:lang w:val="es-ES"/>
          </w:rPr>
          <w:t xml:space="preserve">externas</w:t>
        </w:r>
        <w:r>
          <w:rPr>
            <w:rStyle w:val="1248"/>
            <w:rFonts w:ascii="Arial" w:hAnsi="Arial" w:eastAsia="Arial" w:cs="Arial"/>
            <w:b/>
            <w:bCs/>
          </w:rPr>
          <w:t xml:space="preserve"> </w:t>
        </w:r>
        <w:r>
          <w:rPr>
            <w:rStyle w:val="1248"/>
            <w:rFonts w:ascii="Arial" w:hAnsi="Arial" w:eastAsia="Arial" w:cs="Arial"/>
            <w:b/>
            <w:bCs/>
            <w:lang w:val="es-ES"/>
          </w:rPr>
          <w:t xml:space="preserve">para la solución 3</w:t>
        </w:r>
        <w:r>
          <w:rPr>
            <w:rStyle w:val="1248"/>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43"/>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43"/>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r>
        <w:rPr>
          <w:color w:val="000000" w:themeColor="text1"/>
        </w:rPr>
      </w:r>
    </w:p>
    <w:p w14:paraId="668F3138" w14:textId="77777777">
      <w:pPr>
        <w:pStyle w:val="1243"/>
        <w:numPr>
          <w:ilvl w:val="0"/>
          <w:numId w:val="0"/>
        </w:numPr>
        <w:pBdr/>
        <w:spacing/>
        <w:ind/>
        <w:jc w:val="both"/>
        <w:rPr>
          <w:color w:val="000000" w:themeColor="text1"/>
        </w:rPr>
      </w:pPr>
      <w:r/>
      <w:bookmarkStart w:id="1" w:name="_Toc1"/>
      <w:r>
        <w:rPr>
          <w:color w:val="000000" w:themeColor="text1"/>
        </w:rPr>
        <w:t xml:space="preserve">Resumen</w:t>
      </w:r>
      <w:bookmarkEnd w:id="1"/>
      <w:r>
        <w:rPr>
          <w:color w:val="000000" w:themeColor="text1"/>
        </w:rPr>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43"/>
        <w:numPr>
          <w:ilvl w:val="0"/>
          <w:numId w:val="0"/>
        </w:numPr>
        <w:pBdr/>
        <w:spacing/>
        <w:ind/>
        <w:jc w:val="both"/>
        <w:rPr>
          <w:color w:val="000000" w:themeColor="text1"/>
        </w:rPr>
      </w:pPr>
      <w:r/>
      <w:bookmarkStart w:id="2" w:name="_Toc2"/>
      <w:r>
        <w:rPr>
          <w:color w:val="000000" w:themeColor="text1"/>
        </w:rPr>
        <w:t xml:space="preserve">Abstract</w:t>
      </w:r>
      <w:bookmarkEnd w:id="2"/>
      <w:r>
        <w:rPr>
          <w:color w:val="000000" w:themeColor="text1"/>
        </w:rPr>
      </w:r>
      <w:r>
        <w:rPr>
          <w:color w:val="000000" w:themeColor="text1"/>
        </w:rPr>
      </w:r>
    </w:p>
    <w:p w14:paraId="4DD024FF" w14:textId="77777777">
      <w:pPr>
        <w:pStyle w:val="1233"/>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44"/>
        <w:numPr>
          <w:ilvl w:val="0"/>
          <w:numId w:val="28"/>
        </w:numPr>
        <w:pBdr/>
        <w:spacing/>
        <w:ind/>
        <w:jc w:val="both"/>
        <w:rPr>
          <w:rFonts w:ascii="Arial" w:hAnsi="Arial" w:cs="Arial"/>
          <w:color w:val="000000" w:themeColor="text1"/>
        </w:rPr>
      </w:pPr>
      <w:r/>
      <w:bookmarkStart w:id="3" w:name="_Toc3"/>
      <w:r>
        <w:rPr>
          <w:rFonts w:ascii="Arial" w:hAnsi="Arial" w:cs="Arial"/>
          <w:color w:val="000000" w:themeColor="text1"/>
        </w:rPr>
        <w:t xml:space="preserve">Introducción</w:t>
      </w:r>
      <w:bookmarkEnd w:id="3"/>
      <w:r>
        <w:rPr>
          <w:rFonts w:ascii="Arial" w:hAnsi="Arial" w:cs="Arial"/>
          <w:color w:val="000000" w:themeColor="text1"/>
        </w:rPr>
      </w:r>
      <w:r>
        <w:rPr>
          <w:rFonts w:ascii="Arial" w:hAnsi="Arial" w:cs="Arial"/>
          <w:color w:val="000000" w:themeColor="text1"/>
        </w:rPr>
      </w:r>
    </w:p>
    <w:p w14:paraId="288C4E35" w14:textId="77777777">
      <w:pPr>
        <w:pStyle w:val="1045"/>
        <w:numPr>
          <w:ilvl w:val="1"/>
          <w:numId w:val="28"/>
        </w:numPr>
        <w:pBdr/>
        <w:spacing/>
        <w:ind/>
        <w:jc w:val="both"/>
        <w:rPr>
          <w:rFonts w:ascii="Arial" w:hAnsi="Arial" w:cs="Arial"/>
          <w:b/>
          <w:bCs/>
          <w:color w:val="000000" w:themeColor="text1"/>
          <w:sz w:val="24"/>
          <w:szCs w:val="24"/>
          <w:lang w:eastAsia="en-US"/>
        </w:rPr>
      </w:pPr>
      <w:r/>
      <w:bookmarkStart w:id="4" w:name="_Toc4"/>
      <w:r>
        <w:rPr>
          <w:rFonts w:ascii="Arial" w:hAnsi="Arial" w:cs="Arial"/>
          <w:b/>
          <w:bCs/>
          <w:color w:val="000000" w:themeColor="text1"/>
          <w:sz w:val="24"/>
          <w:szCs w:val="24"/>
          <w:lang w:eastAsia="en-US"/>
        </w:rPr>
        <w:t xml:space="preserve">Identificación y descripción del problema o necesidad</w:t>
      </w:r>
      <w:bookmarkEnd w:id="4"/>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w:t>
      </w:r>
      <w:r>
        <w:rPr>
          <w:rFonts w:ascii="Arial" w:hAnsi="Arial" w:eastAsia="Arial" w:cs="Arial"/>
          <w:color w:val="000000" w:themeColor="text1"/>
          <w:sz w:val="24"/>
          <w:szCs w:val="24"/>
          <w:lang w:bidi="es-EC"/>
        </w:rPr>
        <w:t xml:space="preserv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w:t>
      </w:r>
      <w:r>
        <w:rPr>
          <w:rFonts w:ascii="Arial" w:hAnsi="Arial" w:eastAsia="Arial" w:cs="Arial"/>
          <w:color w:val="000000" w:themeColor="text1"/>
          <w:sz w:val="24"/>
          <w:szCs w:val="24"/>
          <w:lang w:bidi="es-EC"/>
        </w:rPr>
        <w:t xml:space="preserve">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p>
    <w:p w14:paraId="5C503305">
      <w:pPr>
        <w:pBdr/>
        <w:spacing w:after="240" w:before="240"/>
        <w:ind/>
        <w:jc w:val="both"/>
        <w:rPr/>
      </w:pPr>
      <w:r>
        <w:rPr>
          <w:rFonts w:ascii="Arial" w:hAnsi="Arial" w:eastAsia="Arial" w:cs="Arial"/>
          <w:color w:val="000000" w:themeColor="text1"/>
          <w:sz w:val="24"/>
          <w:szCs w:val="24"/>
          <w:lang w:bidi="es-EC"/>
        </w:rPr>
        <w:t xml:space="preserve">P</w:t>
      </w:r>
      <w:r>
        <w:rPr>
          <w:rFonts w:ascii="Arial" w:hAnsi="Arial" w:eastAsia="Arial" w:cs="Arial"/>
          <w:color w:val="000000" w:themeColor="text1"/>
          <w:sz w:val="24"/>
          <w:szCs w:val="24"/>
          <w:lang w:bidi="es-EC"/>
        </w:rPr>
        <w:t xml:space="preserve">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w:t>
      </w:r>
      <w:r>
        <w:rPr>
          <w:rFonts w:ascii="Arial" w:hAnsi="Arial" w:eastAsia="Arial" w:cs="Arial"/>
          <w:color w:val="000000" w:themeColor="text1"/>
          <w:sz w:val="24"/>
          <w:szCs w:val="24"/>
          <w:lang w:bidi="es-EC"/>
        </w:rPr>
        <w:t xml:space="preserve">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w:t>
      </w:r>
      <w:r>
        <w:rPr>
          <w:rFonts w:ascii="Arial" w:hAnsi="Arial" w:eastAsia="Arial" w:cs="Arial"/>
          <w:color w:val="000000" w:themeColor="text1"/>
          <w:sz w:val="24"/>
          <w:szCs w:val="24"/>
          <w:lang w:bidi="es-EC"/>
        </w:rPr>
        <w:t xml:space="preserve">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highlight w:val="none"/>
          <w:lang w:bidi="es-EC"/>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rPr>
      </w:r>
    </w:p>
    <w:p w14:paraId="45AC6F93" w14:textId="77777777">
      <w:pPr>
        <w:pStyle w:val="1045"/>
        <w:numPr>
          <w:ilvl w:val="1"/>
          <w:numId w:val="28"/>
        </w:numPr>
        <w:pBdr/>
        <w:spacing/>
        <w:ind/>
        <w:jc w:val="both"/>
        <w:rPr>
          <w:rFonts w:ascii="Arial" w:hAnsi="Arial" w:cs="Arial"/>
          <w:b/>
          <w:bCs/>
          <w:color w:val="000000" w:themeColor="text1"/>
          <w:sz w:val="24"/>
          <w:szCs w:val="24"/>
          <w:lang w:eastAsia="en-US"/>
        </w:rPr>
      </w:pPr>
      <w:r/>
      <w:bookmarkStart w:id="5" w:name="_Toc5"/>
      <w:r>
        <w:rPr>
          <w:rFonts w:ascii="Arial" w:hAnsi="Arial" w:cs="Arial"/>
          <w:b/>
          <w:bCs/>
          <w:color w:val="000000" w:themeColor="text1"/>
          <w:sz w:val="24"/>
          <w:szCs w:val="24"/>
          <w:lang w:eastAsia="en-US"/>
        </w:rPr>
        <w:t xml:space="preserve">Descripción de la organización</w:t>
      </w:r>
      <w:bookmarkEnd w:id="5"/>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45"/>
        <w:numPr>
          <w:ilvl w:val="1"/>
          <w:numId w:val="28"/>
        </w:numPr>
        <w:pBdr/>
        <w:spacing/>
        <w:ind/>
        <w:jc w:val="both"/>
        <w:rPr>
          <w:rFonts w:ascii="Arial" w:hAnsi="Arial" w:cs="Arial"/>
          <w:b/>
          <w:bCs/>
          <w:color w:val="000000" w:themeColor="text1"/>
          <w:sz w:val="24"/>
          <w:szCs w:val="24"/>
          <w:lang w:eastAsia="en-US"/>
        </w:rPr>
      </w:pPr>
      <w:r/>
      <w:bookmarkStart w:id="6" w:name="_Toc6"/>
      <w:r>
        <w:rPr>
          <w:rFonts w:ascii="Arial" w:hAnsi="Arial" w:cs="Arial"/>
          <w:b/>
          <w:bCs/>
          <w:color w:val="000000" w:themeColor="text1"/>
          <w:sz w:val="24"/>
          <w:szCs w:val="24"/>
          <w:lang w:eastAsia="en-US"/>
        </w:rPr>
        <w:t xml:space="preserve">Impacto del proyecto en la sociedad</w:t>
      </w:r>
      <w:bookmarkEnd w:id="6"/>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7F69D312">
      <w:pPr>
        <w:pBdr/>
        <w:spacing w:after="240" w:before="240"/>
        <w:ind/>
        <w:jc w:val="both"/>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14CAB6AD">
      <w:pPr>
        <w:pBdr/>
        <w:spacing w:after="240" w:before="240"/>
        <w:ind/>
        <w:jc w:val="both"/>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2ED7D7B9">
      <w:pPr>
        <w:pBdr/>
        <w:spacing w:after="240" w:before="240"/>
        <w:ind/>
        <w:jc w:val="both"/>
        <w:rPr/>
      </w:pP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cs="Arial"/>
          <w:color w:val="000000" w:themeColor="text1"/>
          <w:sz w:val="24"/>
          <w:szCs w:val="24"/>
        </w:rPr>
      </w:r>
      <w:r>
        <w:rPr>
          <w:rFonts w:ascii="Arial" w:hAnsi="Arial" w:cs="Arial"/>
          <w:color w:val="000000" w:themeColor="text1"/>
          <w:sz w:val="24"/>
          <w:szCs w:val="24"/>
        </w:rPr>
      </w:r>
    </w:p>
    <w:p w14:paraId="43BB0083" w14:textId="77777777">
      <w:pPr>
        <w:pStyle w:val="1044"/>
        <w:numPr>
          <w:ilvl w:val="0"/>
          <w:numId w:val="28"/>
        </w:numPr>
        <w:pBdr/>
        <w:spacing/>
        <w:ind/>
        <w:jc w:val="both"/>
        <w:rPr>
          <w:rFonts w:ascii="Arial" w:hAnsi="Arial" w:cs="Arial"/>
          <w:color w:val="000000" w:themeColor="text1"/>
        </w:rPr>
      </w:pPr>
      <w:r/>
      <w:bookmarkStart w:id="7" w:name="_Toc7"/>
      <w:r>
        <w:rPr>
          <w:rFonts w:ascii="Arial" w:hAnsi="Arial" w:cs="Arial"/>
          <w:color w:val="000000" w:themeColor="text1"/>
        </w:rPr>
        <w:t xml:space="preserve">Análisis de posibles soluciones</w:t>
      </w:r>
      <w:bookmarkEnd w:id="7"/>
      <w:r>
        <w:rPr>
          <w:rFonts w:ascii="Arial" w:hAnsi="Arial" w:cs="Arial"/>
          <w:color w:val="000000" w:themeColor="text1"/>
        </w:rPr>
      </w:r>
      <w:r>
        <w:rPr>
          <w:rFonts w:ascii="Arial" w:hAnsi="Arial" w:cs="Arial"/>
          <w:color w:val="000000" w:themeColor="text1"/>
        </w:rPr>
      </w:r>
    </w:p>
    <w:p w14:paraId="780F829C" w14:textId="77777777">
      <w:pPr>
        <w:pStyle w:val="1045"/>
        <w:numPr>
          <w:ilvl w:val="1"/>
          <w:numId w:val="28"/>
        </w:numPr>
        <w:pBdr/>
        <w:spacing/>
        <w:ind/>
        <w:jc w:val="both"/>
        <w:rPr>
          <w:rFonts w:ascii="Arial" w:hAnsi="Arial" w:cs="Arial"/>
          <w:b/>
          <w:bCs/>
          <w:color w:val="000000" w:themeColor="text1"/>
          <w:sz w:val="24"/>
          <w:szCs w:val="24"/>
          <w:lang w:eastAsia="en-US"/>
        </w:rPr>
      </w:pPr>
      <w:r/>
      <w:bookmarkStart w:id="8" w:name="_Toc8"/>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bookmarkEnd w:id="8"/>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5A536AD">
      <w:pPr>
        <w:pBdr/>
        <w:spacing w:after="240" w:before="240"/>
        <w:ind/>
        <w:jc w:val="both"/>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análisis de posibles soluciones se desarrolla con el objetivo de identificar el enfoque más adecuado para mitigar el riesgo de ataques de phishing en el contexto de la empresa Hackick – IT Services &amp; Consulting. Diversos estudios académicos respaldan la </w:t>
      </w:r>
      <w:r>
        <w:rPr>
          <w:rFonts w:ascii="Arial" w:hAnsi="Arial" w:eastAsia="Arial" w:cs="Arial"/>
          <w:color w:val="000000" w:themeColor="text1"/>
          <w:sz w:val="24"/>
          <w:szCs w:val="24"/>
        </w:rPr>
        <w:t xml:space="preserve">i</w:t>
      </w:r>
      <w:r>
        <w:rPr>
          <w:rFonts w:ascii="Arial" w:hAnsi="Arial" w:eastAsia="Arial" w:cs="Arial"/>
          <w:color w:val="000000" w:themeColor="text1"/>
          <w:sz w:val="24"/>
          <w:szCs w:val="24"/>
        </w:rPr>
        <w:t xml:space="preserve">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n demostrado la eficacia del uso de machine learning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(Muriithi &amp; Karani, 2024; Raweia &amp; Abdulhammed, 2025).</w:t>
      </w:r>
      <w:r>
        <w:rPr>
          <w:rFonts w:ascii="Arial" w:hAnsi="Arial" w:eastAsia="Arial" w:cs="Arial"/>
          <w:color w:val="000000" w:themeColor="text1"/>
          <w:sz w:val="24"/>
          <w:szCs w:val="24"/>
        </w:rPr>
      </w:r>
      <w:r/>
    </w:p>
    <w:p w14:paraId="6291FC0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3A365FBA">
      <w:pPr>
        <w:pBdr/>
        <w:spacing w:after="240" w:before="240"/>
        <w:ind/>
        <w:jc w:val="both"/>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particular, la literatura revisada señala que algoritmos como Support Vector Machine (SVM) y Random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w:t>
      </w:r>
      <w:r>
        <w:rPr>
          <w:rFonts w:ascii="Arial" w:hAnsi="Arial" w:eastAsia="Arial" w:cs="Arial"/>
          <w:color w:val="000000" w:themeColor="text1"/>
          <w:sz w:val="24"/>
          <w:szCs w:val="24"/>
        </w:rPr>
        <w:t xml:space="preserve">mbinan con técnicas de extracción de características relevantes (Raweia &amp; Abdulhammed,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p>
    <w:p w14:paraId="0E5E07A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2951E43A">
      <w:pPr>
        <w:pBdr/>
        <w:spacing w:after="240" w:before="240"/>
        <w:ind/>
        <w:jc w:val="both"/>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industrial, los proveedores de seguridad líderes han integrado técnicas de aprendizaje automático en sus plataformas de protección. Por ejemplo, Microsoft Defender for Office 365 incorpora análisis basado en IA para evaluar la reputa</w:t>
      </w: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ión de remitentes (Microsoft, 2023), mientras que Proofpoint Email Protection emplea análisis de comportamiento para identificar correos fraudulentos (Proofpoint, 2023). Asimismo, Cisco Secure Email Gateway utiliza modelos adaptativos (Cisco, 2023) y Mimec</w:t>
      </w:r>
      <w:r>
        <w:rPr>
          <w:rFonts w:ascii="Arial" w:hAnsi="Arial" w:eastAsia="Arial" w:cs="Arial"/>
          <w:color w:val="000000" w:themeColor="text1"/>
          <w:sz w:val="24"/>
          <w:szCs w:val="24"/>
        </w:rPr>
        <w:t xml:space="preserve">ast Messaging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r/>
    </w:p>
    <w:p w14:paraId="02EC644B">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w:t>
      </w:r>
      <w:r>
        <w:rPr>
          <w:rFonts w:ascii="Arial" w:hAnsi="Arial" w:eastAsia="Arial" w:cs="Arial"/>
          <w:color w:val="000000" w:themeColor="text1"/>
          <w:sz w:val="24"/>
          <w:szCs w:val="24"/>
        </w:rPr>
        <w:t xml:space="preserve">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w:t>
      </w:r>
      <w:r>
        <w:rPr>
          <w:rFonts w:ascii="Arial" w:hAnsi="Arial" w:eastAsia="Arial" w:cs="Arial"/>
          <w:color w:val="000000" w:themeColor="text1"/>
          <w:sz w:val="24"/>
          <w:szCs w:val="24"/>
        </w:rPr>
        <w:t xml:space="preserve">arrollar una solución propia. La propuesta para Hackick se diferencia al proponer una arquitectura híbrida: el uso de Go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45"/>
        <w:numPr>
          <w:ilvl w:val="1"/>
          <w:numId w:val="28"/>
        </w:numPr>
        <w:pBdr/>
        <w:spacing/>
        <w:ind/>
        <w:jc w:val="both"/>
        <w:rPr>
          <w:rFonts w:ascii="Arial" w:hAnsi="Arial" w:cs="Arial"/>
          <w:b/>
          <w:bCs/>
          <w:color w:val="000000" w:themeColor="text1"/>
          <w:sz w:val="24"/>
          <w:szCs w:val="24"/>
          <w:lang w:eastAsia="en-US"/>
        </w:rPr>
      </w:pPr>
      <w:r/>
      <w:bookmarkStart w:id="9" w:name="_Toc9"/>
      <w:r>
        <w:rPr>
          <w:rFonts w:ascii="Arial" w:hAnsi="Arial" w:cs="Arial"/>
          <w:b/>
          <w:bCs/>
          <w:color w:val="000000" w:themeColor="text1"/>
          <w:sz w:val="24"/>
          <w:szCs w:val="24"/>
          <w:lang w:eastAsia="en-US"/>
        </w:rPr>
        <w:t xml:space="preserve">Limitaciones y restricciones del proyecto</w:t>
      </w:r>
      <w:bookmarkEnd w:id="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1B905BC">
      <w:pPr>
        <w:pStyle w:val="104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Limitaciones</w:t>
      </w:r>
      <w:r>
        <w:rPr>
          <w:rFonts w:ascii="Arial" w:hAnsi="Arial" w:eastAsia="Arial" w:cs="Arial"/>
        </w:rPr>
      </w:r>
      <w:r>
        <w:rPr>
          <w:rFonts w:ascii="Arial" w:hAnsi="Arial" w:cs="Arial"/>
        </w:rPr>
      </w:r>
    </w:p>
    <w:p w14:paraId="25FDB8EA">
      <w:pPr>
        <w:pStyle w:val="1231"/>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Alcance de detección:</w:t>
      </w:r>
      <w:r>
        <w:rPr>
          <w:rFonts w:ascii="Arial" w:hAnsi="Arial" w:eastAsia="Arial" w:cs="Arial"/>
          <w:color w:val="000000"/>
          <w:sz w:val="24"/>
        </w:rPr>
        <w:t xml:space="preserve"> El sistema se enfocará exclusivamente en la identificación de correos electrónicos de tipo </w:t>
      </w:r>
      <w:r>
        <w:rPr>
          <w:rFonts w:ascii="Arial" w:hAnsi="Arial" w:eastAsia="Arial" w:cs="Arial"/>
          <w:i/>
          <w:color w:val="000000"/>
          <w:sz w:val="24"/>
        </w:rPr>
        <w:t xml:space="preserve">phishing</w:t>
      </w:r>
      <w:r>
        <w:rPr>
          <w:rFonts w:ascii="Arial" w:hAnsi="Arial" w:eastAsia="Arial" w:cs="Arial"/>
          <w:color w:val="000000"/>
          <w:sz w:val="24"/>
        </w:rPr>
        <w:t xml:space="preserve">, sin abarcar otros vectores de ataque como </w:t>
      </w:r>
      <w:r>
        <w:rPr>
          <w:rFonts w:ascii="Arial" w:hAnsi="Arial" w:eastAsia="Arial" w:cs="Arial"/>
          <w:i/>
          <w:color w:val="000000"/>
          <w:sz w:val="24"/>
        </w:rPr>
        <w:t xml:space="preserve">malware</w:t>
      </w:r>
      <w:r>
        <w:rPr>
          <w:rFonts w:ascii="Arial" w:hAnsi="Arial" w:eastAsia="Arial" w:cs="Arial"/>
          <w:color w:val="000000"/>
          <w:sz w:val="24"/>
        </w:rPr>
        <w:t xml:space="preserve"> o </w:t>
      </w:r>
      <w:r>
        <w:rPr>
          <w:rFonts w:ascii="Arial" w:hAnsi="Arial" w:eastAsia="Arial" w:cs="Arial"/>
          <w:i/>
          <w:color w:val="000000"/>
          <w:sz w:val="24"/>
        </w:rPr>
        <w:t xml:space="preserve">ransomware</w:t>
      </w:r>
      <w:r>
        <w:rPr>
          <w:rFonts w:ascii="Arial" w:hAnsi="Arial" w:eastAsia="Arial" w:cs="Arial"/>
          <w:color w:val="000000"/>
          <w:sz w:val="24"/>
        </w:rPr>
        <w:t xml:space="preserve">.</w:t>
      </w:r>
      <w:r>
        <w:rPr>
          <w:rFonts w:ascii="Arial" w:hAnsi="Arial" w:eastAsia="Arial" w:cs="Arial"/>
        </w:rPr>
      </w:r>
      <w:r>
        <w:rPr>
          <w:rFonts w:ascii="Arial" w:hAnsi="Arial" w:cs="Arial"/>
        </w:rPr>
      </w:r>
    </w:p>
    <w:p w14:paraId="3EAAAE62">
      <w:pPr>
        <w:pStyle w:val="1231"/>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Entorno de despliegue:</w:t>
      </w:r>
      <w:r>
        <w:rPr>
          <w:rFonts w:ascii="Arial" w:hAnsi="Arial" w:eastAsia="Arial" w:cs="Arial"/>
          <w:color w:val="000000"/>
          <w:sz w:val="24"/>
        </w:rPr>
        <w:t xml:space="preserve"> No se contempla el desarrollo de aplicaciones móviles ni extensiones de navegador. El modelo será implementado y validado en un entorno local utilizando el lenguaje </w:t>
      </w:r>
      <w:r>
        <w:rPr>
          <w:rFonts w:ascii="Arial" w:hAnsi="Arial" w:eastAsia="Arial" w:cs="Arial"/>
          <w:b/>
          <w:color w:val="000000"/>
          <w:sz w:val="24"/>
        </w:rPr>
        <w:t xml:space="preserve">Python</w:t>
      </w:r>
      <w:r>
        <w:rPr>
          <w:rFonts w:ascii="Arial" w:hAnsi="Arial" w:eastAsia="Arial" w:cs="Arial"/>
          <w:color w:val="000000"/>
          <w:sz w:val="24"/>
        </w:rPr>
        <w:t xml:space="preserve"> y la librería </w:t>
      </w:r>
      <w:r>
        <w:rPr>
          <w:rFonts w:ascii="Arial" w:hAnsi="Arial" w:eastAsia="Arial" w:cs="Arial"/>
          <w:b/>
          <w:color w:val="000000"/>
          <w:sz w:val="24"/>
        </w:rPr>
        <w:t xml:space="preserve">scikit-learn</w:t>
      </w:r>
      <w:r>
        <w:rPr>
          <w:rFonts w:ascii="Arial" w:hAnsi="Arial" w:eastAsia="Arial" w:cs="Arial"/>
          <w:color w:val="000000"/>
          <w:sz w:val="24"/>
        </w:rPr>
        <w:t xml:space="preserve"> para la lógica de aprendizaje automático.</w:t>
      </w:r>
      <w:r>
        <w:rPr>
          <w:rFonts w:ascii="Arial" w:hAnsi="Arial" w:eastAsia="Arial" w:cs="Arial"/>
        </w:rPr>
      </w:r>
      <w:r>
        <w:rPr>
          <w:rFonts w:ascii="Arial" w:hAnsi="Arial" w:cs="Arial"/>
        </w:rPr>
      </w:r>
    </w:p>
    <w:p w14:paraId="6F6402B7">
      <w:pPr>
        <w:pStyle w:val="1231"/>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Naturaleza de los datos:</w:t>
      </w:r>
      <w:r>
        <w:rPr>
          <w:rFonts w:ascii="Arial" w:hAnsi="Arial" w:eastAsia="Arial" w:cs="Arial"/>
          <w:color w:val="000000"/>
          <w:sz w:val="24"/>
        </w:rPr>
        <w:t xml:space="preserve"> El entrenamiento se realizará con </w:t>
      </w:r>
      <w:r>
        <w:rPr>
          <w:rFonts w:ascii="Arial" w:hAnsi="Arial" w:eastAsia="Arial" w:cs="Arial"/>
          <w:i/>
          <w:color w:val="000000"/>
          <w:sz w:val="24"/>
        </w:rPr>
        <w:t xml:space="preserve">datasets</w:t>
      </w:r>
      <w:r>
        <w:rPr>
          <w:rFonts w:ascii="Arial" w:hAnsi="Arial" w:eastAsia="Arial" w:cs="Arial"/>
          <w:color w:val="000000"/>
          <w:sz w:val="24"/>
        </w:rPr>
        <w:t xml:space="preserve"> de fuentes públicas como </w:t>
      </w:r>
      <w:r>
        <w:rPr>
          <w:rFonts w:ascii="Arial" w:hAnsi="Arial" w:eastAsia="Arial" w:cs="Arial"/>
          <w:b/>
          <w:color w:val="000000"/>
          <w:sz w:val="24"/>
        </w:rPr>
        <w:t xml:space="preserve">Kaggle</w:t>
      </w:r>
      <w:r>
        <w:rPr>
          <w:rFonts w:ascii="Arial" w:hAnsi="Arial" w:eastAsia="Arial" w:cs="Arial"/>
          <w:color w:val="000000"/>
          <w:sz w:val="24"/>
        </w:rPr>
        <w:t xml:space="preserve"> y </w:t>
      </w:r>
      <w:r>
        <w:rPr>
          <w:rFonts w:ascii="Arial" w:hAnsi="Arial" w:eastAsia="Arial" w:cs="Arial"/>
          <w:b/>
          <w:color w:val="000000"/>
          <w:sz w:val="24"/>
        </w:rPr>
        <w:t xml:space="preserve">DataSource.ai</w:t>
      </w:r>
      <w:r>
        <w:rPr>
          <w:rFonts w:ascii="Arial" w:hAnsi="Arial" w:eastAsia="Arial" w:cs="Arial"/>
          <w:color w:val="000000"/>
          <w:sz w:val="24"/>
        </w:rPr>
        <w:t xml:space="preserve">, lo cual podría limitar la capacidad de detección frente a amenazas de día cero (</w:t>
      </w:r>
      <w:r>
        <w:rPr>
          <w:rFonts w:ascii="Arial" w:hAnsi="Arial" w:eastAsia="Arial" w:cs="Arial"/>
          <w:i/>
          <w:color w:val="000000"/>
          <w:sz w:val="24"/>
        </w:rPr>
        <w:t xml:space="preserve">zero-day</w:t>
      </w:r>
      <w:r>
        <w:rPr>
          <w:rFonts w:ascii="Arial" w:hAnsi="Arial" w:eastAsia="Arial" w:cs="Arial"/>
          <w:color w:val="000000"/>
          <w:sz w:val="24"/>
        </w:rPr>
        <w:t xml:space="preserve">) que no estén representadas en dichos repositorios.</w:t>
      </w:r>
      <w:r>
        <w:rPr>
          <w:rFonts w:ascii="Arial" w:hAnsi="Arial" w:eastAsia="Arial" w:cs="Arial"/>
        </w:rPr>
      </w:r>
      <w:r>
        <w:rPr>
          <w:rFonts w:ascii="Arial" w:hAnsi="Arial" w:cs="Arial"/>
        </w:rPr>
      </w:r>
    </w:p>
    <w:p w14:paraId="031CE7A5">
      <w:pPr>
        <w:pStyle w:val="1231"/>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Fase del proyecto:</w:t>
      </w:r>
      <w:r>
        <w:rPr>
          <w:rFonts w:ascii="Arial" w:hAnsi="Arial" w:eastAsia="Arial" w:cs="Arial"/>
          <w:color w:val="000000"/>
          <w:sz w:val="24"/>
        </w:rPr>
        <w:t xml:space="preserve"> El alcance se limita a la validación técnica y operativa mediante un prototipo funcional, sin incluir la puesta en producción final en la infraestructura real de la empresa.</w:t>
      </w:r>
      <w:r>
        <w:rPr>
          <w:rFonts w:ascii="Arial" w:hAnsi="Arial" w:eastAsia="Arial" w:cs="Arial"/>
        </w:rPr>
      </w:r>
      <w:r>
        <w:rPr>
          <w:rFonts w:ascii="Arial" w:hAnsi="Arial" w:cs="Arial"/>
        </w:rPr>
      </w:r>
    </w:p>
    <w:p w14:paraId="0B9D3DCF">
      <w:pPr>
        <w:pStyle w:val="104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Restricciones</w:t>
      </w:r>
      <w:r>
        <w:rPr>
          <w:rFonts w:ascii="Arial" w:hAnsi="Arial" w:eastAsia="Arial" w:cs="Arial"/>
        </w:rPr>
      </w:r>
      <w:r>
        <w:rPr>
          <w:rFonts w:ascii="Arial" w:hAnsi="Arial" w:cs="Arial"/>
        </w:rPr>
      </w:r>
    </w:p>
    <w:p w14:paraId="6E12FECD">
      <w:pPr>
        <w:pStyle w:val="1231"/>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Gestión y limpieza de datos:</w:t>
      </w:r>
      <w:r>
        <w:rPr>
          <w:rFonts w:ascii="Arial" w:hAnsi="Arial" w:eastAsia="Arial" w:cs="Arial"/>
          <w:color w:val="000000"/>
          <w:sz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color w:val="000000"/>
          <w:sz w:val="24"/>
        </w:rPr>
        <w:t xml:space="preserve">equipo de investigación</w:t>
      </w:r>
      <w:r>
        <w:rPr>
          <w:rFonts w:ascii="Arial" w:hAnsi="Arial" w:eastAsia="Arial" w:cs="Arial"/>
          <w:color w:val="000000"/>
          <w:sz w:val="24"/>
        </w:rPr>
        <w:t xml:space="preserve">, utilizando las fuentes abiertas previamente identificadas.</w:t>
      </w:r>
      <w:r>
        <w:rPr>
          <w:rFonts w:ascii="Arial" w:hAnsi="Arial" w:eastAsia="Arial" w:cs="Arial"/>
        </w:rPr>
      </w:r>
      <w:r>
        <w:rPr>
          <w:rFonts w:ascii="Arial" w:hAnsi="Arial" w:cs="Arial"/>
        </w:rPr>
      </w:r>
    </w:p>
    <w:p w14:paraId="4F74ED26">
      <w:pPr>
        <w:pStyle w:val="1231"/>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Soberanía tecnológica:</w:t>
      </w:r>
      <w:r>
        <w:rPr>
          <w:rFonts w:ascii="Arial" w:hAnsi="Arial" w:eastAsia="Arial" w:cs="Arial"/>
          <w:color w:val="000000"/>
          <w:sz w:val="24"/>
        </w:rPr>
        <w:t xml:space="preserve"> Se empleará únicamente </w:t>
      </w:r>
      <w:r>
        <w:rPr>
          <w:rFonts w:ascii="Arial" w:hAnsi="Arial" w:eastAsia="Arial" w:cs="Arial"/>
          <w:i/>
          <w:color w:val="000000"/>
          <w:sz w:val="24"/>
        </w:rPr>
        <w:t xml:space="preserve">software</w:t>
      </w:r>
      <w:r>
        <w:rPr>
          <w:rFonts w:ascii="Arial" w:hAnsi="Arial" w:eastAsia="Arial" w:cs="Arial"/>
          <w:color w:val="000000"/>
          <w:sz w:val="24"/>
        </w:rPr>
        <w:t xml:space="preserve"> libre y herramientas de código abierto, eliminando cualquier dependencia de servicios comerciales o licenciamientos de pago.</w:t>
      </w:r>
      <w:r>
        <w:rPr>
          <w:rFonts w:ascii="Arial" w:hAnsi="Arial" w:eastAsia="Arial" w:cs="Arial"/>
        </w:rPr>
      </w:r>
      <w:r>
        <w:rPr>
          <w:rFonts w:ascii="Arial" w:hAnsi="Arial" w:cs="Arial"/>
        </w:rPr>
      </w:r>
    </w:p>
    <w:p w14:paraId="46779B76">
      <w:pPr>
        <w:pStyle w:val="1231"/>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Marco Legal y Privacidad:</w:t>
      </w:r>
      <w:r>
        <w:rPr>
          <w:rFonts w:ascii="Arial" w:hAnsi="Arial" w:eastAsia="Arial" w:cs="Arial"/>
          <w:color w:val="000000"/>
          <w:sz w:val="24"/>
        </w:rPr>
        <w:t xml:space="preserve"> El tratamiento de la información deberá alinearse estrictamente con la </w:t>
      </w:r>
      <w:r>
        <w:rPr>
          <w:rFonts w:ascii="Arial" w:hAnsi="Arial" w:eastAsia="Arial" w:cs="Arial"/>
          <w:b/>
          <w:color w:val="000000"/>
          <w:sz w:val="24"/>
        </w:rPr>
        <w:t xml:space="preserve">Ley Orgánica de Protección de Datos Personales (LOPDP)</w:t>
      </w:r>
      <w:r>
        <w:rPr>
          <w:rFonts w:ascii="Arial" w:hAnsi="Arial" w:eastAsia="Arial" w:cs="Arial"/>
          <w:color w:val="000000"/>
          <w:sz w:val="24"/>
        </w:rPr>
        <w:t xml:space="preserve"> del Ecuador, garantizando el principio de anonimización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rPr>
        <w:t xml:space="preserve">Ecuador, 2021).</w:t>
      </w:r>
      <w:r>
        <w:rPr>
          <w:rFonts w:ascii="Arial" w:hAnsi="Arial" w:eastAsia="Arial" w:cs="Arial"/>
        </w:rPr>
      </w:r>
      <w:r>
        <w:rPr>
          <w:rFonts w:ascii="Arial" w:hAnsi="Arial" w:cs="Arial"/>
        </w:rPr>
      </w:r>
    </w:p>
    <w:p w14:paraId="5C020CAA">
      <w:pPr>
        <w:pStyle w:val="1231"/>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Infraestructura:</w:t>
      </w:r>
      <w:r>
        <w:rPr>
          <w:rFonts w:ascii="Arial" w:hAnsi="Arial" w:eastAsia="Arial" w:cs="Arial"/>
          <w:color w:val="000000"/>
          <w:sz w:val="24"/>
        </w:rPr>
        <w:t xml:space="preserve"> La ejecución será estrictamente </w:t>
      </w:r>
      <w:r>
        <w:rPr>
          <w:rFonts w:ascii="Arial" w:hAnsi="Arial" w:eastAsia="Arial" w:cs="Arial"/>
          <w:i/>
          <w:color w:val="000000"/>
          <w:sz w:val="24"/>
        </w:rPr>
        <w:t xml:space="preserve">on-premise</w:t>
      </w:r>
      <w:r>
        <w:rPr>
          <w:rFonts w:ascii="Arial" w:hAnsi="Arial" w:eastAsia="Arial" w:cs="Arial"/>
          <w:color w:val="000000"/>
          <w:sz w:val="24"/>
        </w:rPr>
        <w:t xml:space="preserve">, utilizando recursos de computación locales de capacidad media, sin recurrir a procesamiento distribuido o servicios en la nube.</w:t>
      </w:r>
      <w:r>
        <w:rPr>
          <w:rFonts w:ascii="Arial" w:hAnsi="Arial" w:eastAsia="Arial" w:cs="Arial"/>
        </w:rPr>
      </w:r>
      <w:r>
        <w:rPr>
          <w:rFonts w:ascii="Arial" w:hAnsi="Arial" w:cs="Arial"/>
        </w:rPr>
      </w:r>
    </w:p>
    <w:p w14:paraId="65CF5456" w14:textId="77777777">
      <w:pPr>
        <w:pBdr/>
        <w:spacing w:after="240" w:before="240"/>
        <w:ind w:firstLine="0" w:left="72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45"/>
        <w:numPr>
          <w:ilvl w:val="1"/>
          <w:numId w:val="28"/>
        </w:numPr>
        <w:pBdr/>
        <w:spacing/>
        <w:ind/>
        <w:jc w:val="both"/>
        <w:rPr>
          <w:rFonts w:ascii="Arial" w:hAnsi="Arial" w:cs="Arial"/>
          <w:b/>
          <w:bCs/>
          <w:color w:val="000000" w:themeColor="text1"/>
          <w:sz w:val="24"/>
          <w:szCs w:val="24"/>
          <w:lang w:eastAsia="en-US"/>
        </w:rPr>
      </w:pPr>
      <w:r/>
      <w:bookmarkStart w:id="10" w:name="_Toc10"/>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bookmarkEnd w:id="1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73E0490A">
      <w:pPr>
        <w:pBdr/>
        <w:spacing/>
        <w:ind/>
        <w:rPr/>
      </w:pPr>
      <w:r>
        <w:rPr>
          <w:rFonts w:ascii="Arial" w:hAnsi="Arial" w:cs="Arial"/>
          <w:b/>
          <w:bCs/>
          <w:color w:val="000000" w:themeColor="text1"/>
          <w:sz w:val="24"/>
          <w:szCs w:val="24"/>
          <w:lang w:eastAsia="en-US"/>
        </w:rPr>
      </w:r>
      <w:r/>
    </w:p>
    <w:p w14:paraId="7569F75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6E5A2B7">
      <w:pPr>
        <w:pBdr/>
        <w:spacing/>
        <w:ind/>
        <w:jc w:val="both"/>
        <w:rPr/>
      </w:pPr>
      <w:r>
        <w:rPr>
          <w:rFonts w:ascii="Arial" w:hAnsi="Arial" w:cs="Arial"/>
          <w:color w:val="000000" w:themeColor="text1"/>
          <w:sz w:val="24"/>
          <w:szCs w:val="24"/>
          <w:highlight w:val="none"/>
        </w:rPr>
        <w:t xml:space="preserve">C</w:t>
      </w:r>
      <w:r>
        <w:rPr>
          <w:rFonts w:ascii="Arial" w:hAnsi="Arial" w:cs="Arial"/>
          <w:color w:val="000000" w:themeColor="text1"/>
          <w:sz w:val="24"/>
          <w:szCs w:val="24"/>
          <w:highlight w:val="none"/>
        </w:rPr>
        <w:t xml:space="preserve">on base en el problema identificado y las restricciones técnicas establecidas, se evaluaron tres alternativas estratégicas para mitigar el riesgo de phishing en el entorno de Hackick – IT Services &amp; Consulting. La primera opción consiste en la Implementaci</w:t>
      </w:r>
      <w:r>
        <w:rPr>
          <w:rFonts w:ascii="Arial" w:hAnsi="Arial" w:cs="Arial"/>
          <w:color w:val="000000" w:themeColor="text1"/>
          <w:sz w:val="24"/>
          <w:szCs w:val="24"/>
          <w:highlight w:val="none"/>
        </w:rPr>
        <w:t xml:space="preserve">ó</w:t>
      </w:r>
      <w:r>
        <w:rPr>
          <w:rFonts w:ascii="Arial" w:hAnsi="Arial" w:cs="Arial"/>
          <w:color w:val="000000" w:themeColor="text1"/>
          <w:sz w:val="24"/>
          <w:szCs w:val="24"/>
          <w:highlight w:val="none"/>
        </w:rPr>
        <w:t xml:space="preserve">n de un sistema de detección Sidecar basado en Machine Learning, el cual propone una arquitectura no intrusiva que utiliza el protocolo IMAP para el análisis de flujos de mensajería en paralelo, garantizando la soberanía tecnológica mediante el uso de Go p</w:t>
      </w:r>
      <w:r>
        <w:rPr>
          <w:rFonts w:ascii="Arial" w:hAnsi="Arial" w:cs="Arial"/>
          <w:color w:val="000000" w:themeColor="text1"/>
          <w:sz w:val="24"/>
          <w:szCs w:val="24"/>
          <w:highlight w:val="none"/>
        </w:rPr>
        <w:t xml:space="preserve">a</w:t>
      </w:r>
      <w:r>
        <w:rPr>
          <w:rFonts w:ascii="Arial" w:hAnsi="Arial" w:cs="Arial"/>
          <w:color w:val="000000" w:themeColor="text1"/>
          <w:sz w:val="24"/>
          <w:szCs w:val="24"/>
          <w:highlight w:val="none"/>
        </w:rPr>
        <w:t xml:space="preserve">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cs="Arial"/>
          <w:color w:val="000000" w:themeColor="text1"/>
          <w:sz w:val="24"/>
          <w:szCs w:val="24"/>
          <w:highlight w:val="none"/>
        </w:rPr>
        <w:t xml:space="preserve">m</w:t>
      </w:r>
      <w:r>
        <w:rPr>
          <w:rFonts w:ascii="Arial" w:hAnsi="Arial" w:cs="Arial"/>
          <w:color w:val="000000" w:themeColor="text1"/>
          <w:sz w:val="24"/>
          <w:szCs w:val="24"/>
          <w:highlight w:val="none"/>
        </w:rPr>
        <w:t xml:space="preserve">adurez técnica, implican altos costos de licenciamiento y una fuerte dependencia tecnológica de terceros (Anexo 2). Finalmente, se analizó el Desarrollo de una plataforma de concientización antiphishing, orientada a fortalecer el factor humano mediante sim</w:t>
      </w:r>
      <w:r>
        <w:rPr>
          <w:rFonts w:ascii="Arial" w:hAnsi="Arial" w:cs="Arial"/>
          <w:color w:val="000000" w:themeColor="text1"/>
          <w:sz w:val="24"/>
          <w:szCs w:val="24"/>
          <w:highlight w:val="none"/>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r/>
    </w:p>
    <w:p w14:paraId="24723750">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rPr>
      </w:r>
    </w:p>
    <w:p w14:paraId="78AA0999" w14:textId="77777777">
      <w:pPr>
        <w:pStyle w:val="1046"/>
        <w:pBdr/>
        <w:spacing/>
        <w:ind/>
        <w:rPr>
          <w:rFonts w:ascii="Arial" w:hAnsi="Arial" w:cs="Arial"/>
          <w:b/>
          <w:bCs/>
          <w:color w:val="000000" w:themeColor="text1"/>
          <w:sz w:val="24"/>
          <w:szCs w:val="24"/>
          <w:lang w:eastAsia="en-US"/>
        </w:rPr>
      </w:pPr>
      <w:r/>
      <w:bookmarkStart w:id="11" w:name="_Toc11"/>
      <w:r>
        <w:rPr>
          <w:rFonts w:ascii="Arial" w:hAnsi="Arial" w:cs="Arial"/>
          <w:b/>
          <w:bCs/>
          <w:color w:val="000000" w:themeColor="text1"/>
          <w:sz w:val="24"/>
          <w:szCs w:val="24"/>
          <w:lang w:eastAsia="en-US"/>
        </w:rPr>
        <w:t xml:space="preserve">Implementación de un sistema de Detección Sidecar.</w:t>
      </w:r>
      <w:bookmarkEnd w:id="11"/>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3D380F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Esta alternativa propone el desarrollo de un sistema de detección basado en una arquitectura tipo </w:t>
      </w:r>
      <w:r>
        <w:rPr>
          <w:rFonts w:ascii="Arial" w:hAnsi="Arial" w:eastAsia="Arial" w:cs="Arial"/>
          <w:b/>
          <w:color w:val="000000"/>
          <w:sz w:val="24"/>
        </w:rPr>
        <w:t xml:space="preserve">Sidecar por copia</w:t>
      </w:r>
      <w:r>
        <w:rPr>
          <w:rFonts w:ascii="Arial" w:hAnsi="Arial" w:eastAsia="Arial" w:cs="Arial"/>
          <w:color w:val="000000"/>
          <w:sz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rPr>
        <w:t xml:space="preserve"> su análisis. Este enfoque de "vigilancia pasiva" permite la aplicación de modelos de aprendizaje supervisado sin los riesgos operativos asociados a la modificación de registros MX o la inserción de gateways intrusivos.</w:t>
      </w:r>
      <w:r>
        <w:rPr>
          <w:rFonts w:ascii="Arial" w:hAnsi="Arial" w:eastAsia="Arial" w:cs="Arial"/>
        </w:rPr>
      </w:r>
      <w:r>
        <w:rPr>
          <w:rFonts w:ascii="Arial" w:hAnsi="Arial" w:cs="Arial"/>
        </w:rPr>
      </w:r>
    </w:p>
    <w:p w14:paraId="3F79CFA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El procedimiento técnico se divide en tres fases críticas:</w:t>
      </w:r>
      <w:r>
        <w:rPr>
          <w:rFonts w:ascii="Arial" w:hAnsi="Arial" w:eastAsia="Arial" w:cs="Arial"/>
        </w:rPr>
      </w:r>
      <w:r>
        <w:rPr>
          <w:rFonts w:ascii="Arial" w:hAnsi="Arial" w:cs="Arial"/>
        </w:rPr>
      </w:r>
    </w:p>
    <w:p w14:paraId="35C57812">
      <w:pPr>
        <w:pStyle w:val="1231"/>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Extracción y Preprocesamiento (Capa de Conexión en Go):</w:t>
      </w:r>
      <w:r>
        <w:rPr>
          <w:rFonts w:ascii="Arial" w:hAnsi="Arial" w:eastAsia="Arial" w:cs="Arial"/>
          <w:color w:val="000000"/>
          <w:sz w:val="24"/>
        </w:rPr>
        <w:t xml:space="preserve"> Mediante el protocolo </w:t>
      </w:r>
      <w:r>
        <w:rPr>
          <w:rFonts w:ascii="Arial" w:hAnsi="Arial" w:eastAsia="Arial" w:cs="Arial"/>
          <w:b/>
          <w:color w:val="000000"/>
          <w:sz w:val="24"/>
        </w:rPr>
        <w:t xml:space="preserve">IMAP</w:t>
      </w:r>
      <w:r>
        <w:rPr>
          <w:rFonts w:ascii="Arial" w:hAnsi="Arial" w:eastAsia="Arial" w:cs="Arial"/>
          <w:color w:val="000000"/>
          <w:sz w:val="24"/>
        </w:rPr>
        <w:t xml:space="preserve">, un binario desarrollado en </w:t>
      </w:r>
      <w:r>
        <w:rPr>
          <w:rFonts w:ascii="Arial" w:hAnsi="Arial" w:eastAsia="Arial" w:cs="Arial"/>
          <w:b/>
          <w:color w:val="000000"/>
          <w:sz w:val="24"/>
        </w:rPr>
        <w:t xml:space="preserve">Go</w:t>
      </w:r>
      <w:r>
        <w:rPr>
          <w:rFonts w:ascii="Arial" w:hAnsi="Arial" w:eastAsia="Arial" w:cs="Arial"/>
          <w:color w:val="000000"/>
          <w:sz w:val="24"/>
        </w:rPr>
        <w:t xml:space="preserve"> gestiona la conexión para extraer metadatos, cabeceras y el cuerpo del mensaje. Se aplican técnicas de limpieza y tokenización para transformar el texto en vectores numéricos, un paso esencial para que los algoritmos de clasificación identifiquen patrones</w:t>
      </w:r>
      <w:r>
        <w:rPr>
          <w:rFonts w:ascii="Arial" w:hAnsi="Arial" w:eastAsia="Arial" w:cs="Arial"/>
          <w:color w:val="000000"/>
          <w:sz w:val="24"/>
        </w:rPr>
        <w:t xml:space="preserve"> de riesgo.</w:t>
      </w:r>
      <w:r>
        <w:rPr>
          <w:rFonts w:ascii="Arial" w:hAnsi="Arial" w:eastAsia="Arial" w:cs="Arial"/>
        </w:rPr>
      </w:r>
      <w:r>
        <w:rPr>
          <w:rFonts w:ascii="Arial" w:hAnsi="Arial" w:cs="Arial"/>
        </w:rPr>
      </w:r>
    </w:p>
    <w:p w14:paraId="122EB4F0">
      <w:pPr>
        <w:pStyle w:val="1231"/>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Motor de Clasificación (Inferencia en Python):</w:t>
      </w:r>
      <w:r>
        <w:rPr>
          <w:rFonts w:ascii="Arial" w:hAnsi="Arial" w:eastAsia="Arial" w:cs="Arial"/>
          <w:color w:val="000000"/>
          <w:sz w:val="24"/>
        </w:rPr>
        <w:t xml:space="preserve"> Se utiliza un microservicio en </w:t>
      </w:r>
      <w:r>
        <w:rPr>
          <w:rFonts w:ascii="Arial" w:hAnsi="Arial" w:eastAsia="Arial" w:cs="Arial"/>
          <w:b/>
          <w:color w:val="000000"/>
          <w:sz w:val="24"/>
        </w:rPr>
        <w:t xml:space="preserve">Python</w:t>
      </w:r>
      <w:r>
        <w:rPr>
          <w:rFonts w:ascii="Arial" w:hAnsi="Arial" w:eastAsia="Arial" w:cs="Arial"/>
          <w:color w:val="000000"/>
          <w:sz w:val="24"/>
        </w:rPr>
        <w:t xml:space="preserve"> que carga el modelo previamente entrenado por los autores mediante aprendizaje supervisado. Este motor emplea algoritmos como </w:t>
      </w:r>
      <w:r>
        <w:rPr>
          <w:rFonts w:ascii="Arial" w:hAnsi="Arial" w:eastAsia="Arial" w:cs="Arial"/>
          <w:b/>
          <w:color w:val="000000"/>
          <w:sz w:val="24"/>
        </w:rPr>
        <w:t xml:space="preserve">Random Forest</w:t>
      </w:r>
      <w:r>
        <w:rPr>
          <w:rFonts w:ascii="Arial" w:hAnsi="Arial" w:eastAsia="Arial" w:cs="Arial"/>
          <w:color w:val="000000"/>
          <w:sz w:val="24"/>
        </w:rPr>
        <w:t xml:space="preserve"> o </w:t>
      </w:r>
      <w:r>
        <w:rPr>
          <w:rFonts w:ascii="Arial" w:hAnsi="Arial" w:eastAsia="Arial" w:cs="Arial"/>
          <w:b/>
          <w:color w:val="000000"/>
          <w:sz w:val="24"/>
        </w:rPr>
        <w:t xml:space="preserve">SVM</w:t>
      </w:r>
      <w:r>
        <w:rPr>
          <w:rFonts w:ascii="Arial" w:hAnsi="Arial" w:eastAsia="Arial" w:cs="Arial"/>
          <w:color w:val="000000"/>
          <w:sz w:val="24"/>
        </w:rPr>
        <w:t xml:space="preserve"> para evaluar características léxicas y semánticas en tiempo real, asignando un veredicto de riesgo a cada correo basado en la estructura completa del mensaje.</w:t>
      </w:r>
      <w:r>
        <w:rPr>
          <w:rFonts w:ascii="Arial" w:hAnsi="Arial" w:eastAsia="Arial" w:cs="Arial"/>
        </w:rPr>
      </w:r>
      <w:r>
        <w:rPr>
          <w:rFonts w:ascii="Arial" w:hAnsi="Arial" w:cs="Arial"/>
        </w:rPr>
      </w:r>
    </w:p>
    <w:p w14:paraId="3465F8F3">
      <w:pPr>
        <w:pStyle w:val="1231"/>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Acción Reactiva y Visualización (Inyección de Alerta):</w:t>
      </w:r>
      <w:r>
        <w:rPr>
          <w:rFonts w:ascii="Arial" w:hAnsi="Arial" w:eastAsia="Arial" w:cs="Arial"/>
          <w:color w:val="000000"/>
          <w:sz w:val="24"/>
        </w:rPr>
        <w:t xml:space="preserve"> Una vez detectada una amenaza, el sistema invoca la lógica de re-inyección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rPr>
        <w:t xml:space="preserve">su flujo de trabajo operativo.</w:t>
      </w:r>
      <w:r>
        <w:rPr>
          <w:rFonts w:ascii="Arial" w:hAnsi="Arial" w:eastAsia="Arial" w:cs="Arial"/>
        </w:rPr>
      </w:r>
      <w:r>
        <w:rPr>
          <w:rFonts w:ascii="Arial" w:hAnsi="Arial" w:cs="Arial"/>
        </w:rPr>
      </w:r>
    </w:p>
    <w:p w14:paraId="41C871CF">
      <w:pPr>
        <w:pBdr>
          <w:top w:val="none" w:color="000000" w:sz="4" w:space="0"/>
          <w:left w:val="none" w:color="000000" w:sz="4" w:space="0"/>
          <w:bottom w:val="none" w:color="000000" w:sz="4" w:space="0"/>
          <w:right w:val="none" w:color="000000" w:sz="4" w:space="0"/>
        </w:pBdr>
        <w:spacing/>
        <w:ind w:right="0" w:firstLine="0" w:left="0"/>
        <w:jc w:val="both"/>
        <w:rPr/>
      </w:pPr>
      <w:r>
        <w:rPr>
          <w:rFonts w:ascii="Arial" w:hAnsi="Arial" w:eastAsia="Arial" w:cs="Arial"/>
          <w:color w:val="000000"/>
          <w:sz w:val="24"/>
        </w:rPr>
        <w:t xml:space="preserve">La principal ventaja competitiva para </w:t>
      </w:r>
      <w:r>
        <w:rPr>
          <w:rFonts w:ascii="Arial" w:hAnsi="Arial" w:eastAsia="Arial" w:cs="Arial"/>
          <w:b/>
          <w:color w:val="000000"/>
          <w:sz w:val="24"/>
        </w:rPr>
        <w:t xml:space="preserve">Hackick</w:t>
      </w:r>
      <w:r>
        <w:rPr>
          <w:rFonts w:ascii="Arial" w:hAnsi="Arial" w:eastAsia="Arial" w:cs="Arial"/>
          <w:color w:val="000000"/>
          <w:sz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rPr>
        <w:t xml:space="preserve"> latencia entre la entrega original y el etiquetado de la alerta. Detalles adicionales sobre la arquitectura y algoritmos se encu</w:t>
      </w:r>
      <w:r>
        <w:rPr>
          <w:rFonts w:ascii="Times New Roman" w:hAnsi="Times New Roman" w:eastAsia="Times New Roman" w:cs="Times New Roman"/>
          <w:color w:val="000000"/>
          <w:sz w:val="24"/>
        </w:rPr>
        <w:t xml:space="preserve">entran en el </w:t>
      </w:r>
      <w:r>
        <w:rPr>
          <w:rFonts w:ascii="Times New Roman" w:hAnsi="Times New Roman" w:eastAsia="Times New Roman" w:cs="Times New Roman"/>
          <w:b/>
          <w:color w:val="000000"/>
          <w:sz w:val="24"/>
        </w:rPr>
        <w:t xml:space="preserve">Anexo 1</w:t>
      </w:r>
      <w:r>
        <w:rPr>
          <w:rFonts w:ascii="Times New Roman" w:hAnsi="Times New Roman" w:eastAsia="Times New Roman" w:cs="Times New Roman"/>
          <w:color w:val="000000"/>
          <w:sz w:val="24"/>
        </w:rPr>
        <w:t xml:space="preserve">.</w:t>
      </w: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E3641C3" w14:textId="77777777">
      <w:pPr>
        <w:pStyle w:val="1046"/>
        <w:pBdr/>
        <w:spacing/>
        <w:ind/>
        <w:rPr>
          <w:rFonts w:ascii="Arial" w:hAnsi="Arial" w:cs="Arial"/>
          <w:b/>
          <w:bCs/>
          <w:color w:val="000000" w:themeColor="text1"/>
          <w:sz w:val="24"/>
          <w:szCs w:val="24"/>
          <w:lang w:eastAsia="en-US"/>
        </w:rPr>
      </w:pPr>
      <w:r/>
      <w:bookmarkStart w:id="12" w:name="_Toc12"/>
      <w:r>
        <w:rPr>
          <w:rFonts w:ascii="Arial" w:hAnsi="Arial" w:cs="Arial"/>
          <w:b/>
          <w:bCs/>
          <w:color w:val="000000" w:themeColor="text1"/>
          <w:sz w:val="24"/>
          <w:szCs w:val="24"/>
          <w:lang w:eastAsia="en-US"/>
        </w:rPr>
        <w:t xml:space="preserve">Contratación de una empresa externa especializada en</w:t>
      </w:r>
      <w:r>
        <w:rPr>
          <w:rFonts w:ascii="Arial" w:hAnsi="Arial" w:cs="Arial"/>
          <w:b/>
          <w:bCs/>
          <w:color w:val="000000" w:themeColor="text1"/>
          <w:sz w:val="24"/>
          <w:szCs w:val="24"/>
          <w:lang w:val="es-ES"/>
        </w:rPr>
        <w:t xml:space="preserve"> </w:t>
      </w:r>
      <w:r>
        <w:rPr>
          <w:rFonts w:ascii="Arial" w:hAnsi="Arial" w:cs="Arial"/>
          <w:b/>
          <w:bCs/>
          <w:color w:val="000000" w:themeColor="text1"/>
          <w:sz w:val="24"/>
          <w:szCs w:val="24"/>
          <w:lang w:eastAsia="en-US"/>
        </w:rPr>
        <w:t xml:space="preserve">ciberseguridad</w:t>
      </w:r>
      <w:bookmarkEnd w:id="1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EF84105">
      <w:pPr>
        <w:pBdr/>
        <w:spacing/>
        <w:ind/>
        <w:rPr/>
      </w:pPr>
      <w:r/>
      <w:r/>
    </w:p>
    <w:p w14:paraId="5A1A61ED">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Esta alternativa contempla la integración de plataformas de seguridad de correo electrónico líderes en el mercado (como Proofpoint, Mimecast o Barracuda) bajo un modelo de Software as a Service (SaaS) o la contratación de un Proveedor de Servicios de Segur</w:t>
      </w:r>
      <w:r>
        <w:rPr>
          <w:sz w:val="24"/>
          <w:szCs w:val="24"/>
        </w:rPr>
        <w:t xml:space="preserve">idad Gestionados (MSSP). El objetivo primordial de este enfoque es el Time-to-Market inmediato, delegando la responsabilidad de la detección en motores de inteligencia de amenazas ya maduros y con bases de datos globales preexistentes.</w:t>
      </w:r>
      <w:r>
        <w:rPr>
          <w:sz w:val="24"/>
          <w:szCs w:val="24"/>
        </w:rPr>
      </w:r>
      <w:r>
        <w:rPr>
          <w:szCs w:val="24"/>
        </w:rPr>
      </w:r>
    </w:p>
    <w:p w14:paraId="2F351477">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Hackick, cuyo valor reside e</w:t>
      </w:r>
      <w:r>
        <w:rPr>
          <w:sz w:val="24"/>
          <w:szCs w:val="24"/>
        </w:rPr>
        <w:t xml:space="preserve">n la especialización técnica, esta opción presenta fallos estructurales críticos:</w:t>
      </w:r>
      <w:r>
        <w:rPr>
          <w:sz w:val="24"/>
          <w:szCs w:val="24"/>
        </w:rPr>
      </w:r>
      <w:r>
        <w:rPr>
          <w:szCs w:val="24"/>
        </w:rPr>
      </w:r>
    </w:p>
    <w:p w14:paraId="416FCE68">
      <w:pPr>
        <w:pStyle w:val="1231"/>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Erosión de la Ventaja Competitiva: Al utilizar la misma tecnología que cualquier otro competidor, Hackick pierde su capacidad de diferenciación. La seguridad se convierte en una commodity y no en un valor agregado basado en innovación propia.</w:t>
      </w:r>
      <w:r>
        <w:rPr>
          <w:sz w:val="24"/>
          <w:szCs w:val="24"/>
        </w:rPr>
      </w:r>
      <w:r>
        <w:rPr>
          <w:szCs w:val="24"/>
        </w:rPr>
      </w:r>
    </w:p>
    <w:p w14:paraId="015A64AD">
      <w:pPr>
        <w:pStyle w:val="1231"/>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El "Black Box" Problem (Opacidad Técnica): Las soluciones comerciales operan como cajas negras. Hackick no tendría control sobre los falsos negativos ni capacidad para ajustar los hiperparámetros de los modelos de detección según las particularidades del t</w:t>
      </w:r>
      <w:r>
        <w:rPr>
          <w:sz w:val="24"/>
          <w:szCs w:val="24"/>
        </w:rPr>
        <w:t xml:space="preserve">ráfico de sus clientes específicos.</w:t>
      </w:r>
      <w:r>
        <w:rPr>
          <w:sz w:val="24"/>
          <w:szCs w:val="24"/>
        </w:rPr>
      </w:r>
      <w:r>
        <w:rPr>
          <w:szCs w:val="24"/>
        </w:rPr>
      </w:r>
    </w:p>
    <w:p w14:paraId="465FC2A3">
      <w:pPr>
        <w:pStyle w:val="1231"/>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Escalabilidad Financiera y OpEx: El modelo de licenciamiento por buzón genera un costo operativo (OpEx) creciente que compromete los márgenes de beneficio a largo plazo. A diferencia del desarrollo propio, donde el costo es principalmente una inversión ini</w:t>
      </w:r>
      <w:r>
        <w:rPr>
          <w:sz w:val="24"/>
          <w:szCs w:val="24"/>
        </w:rPr>
        <w:t xml:space="preserve">cial (CapEx), la externalización crea una renta perpetua hacia el proveedor.</w:t>
      </w:r>
      <w:r>
        <w:rPr>
          <w:sz w:val="24"/>
          <w:szCs w:val="24"/>
        </w:rPr>
      </w:r>
      <w:r>
        <w:rPr>
          <w:szCs w:val="24"/>
        </w:rPr>
      </w:r>
    </w:p>
    <w:p w14:paraId="6F4A3E50">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Riesgos de Vendor Lock-in y Soberanía de Datos La adopción de esta alternativa implica una dependencia tecnológica absoluta. La migración de datos, el historial de amenazas y las configuraciones de seguridad quedarían anclados a la infraestructura del terc</w:t>
      </w:r>
      <w:r>
        <w:rPr>
          <w:sz w:val="24"/>
          <w:szCs w:val="24"/>
        </w:rPr>
        <w:t xml:space="preserve">ero. Además, en sectores con normativas de privacidad estrictas, el flujo de información hacia servidores externos de proveedores multinacionales puede representar un riesgo de cumplimiento legal que Hackick no controlaría directamente.</w:t>
      </w:r>
      <w:r>
        <w:rPr>
          <w:sz w:val="24"/>
          <w:szCs w:val="24"/>
        </w:rPr>
      </w:r>
      <w:r>
        <w:rPr>
          <w:szCs w:val="24"/>
        </w:rPr>
      </w:r>
    </w:p>
    <w:p w14:paraId="40880AD3">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La decisión de descartar esta vía se fundamenta en la visión estratégica de la empresa: Hackick no busca ser un revendedor de licencias, sino un desarrollador de inteligencia en ciberseguridad. La construcción de capacidades internas en Inteligencia Artifi</w:t>
      </w:r>
      <w:r>
        <w:rPr>
          <w:sz w:val="24"/>
          <w:szCs w:val="24"/>
        </w:rPr>
        <w:t xml:space="preserve">cial aplicada no es solo un requerimiento técnico, es el cimiento de la propiedad intelectual de la firma.</w:t>
      </w:r>
      <w:r>
        <w:rPr>
          <w:sz w:val="24"/>
          <w:szCs w:val="24"/>
        </w:rPr>
      </w:r>
      <w:r>
        <w:rPr>
          <w:szCs w:val="24"/>
        </w:rPr>
      </w:r>
    </w:p>
    <w:p w14:paraId="534F2FF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sz w:val="24"/>
          <w:szCs w:val="24"/>
        </w:rPr>
        <w:t xml:space="preserve">ientos (TTPs) de los atacantes, algo que una solución comercial oculta tras una interfaz de usuario simplificada.</w:t>
      </w:r>
      <w:r>
        <w:rPr>
          <w:sz w:val="24"/>
          <w:szCs w:val="24"/>
        </w:rPr>
      </w:r>
      <w:r>
        <w:rPr>
          <w:szCs w:val="24"/>
        </w:rPr>
      </w:r>
    </w:p>
    <w:p w14:paraId="276E506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(Detalles técnicos adicionales, comparativas de latencia y análisis de costos proyectados se encuentran documentados en el Anexo 2).</w:t>
      </w:r>
      <w:r>
        <w:rPr>
          <w:sz w:val="24"/>
          <w:szCs w:val="24"/>
        </w:rPr>
      </w:r>
      <w:r>
        <w:rPr>
          <w:szCs w:val="24"/>
        </w:rPr>
      </w:r>
    </w:p>
    <w:p w14:paraId="62412A17">
      <w:pPr>
        <w:pBdr/>
        <w:spacing/>
        <w:ind/>
        <w:rPr/>
      </w:pP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r/>
    </w:p>
    <w:p w14:paraId="525D0366" w14:textId="64758388">
      <w:pPr>
        <w:pStyle w:val="1046"/>
        <w:pBdr/>
        <w:spacing/>
        <w:ind/>
        <w:rPr>
          <w:rFonts w:ascii="Arial" w:hAnsi="Arial" w:eastAsia="Arial" w:cs="Arial"/>
          <w:b/>
          <w:bCs/>
          <w:color w:val="000000" w:themeColor="text1"/>
          <w:sz w:val="24"/>
          <w:szCs w:val="24"/>
        </w:rPr>
      </w:pPr>
      <w:r/>
      <w:bookmarkStart w:id="13" w:name="_Toc13"/>
      <w:r/>
      <w:commentRangeStart w:id="2"/>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2"/>
      <w:r>
        <w:commentReference w:id="2"/>
      </w:r>
      <w:r/>
      <w:bookmarkEnd w:id="13"/>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21DEA95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(IoC) de forma manual. El objetivo es mitigar el riesgo desde el origen, reduciendo la superficie de ataque mediante el cambio de comportamiento organizacional.</w:t>
      </w:r>
      <w:r>
        <w:rPr>
          <w:rFonts w:ascii="Arial" w:hAnsi="Arial" w:eastAsia="Arial" w:cs="Arial"/>
          <w:sz w:val="24"/>
          <w:szCs w:val="24"/>
        </w:rPr>
      </w:r>
      <w:r>
        <w:rPr>
          <w:rFonts w:ascii="Arial" w:hAnsi="Arial" w:cs="Arial"/>
          <w:szCs w:val="24"/>
        </w:rPr>
      </w:r>
    </w:p>
    <w:p w14:paraId="5353F02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eastAsia="Arial" w:cs="Arial"/>
          <w:sz w:val="24"/>
          <w:szCs w:val="24"/>
        </w:rPr>
      </w:r>
      <w:r>
        <w:rPr>
          <w:rFonts w:ascii="Arial" w:hAnsi="Arial" w:cs="Arial"/>
          <w:szCs w:val="24"/>
        </w:rPr>
      </w:r>
    </w:p>
    <w:p w14:paraId="35B0118E">
      <w:pPr>
        <w:pStyle w:val="1231"/>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Inconsistencia Operativa: A diferencia de un modelo de Machine Learning, cuya precisión es predecible y medible estadísticamente, la respuesta humana es variable. El estrés, la fatiga y las técnicas de urgencia psicológica empleadas en el Spear Phishing an</w:t>
      </w:r>
      <w:r>
        <w:rPr>
          <w:rFonts w:ascii="Arial" w:hAnsi="Arial" w:eastAsia="Arial" w:cs="Arial"/>
          <w:sz w:val="24"/>
          <w:szCs w:val="24"/>
        </w:rPr>
        <w:t xml:space="preserve">ulan la efectividad del entrenamiento en situaciones reales.</w:t>
      </w:r>
      <w:r>
        <w:rPr>
          <w:rFonts w:ascii="Arial" w:hAnsi="Arial" w:eastAsia="Arial" w:cs="Arial"/>
          <w:sz w:val="24"/>
          <w:szCs w:val="24"/>
        </w:rPr>
      </w:r>
      <w:r>
        <w:rPr>
          <w:rFonts w:ascii="Arial" w:hAnsi="Arial" w:cs="Arial"/>
          <w:szCs w:val="24"/>
        </w:rPr>
      </w:r>
    </w:p>
    <w:p w14:paraId="30779C12">
      <w:pPr>
        <w:pStyle w:val="1231"/>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Velocidad de Respuesta: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detectivo inmediato.</w:t>
      </w:r>
      <w:r>
        <w:rPr>
          <w:rFonts w:ascii="Arial" w:hAnsi="Arial" w:eastAsia="Arial" w:cs="Arial"/>
          <w:sz w:val="24"/>
          <w:szCs w:val="24"/>
        </w:rPr>
      </w:r>
      <w:r>
        <w:rPr>
          <w:rFonts w:ascii="Arial" w:hAnsi="Arial" w:cs="Arial"/>
          <w:szCs w:val="24"/>
        </w:rPr>
      </w:r>
    </w:p>
    <w:p w14:paraId="1B4F764F">
      <w:pPr>
        <w:pStyle w:val="1231"/>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Coste de Omisión Elevado: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eastAsia="Arial" w:cs="Arial"/>
          <w:sz w:val="24"/>
          <w:szCs w:val="24"/>
        </w:rPr>
      </w:r>
      <w:r>
        <w:rPr>
          <w:rFonts w:ascii="Arial" w:hAnsi="Arial" w:cs="Arial"/>
          <w:szCs w:val="24"/>
        </w:rPr>
      </w:r>
    </w:p>
    <w:p w14:paraId="54A4CDF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Limitaciones Estratégicas para Hackick Para una startup tecnológica,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eastAsia="Arial" w:cs="Arial"/>
          <w:sz w:val="24"/>
          <w:szCs w:val="24"/>
        </w:rPr>
      </w:r>
      <w:r>
        <w:rPr>
          <w:rFonts w:ascii="Arial" w:hAnsi="Arial" w:cs="Arial"/>
          <w:szCs w:val="24"/>
        </w:rPr>
      </w:r>
    </w:p>
    <w:p w14:paraId="5ACA712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eastAsia="Arial" w:cs="Arial"/>
          <w:sz w:val="24"/>
          <w:szCs w:val="24"/>
        </w:rPr>
      </w:r>
      <w:r>
        <w:rPr>
          <w:rFonts w:ascii="Arial" w:hAnsi="Arial" w:cs="Arial"/>
          <w:szCs w:val="24"/>
        </w:rPr>
      </w:r>
    </w:p>
    <w:p w14:paraId="452E579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Anexo 3).</w:t>
      </w:r>
      <w:r>
        <w:rPr>
          <w:rFonts w:ascii="Arial" w:hAnsi="Arial" w:eastAsia="Arial" w:cs="Arial"/>
          <w:sz w:val="24"/>
          <w:szCs w:val="24"/>
        </w:rPr>
      </w:r>
      <w:r>
        <w:rPr>
          <w:rFonts w:ascii="Arial" w:hAnsi="Arial" w:cs="Arial"/>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Style w:val="1046"/>
        <w:pBdr/>
        <w:spacing/>
        <w:ind/>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F63547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eastAsia="Arial" w:cs="Arial"/>
          <w:sz w:val="24"/>
          <w:szCs w:val="24"/>
        </w:rPr>
      </w:r>
      <w:r>
        <w:rPr>
          <w:rFonts w:ascii="Arial" w:hAnsi="Arial" w:cs="Arial"/>
          <w:szCs w:val="24"/>
        </w:rPr>
      </w:r>
    </w:p>
    <w:p w14:paraId="5AFC598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sz w:val="24"/>
          <w:szCs w:val="24"/>
        </w:rPr>
        <w:t xml:space="preserve">A continuación, se presenta la matriz de decisión ponderada que sustenta esta selección:</w:t>
      </w:r>
      <w:r>
        <w:rPr>
          <w:rFonts w:ascii="Arial" w:hAnsi="Arial" w:eastAsia="Arial" w:cs="Arial"/>
          <w:sz w:val="24"/>
          <w:szCs w:val="24"/>
        </w:rPr>
      </w:r>
      <w:r>
        <w:rPr>
          <w:rFonts w:ascii="Arial" w:hAnsi="Arial" w:cs="Arial"/>
          <w:szCs w:val="24"/>
        </w:rPr>
      </w:r>
    </w:p>
    <w:p w14:paraId="64C9F1EB" w14:textId="77777777">
      <w:pPr>
        <w:pBdr/>
        <w:spacing w:after="240" w:before="240"/>
        <w:ind/>
        <w:jc w:val="both"/>
        <w:rPr>
          <w:rFonts w:ascii="Arial" w:hAnsi="Arial" w:cs="Arial"/>
          <w:color w:val="000000" w:themeColor="text1"/>
          <w:sz w:val="24"/>
          <w:szCs w:val="24"/>
          <w:highlight w:val="none"/>
        </w:rPr>
      </w:pPr>
      <w:r>
        <w:rPr>
          <w:rFonts w:ascii="Arial" w:hAnsi="Arial" w:eastAsia="Arial" w:cs="Arial"/>
          <w:color w:val="000000" w:themeColor="text1"/>
          <w:sz w:val="24"/>
          <w:szCs w:val="24"/>
        </w:rPr>
      </w:r>
      <w:r>
        <w:rPr>
          <w:rFonts w:ascii="Arial" w:hAnsi="Arial" w:eastAsia="Arial" w:cs="Arial"/>
          <w:sz w:val="24"/>
          <w:szCs w:val="24"/>
        </w:rPr>
        <w:t xml:space="preserve">Tabla 5: Matriz de Selección de Alternativas</w:t>
      </w:r>
      <w:r>
        <w:rPr>
          <w:rFonts w:ascii="Arial" w:hAnsi="Arial" w:eastAsia="Arial" w:cs="Arial"/>
          <w:color w:val="000000" w:themeColor="text1"/>
          <w:sz w:val="24"/>
          <w:szCs w:val="24"/>
        </w:rPr>
      </w:r>
      <w:r>
        <w:rPr>
          <w:rFonts w:ascii="Arial" w:hAnsi="Arial" w:cs="Arial"/>
          <w:color w:val="000000" w:themeColor="text1"/>
          <w:sz w:val="24"/>
          <w:szCs w:val="24"/>
          <w:highlight w:val="none"/>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078A7487">
            <w:pPr>
              <w:pBdr/>
              <w:spacing w:after="0" w:before="0" w:line="240" w:lineRule="auto"/>
              <w:ind/>
              <w:rPr/>
            </w:pPr>
            <w:r>
              <w:rPr>
                <w:rFonts w:ascii="Arial" w:hAnsi="Arial" w:eastAsia="Arial" w:cs="Arial"/>
                <w:b/>
                <w:color w:val="1f1f1f"/>
                <w:sz w:val="24"/>
              </w:rPr>
              <w:t xml:space="preserve">Criterio de Selección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08717040">
            <w:pPr>
              <w:pBdr/>
              <w:spacing w:after="0" w:before="0" w:line="240" w:lineRule="auto"/>
              <w:ind/>
              <w:rPr/>
            </w:pPr>
            <w:r>
              <w:rPr>
                <w:rFonts w:ascii="Arial" w:hAnsi="Arial" w:eastAsia="Arial" w:cs="Arial"/>
                <w:b/>
                <w:color w:val="1f1f1f"/>
                <w:sz w:val="24"/>
              </w:rPr>
              <w:t xml:space="preserve">Peso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106B8E4C">
            <w:pPr>
              <w:pBdr/>
              <w:spacing w:after="0" w:before="0" w:line="240" w:lineRule="auto"/>
              <w:ind/>
              <w:rPr/>
            </w:pPr>
            <w:r>
              <w:rPr>
                <w:rFonts w:ascii="Arial" w:hAnsi="Arial" w:eastAsia="Arial" w:cs="Arial"/>
                <w:b/>
                <w:color w:val="1f1f1f"/>
                <w:sz w:val="24"/>
              </w:rPr>
              <w:t xml:space="preserve">Solución 1 (Sidecar)</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3BB502B">
            <w:pPr>
              <w:pBdr/>
              <w:spacing w:after="0" w:before="0" w:line="240" w:lineRule="auto"/>
              <w:ind/>
              <w:rPr/>
            </w:pPr>
            <w:r>
              <w:rPr>
                <w:rFonts w:ascii="Arial" w:hAnsi="Arial" w:eastAsia="Arial" w:cs="Arial"/>
                <w:b/>
                <w:color w:val="1f1f1f"/>
                <w:sz w:val="24"/>
              </w:rPr>
              <w:t xml:space="preserve">Solución 2 (Externa)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2E60239">
            <w:pPr>
              <w:pBdr/>
              <w:spacing w:after="0" w:before="0" w:line="240" w:lineRule="auto"/>
              <w:ind/>
              <w:rPr/>
            </w:pPr>
            <w:r>
              <w:rPr>
                <w:rFonts w:ascii="Arial" w:hAnsi="Arial" w:eastAsia="Arial" w:cs="Arial"/>
                <w:b/>
                <w:color w:val="1f1f1f"/>
                <w:sz w:val="24"/>
              </w:rPr>
              <w:t xml:space="preserve">Solución 3 (SAT)</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7C8B4126">
            <w:pPr>
              <w:pBdr/>
              <w:spacing w:after="0" w:before="0" w:line="240" w:lineRule="auto"/>
              <w:ind/>
              <w:rPr/>
            </w:pPr>
            <w:r>
              <w:rPr>
                <w:rFonts w:ascii="Arial" w:hAnsi="Arial" w:eastAsia="Arial" w:cs="Arial"/>
                <w:b/>
                <w:color w:val="1f1f1f"/>
                <w:sz w:val="24"/>
              </w:rPr>
              <w:t xml:space="preserve">Eficacia de Detección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5A7E00">
            <w:pPr>
              <w:pBdr/>
              <w:spacing w:after="0" w:before="0" w:line="240" w:lineRule="auto"/>
              <w:ind/>
              <w:rPr/>
            </w:pPr>
            <w:r>
              <w:rPr>
                <w:rFonts w:ascii="Arial" w:hAnsi="Arial" w:eastAsia="Arial" w:cs="Arial"/>
                <w:color w:val="1f1f1f"/>
                <w:sz w:val="24"/>
              </w:rPr>
              <w:t xml:space="preserve">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1DCE5BB">
            <w:pPr>
              <w:pBdr/>
              <w:spacing w:after="0" w:before="0" w:line="240" w:lineRule="auto"/>
              <w:ind/>
              <w:rPr/>
            </w:pPr>
            <w:r>
              <w:rPr>
                <w:rFonts w:ascii="Arial" w:hAnsi="Arial" w:eastAsia="Arial" w:cs="Arial"/>
                <w:b/>
                <w:color w:val="1f1f1f"/>
                <w:sz w:val="24"/>
              </w:rPr>
              <w:t xml:space="preserve">Alta (ML Determinado)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7B07D01">
            <w:pPr>
              <w:pBdr/>
              <w:spacing w:after="0" w:before="0" w:line="240" w:lineRule="auto"/>
              <w:ind/>
              <w:rPr/>
            </w:pPr>
            <w:r>
              <w:rPr>
                <w:rFonts w:ascii="Arial" w:hAnsi="Arial" w:eastAsia="Arial" w:cs="Arial"/>
                <w:color w:val="1f1f1f"/>
                <w:sz w:val="24"/>
              </w:rPr>
              <w:t xml:space="preserve">Alta (Caja Negra)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7D0E921">
            <w:pPr>
              <w:pBdr/>
              <w:spacing w:after="0" w:before="0" w:line="240" w:lineRule="auto"/>
              <w:ind/>
              <w:rPr/>
            </w:pPr>
            <w:r>
              <w:rPr>
                <w:rFonts w:ascii="Arial" w:hAnsi="Arial" w:eastAsia="Arial" w:cs="Arial"/>
                <w:color w:val="1f1f1f"/>
                <w:sz w:val="24"/>
              </w:rPr>
              <w:t xml:space="preserve">Baja (Error Humano)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395A1CEE">
            <w:pPr>
              <w:pBdr/>
              <w:spacing w:after="0" w:before="0" w:line="240" w:lineRule="auto"/>
              <w:ind/>
              <w:rPr/>
            </w:pPr>
            <w:r>
              <w:rPr>
                <w:rFonts w:ascii="Arial" w:hAnsi="Arial" w:eastAsia="Arial" w:cs="Arial"/>
                <w:b/>
                <w:color w:val="1f1f1f"/>
                <w:sz w:val="24"/>
              </w:rPr>
              <w:t xml:space="preserve">Impacto en Latencia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FAC1EAE">
            <w:pPr>
              <w:pBdr/>
              <w:spacing w:after="0" w:before="0" w:line="240" w:lineRule="auto"/>
              <w:ind/>
              <w:rPr/>
            </w:pPr>
            <w:r>
              <w:rPr>
                <w:rFonts w:ascii="Arial" w:hAnsi="Arial" w:eastAsia="Arial" w:cs="Arial"/>
                <w:color w:val="1f1f1f"/>
                <w:sz w:val="24"/>
              </w:rPr>
              <w:t xml:space="preserve">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D8F2F4A">
            <w:pPr>
              <w:pBdr/>
              <w:spacing w:after="0" w:before="0" w:line="240" w:lineRule="auto"/>
              <w:ind/>
              <w:rPr/>
            </w:pPr>
            <w:r>
              <w:rPr>
                <w:rFonts w:ascii="Arial" w:hAnsi="Arial" w:eastAsia="Arial" w:cs="Arial"/>
                <w:b/>
                <w:color w:val="1f1f1f"/>
                <w:sz w:val="24"/>
              </w:rPr>
              <w:t xml:space="preserve">Mínimo (0ms percibido)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11DD459">
            <w:pPr>
              <w:pBdr/>
              <w:spacing w:after="0" w:before="0" w:line="240" w:lineRule="auto"/>
              <w:ind/>
              <w:rPr/>
            </w:pPr>
            <w:r>
              <w:rPr>
                <w:rFonts w:ascii="Arial" w:hAnsi="Arial" w:eastAsia="Arial" w:cs="Arial"/>
                <w:color w:val="1f1f1f"/>
                <w:sz w:val="24"/>
              </w:rPr>
              <w:t xml:space="preserve">Alto (200-500ms)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BA5CE00">
            <w:pPr>
              <w:pBdr/>
              <w:spacing w:after="0" w:before="0" w:line="240" w:lineRule="auto"/>
              <w:ind/>
              <w:rPr/>
            </w:pPr>
            <w:r>
              <w:rPr>
                <w:rFonts w:ascii="Arial" w:hAnsi="Arial" w:eastAsia="Arial" w:cs="Arial"/>
                <w:color w:val="1f1f1f"/>
                <w:sz w:val="24"/>
              </w:rPr>
              <w:t xml:space="preserve">Nulo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2463D50">
            <w:pPr>
              <w:pBdr/>
              <w:spacing w:after="0" w:before="0" w:line="240" w:lineRule="auto"/>
              <w:ind/>
              <w:rPr/>
            </w:pPr>
            <w:r>
              <w:rPr>
                <w:rFonts w:ascii="Arial" w:hAnsi="Arial" w:eastAsia="Arial" w:cs="Arial"/>
                <w:b/>
                <w:color w:val="1f1f1f"/>
                <w:sz w:val="24"/>
              </w:rPr>
              <w:t xml:space="preserve">Costo Operativo (OpEx)</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50CEF57">
            <w:pPr>
              <w:pBdr/>
              <w:spacing w:after="0" w:before="0" w:line="240" w:lineRule="auto"/>
              <w:ind/>
              <w:rPr/>
            </w:pPr>
            <w:r>
              <w:rPr>
                <w:rFonts w:ascii="Arial" w:hAnsi="Arial" w:eastAsia="Arial" w:cs="Arial"/>
                <w:color w:val="1f1f1f"/>
                <w:sz w:val="24"/>
              </w:rPr>
              <w:t xml:space="preserve">15%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29BE78F">
            <w:pPr>
              <w:pBdr/>
              <w:spacing w:after="0" w:before="0" w:line="240" w:lineRule="auto"/>
              <w:ind/>
              <w:rPr/>
            </w:pPr>
            <w:r>
              <w:rPr>
                <w:rFonts w:ascii="Arial" w:hAnsi="Arial" w:eastAsia="Arial" w:cs="Arial"/>
                <w:b/>
                <w:color w:val="1f1f1f"/>
                <w:sz w:val="24"/>
              </w:rPr>
              <w:t xml:space="preserve">Bajo (Cloud/Docker)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22DA2C6D">
            <w:pPr>
              <w:pBdr/>
              <w:spacing w:after="0" w:before="0" w:line="240" w:lineRule="auto"/>
              <w:ind/>
              <w:rPr/>
            </w:pPr>
            <w:r>
              <w:rPr>
                <w:rFonts w:ascii="Arial" w:hAnsi="Arial" w:eastAsia="Arial" w:cs="Arial"/>
                <w:color w:val="1f1f1f"/>
                <w:sz w:val="24"/>
              </w:rPr>
              <w:t xml:space="preserve">Muy Alto (Licencias)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6C590208">
            <w:pPr>
              <w:pBdr/>
              <w:spacing w:after="0" w:before="0" w:line="240" w:lineRule="auto"/>
              <w:ind/>
              <w:rPr/>
            </w:pPr>
            <w:r>
              <w:rPr>
                <w:rFonts w:ascii="Arial" w:hAnsi="Arial" w:eastAsia="Arial" w:cs="Arial"/>
                <w:color w:val="1f1f1f"/>
                <w:sz w:val="24"/>
              </w:rPr>
              <w:t xml:space="preserve">Medio (Plataformas)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DD2D118">
            <w:pPr>
              <w:pBdr/>
              <w:spacing w:after="0" w:before="0" w:line="240" w:lineRule="auto"/>
              <w:ind/>
              <w:rPr/>
            </w:pPr>
            <w:r>
              <w:rPr>
                <w:rFonts w:ascii="Arial" w:hAnsi="Arial" w:eastAsia="Arial" w:cs="Arial"/>
                <w:b/>
                <w:color w:val="1f1f1f"/>
                <w:sz w:val="24"/>
              </w:rPr>
              <w:t xml:space="preserve">Soberanía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2726C3">
            <w:pPr>
              <w:pBdr/>
              <w:spacing w:after="0" w:before="0" w:line="240" w:lineRule="auto"/>
              <w:ind/>
              <w:rPr/>
            </w:pPr>
            <w:r>
              <w:rPr>
                <w:rFonts w:ascii="Arial" w:hAnsi="Arial" w:eastAsia="Arial" w:cs="Arial"/>
                <w:color w:val="1f1f1f"/>
                <w:sz w:val="24"/>
              </w:rPr>
              <w:t xml:space="preserve">15%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970FB23">
            <w:pPr>
              <w:pBdr/>
              <w:spacing w:after="0" w:before="0" w:line="240" w:lineRule="auto"/>
              <w:ind/>
              <w:rPr/>
            </w:pPr>
            <w:r>
              <w:rPr>
                <w:rFonts w:ascii="Arial" w:hAnsi="Arial" w:eastAsia="Arial" w:cs="Arial"/>
                <w:b/>
                <w:color w:val="1f1f1f"/>
                <w:sz w:val="24"/>
              </w:rPr>
              <w:t xml:space="preserve">Total (In-house)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AEBDCDF">
            <w:pPr>
              <w:pBdr/>
              <w:spacing w:after="0" w:before="0" w:line="240" w:lineRule="auto"/>
              <w:ind/>
              <w:rPr/>
            </w:pPr>
            <w:r>
              <w:rPr>
                <w:rFonts w:ascii="Arial" w:hAnsi="Arial" w:eastAsia="Arial" w:cs="Arial"/>
                <w:color w:val="1f1f1f"/>
                <w:sz w:val="24"/>
              </w:rPr>
              <w:t xml:space="preserve">Nula (Nube externa)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2134AABC">
            <w:pPr>
              <w:pBdr/>
              <w:spacing w:after="0" w:before="0" w:line="240" w:lineRule="auto"/>
              <w:ind/>
              <w:rPr/>
            </w:pPr>
            <w:r>
              <w:rPr>
                <w:rFonts w:ascii="Arial" w:hAnsi="Arial" w:eastAsia="Arial" w:cs="Arial"/>
                <w:color w:val="1f1f1f"/>
                <w:sz w:val="24"/>
              </w:rPr>
              <w:t xml:space="preserve">Alta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1B00117C">
            <w:pPr>
              <w:pBdr/>
              <w:spacing w:after="0" w:before="0" w:line="240" w:lineRule="auto"/>
              <w:ind/>
              <w:rPr/>
            </w:pPr>
            <w:r>
              <w:rPr>
                <w:rFonts w:ascii="Arial" w:hAnsi="Arial" w:eastAsia="Arial" w:cs="Arial"/>
                <w:b/>
                <w:color w:val="1f1f1f"/>
                <w:sz w:val="24"/>
              </w:rPr>
              <w:t xml:space="preserve">Propiedad Intelectual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5C8FEF0A">
            <w:pPr>
              <w:pBdr/>
              <w:spacing w:after="0" w:before="0" w:line="240" w:lineRule="auto"/>
              <w:ind/>
              <w:rPr/>
            </w:pPr>
            <w:r>
              <w:rPr>
                <w:rFonts w:ascii="Arial" w:hAnsi="Arial" w:eastAsia="Arial" w:cs="Arial"/>
                <w:color w:val="1f1f1f"/>
                <w:sz w:val="24"/>
              </w:rPr>
              <w:t xml:space="preserve">10%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12B0A8F">
            <w:pPr>
              <w:pBdr/>
              <w:spacing w:after="0" w:before="0" w:line="240" w:lineRule="auto"/>
              <w:ind/>
              <w:rPr/>
            </w:pPr>
            <w:r>
              <w:rPr>
                <w:rFonts w:ascii="Arial" w:hAnsi="Arial" w:eastAsia="Arial" w:cs="Arial"/>
                <w:b/>
                <w:color w:val="1f1f1f"/>
                <w:sz w:val="24"/>
              </w:rPr>
              <w:t xml:space="preserve">Alta (Activo propio)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892D82A">
            <w:pPr>
              <w:pBdr/>
              <w:spacing w:after="0" w:before="0" w:line="240" w:lineRule="auto"/>
              <w:ind/>
              <w:rPr/>
            </w:pPr>
            <w:r>
              <w:rPr>
                <w:rFonts w:ascii="Arial" w:hAnsi="Arial" w:eastAsia="Arial" w:cs="Arial"/>
                <w:color w:val="1f1f1f"/>
                <w:sz w:val="24"/>
              </w:rPr>
              <w:t xml:space="preserve">Nula (Alquiler)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516A172B">
            <w:pPr>
              <w:pBdr/>
              <w:spacing w:after="0" w:before="0" w:line="240" w:lineRule="auto"/>
              <w:ind/>
              <w:rPr/>
            </w:pPr>
            <w:r>
              <w:rPr>
                <w:rFonts w:ascii="Arial" w:hAnsi="Arial" w:eastAsia="Arial" w:cs="Arial"/>
                <w:color w:val="1f1f1f"/>
                <w:sz w:val="24"/>
              </w:rPr>
              <w:t xml:space="preserve">Baja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69644412">
            <w:pPr>
              <w:pBdr/>
              <w:spacing w:after="0" w:before="0" w:line="240" w:lineRule="auto"/>
              <w:ind/>
              <w:rPr/>
            </w:pPr>
            <w:r>
              <w:rPr>
                <w:rFonts w:ascii="Arial" w:hAnsi="Arial" w:eastAsia="Arial" w:cs="Arial"/>
                <w:b/>
                <w:color w:val="1f1f1f"/>
                <w:sz w:val="24"/>
              </w:rPr>
              <w:t xml:space="preserve">Puntaje Total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0C6C6B9">
            <w:pPr>
              <w:pBdr/>
              <w:spacing w:after="0" w:before="0" w:line="240" w:lineRule="auto"/>
              <w:ind/>
              <w:rPr/>
            </w:pPr>
            <w:r>
              <w:rPr>
                <w:rFonts w:ascii="Arial" w:hAnsi="Arial" w:eastAsia="Arial" w:cs="Arial"/>
                <w:b/>
                <w:color w:val="1f1f1f"/>
                <w:sz w:val="24"/>
              </w:rPr>
              <w:t xml:space="preserve">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28249C7">
            <w:pPr>
              <w:pBdr/>
              <w:spacing w:after="0" w:before="0" w:line="240" w:lineRule="auto"/>
              <w:ind/>
              <w:rPr/>
            </w:pPr>
            <w:r>
              <w:rPr>
                <w:rFonts w:ascii="Arial" w:hAnsi="Arial" w:eastAsia="Arial" w:cs="Arial"/>
                <w:b/>
                <w:color w:val="1f1f1f"/>
                <w:sz w:val="24"/>
              </w:rPr>
              <w:t xml:space="preserve">92/100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B0C7E4A">
            <w:pPr>
              <w:pBdr/>
              <w:spacing w:after="0" w:before="0" w:line="240" w:lineRule="auto"/>
              <w:ind/>
              <w:rPr/>
            </w:pPr>
            <w:r>
              <w:rPr>
                <w:rFonts w:ascii="Arial" w:hAnsi="Arial" w:eastAsia="Arial" w:cs="Arial"/>
                <w:color w:val="1f1f1f"/>
                <w:sz w:val="24"/>
              </w:rPr>
              <w:t xml:space="preserve">58/100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9951AFF">
            <w:pPr>
              <w:pBdr/>
              <w:spacing w:after="0" w:before="0" w:line="240" w:lineRule="auto"/>
              <w:ind/>
              <w:rPr/>
            </w:pPr>
            <w:r>
              <w:rPr>
                <w:rFonts w:ascii="Arial" w:hAnsi="Arial" w:eastAsia="Arial" w:cs="Arial"/>
                <w:color w:val="1f1f1f"/>
                <w:sz w:val="24"/>
              </w:rPr>
              <w:t xml:space="preserve">42/100</w:t>
            </w:r>
            <w:r/>
          </w:p>
        </w:tc>
      </w:tr>
    </w:tbl>
    <w:p w14:paraId="2FB32536">
      <w:pPr>
        <w:pStyle w:val="1047"/>
        <w:numPr>
          <w:ilvl w:val="0"/>
          <w:numId w:val="0"/>
        </w:num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b/>
          <w:color w:val="000000"/>
          <w:sz w:val="24"/>
          <w:highlight w:val="none"/>
        </w:rPr>
      </w:r>
      <w:r>
        <w:rPr>
          <w:rFonts w:ascii="Times New Roman" w:hAnsi="Times New Roman" w:eastAsia="Times New Roman" w:cs="Times New Roman"/>
          <w:b/>
          <w:color w:val="000000"/>
          <w:sz w:val="24"/>
          <w:highlight w:val="none"/>
        </w:rPr>
      </w:r>
      <w:r>
        <w:rPr>
          <w:rFonts w:ascii="Times New Roman" w:hAnsi="Times New Roman" w:eastAsia="Times New Roman" w:cs="Times New Roman"/>
          <w:sz w:val="24"/>
          <w:szCs w:val="24"/>
        </w:rPr>
      </w:r>
    </w:p>
    <w:p w14:paraId="38C80509">
      <w:pPr>
        <w:pStyle w:val="104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b/>
          <w:bCs w:val="0"/>
          <w:i w:val="0"/>
          <w:color w:val="000000"/>
          <w:sz w:val="24"/>
          <w:szCs w:val="24"/>
          <w:highlight w:val="none"/>
        </w:rPr>
      </w:pPr>
      <w:r>
        <w:rPr>
          <w:rFonts w:ascii="Arial" w:hAnsi="Arial" w:eastAsia="Arial" w:cs="Arial"/>
          <w:b/>
          <w:i w:val="0"/>
          <w:iCs w:val="0"/>
          <w:color w:val="000000"/>
          <w:sz w:val="24"/>
        </w:rPr>
        <w:t xml:space="preserve">Justificación de la Elección</w:t>
      </w:r>
      <w:r>
        <w:rPr>
          <w:rFonts w:ascii="Arial" w:hAnsi="Arial" w:eastAsia="Arial" w:cs="Arial"/>
          <w:i w:val="0"/>
          <w:iCs w:val="0"/>
        </w:rPr>
      </w:r>
      <w:r>
        <w:rPr>
          <w:rFonts w:ascii="Arial" w:hAnsi="Arial" w:cs="Arial"/>
          <w:b/>
          <w:bCs w:val="0"/>
          <w:i w:val="0"/>
          <w:color w:val="000000"/>
          <w:sz w:val="24"/>
          <w:szCs w:val="24"/>
          <w:highlight w:val="none"/>
        </w:rPr>
      </w:r>
    </w:p>
    <w:p w14:paraId="242E78F0">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i w:val="0"/>
          <w:iCs w:val="0"/>
          <w:color w:val="000000"/>
          <w:sz w:val="24"/>
        </w:rPr>
        <w:t xml:space="preserve">La selección de la </w:t>
      </w:r>
      <w:r>
        <w:rPr>
          <w:rFonts w:ascii="Arial" w:hAnsi="Arial" w:eastAsia="Arial" w:cs="Arial"/>
          <w:b/>
          <w:i w:val="0"/>
          <w:iCs w:val="0"/>
          <w:color w:val="000000"/>
          <w:sz w:val="24"/>
        </w:rPr>
        <w:t xml:space="preserve">Solución 1</w:t>
      </w:r>
      <w:r>
        <w:rPr>
          <w:rFonts w:ascii="Arial" w:hAnsi="Arial" w:eastAsia="Arial" w:cs="Arial"/>
          <w:i w:val="0"/>
          <w:iCs w:val="0"/>
          <w:color w:val="000000"/>
          <w:sz w:val="24"/>
        </w:rPr>
        <w:t xml:space="preserve"> se fundamenta en tres pilares críticos que las demás alternativas son incapaces de ofrecer simultáneamente:</w:t>
      </w:r>
      <w:r>
        <w:rPr>
          <w:rFonts w:ascii="Arial" w:hAnsi="Arial" w:eastAsia="Arial" w:cs="Arial"/>
          <w:i w:val="0"/>
          <w:iCs w:val="0"/>
        </w:rPr>
      </w:r>
      <w:r>
        <w:rPr>
          <w:rFonts w:ascii="Arial" w:hAnsi="Arial" w:cs="Arial"/>
          <w:bCs w:val="0"/>
          <w:i w:val="0"/>
        </w:rPr>
      </w:r>
    </w:p>
    <w:p w14:paraId="55F8C292">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1. Desempeño Técnico y Latencia Cero</w:t>
      </w:r>
      <w:r>
        <w:rPr>
          <w:rFonts w:ascii="Arial" w:hAnsi="Arial" w:eastAsia="Arial" w:cs="Arial"/>
          <w:i w:val="0"/>
          <w:iCs w:val="0"/>
          <w:color w:val="000000"/>
          <w:sz w:val="24"/>
        </w:rPr>
        <w:t xml:space="preserve"> A diferencia de la Solución 2, que introduce retardos significativos en la entrega de correos debido al enrutamiento hacia pasarelas externas (</w:t>
      </w:r>
      <w:r>
        <w:rPr>
          <w:rFonts w:ascii="Arial" w:hAnsi="Arial" w:eastAsia="Arial" w:cs="Arial"/>
          <w:b/>
          <w:i w:val="0"/>
          <w:iCs w:val="0"/>
          <w:color w:val="000000"/>
          <w:sz w:val="24"/>
        </w:rPr>
        <w:t xml:space="preserve">Grigorik, 2013</w:t>
      </w:r>
      <w:r>
        <w:rPr>
          <w:rFonts w:ascii="Arial" w:hAnsi="Arial" w:eastAsia="Arial" w:cs="Arial"/>
          <w:i w:val="0"/>
          <w:iCs w:val="0"/>
          <w:color w:val="000000"/>
          <w:sz w:val="24"/>
        </w:rPr>
        <w:t xml:space="preserve">), el modelo Sidecar por copia procesa la información de forma asíncrona. Esto garantiza que la operatividad del cliente no se vea afectada, cumpliendo con los estándares de disponibilidad más rigurosos. La combinación de </w:t>
      </w:r>
      <w:r>
        <w:rPr>
          <w:rFonts w:ascii="Arial" w:hAnsi="Arial" w:eastAsia="Arial" w:cs="Arial"/>
          <w:b/>
          <w:i w:val="0"/>
          <w:iCs w:val="0"/>
          <w:color w:val="000000"/>
          <w:sz w:val="24"/>
        </w:rPr>
        <w:t xml:space="preserve">Go</w:t>
      </w:r>
      <w:r>
        <w:rPr>
          <w:rFonts w:ascii="Arial" w:hAnsi="Arial" w:eastAsia="Arial" w:cs="Arial"/>
          <w:i w:val="0"/>
          <w:iCs w:val="0"/>
          <w:color w:val="000000"/>
          <w:sz w:val="24"/>
        </w:rPr>
        <w:t xml:space="preserve"> para la concurrencia y </w:t>
      </w:r>
      <w:r>
        <w:rPr>
          <w:rFonts w:ascii="Arial" w:hAnsi="Arial" w:eastAsia="Arial" w:cs="Arial"/>
          <w:b/>
          <w:i w:val="0"/>
          <w:iCs w:val="0"/>
          <w:color w:val="000000"/>
          <w:sz w:val="24"/>
        </w:rPr>
        <w:t xml:space="preserve">Python</w:t>
      </w:r>
      <w:r>
        <w:rPr>
          <w:rFonts w:ascii="Arial" w:hAnsi="Arial" w:eastAsia="Arial" w:cs="Arial"/>
          <w:i w:val="0"/>
          <w:iCs w:val="0"/>
          <w:color w:val="000000"/>
          <w:sz w:val="24"/>
        </w:rPr>
        <w:t xml:space="preserve"> para la inferencia de Machine Learning permite una respuesta en milisegundos, superando por órdenes de magnitud la capacidad de reacción humana (Solución 3).</w:t>
      </w:r>
      <w:r>
        <w:rPr>
          <w:rFonts w:ascii="Arial" w:hAnsi="Arial" w:eastAsia="Arial" w:cs="Arial"/>
          <w:i w:val="0"/>
          <w:iCs w:val="0"/>
        </w:rPr>
      </w:r>
      <w:r>
        <w:rPr>
          <w:rFonts w:ascii="Arial" w:hAnsi="Arial" w:cs="Arial"/>
          <w:bCs w:val="0"/>
          <w:i w:val="0"/>
        </w:rPr>
      </w:r>
    </w:p>
    <w:p w14:paraId="52E5E446">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2. Autonomía Algorítmica y Soberanía</w:t>
      </w:r>
      <w:r>
        <w:rPr>
          <w:rFonts w:ascii="Arial" w:hAnsi="Arial" w:eastAsia="Arial" w:cs="Arial"/>
          <w:i w:val="0"/>
          <w:iCs w:val="0"/>
          <w:color w:val="000000"/>
          <w:sz w:val="24"/>
        </w:rPr>
        <w:t xml:space="preserve"> La Solución 2 somete a </w:t>
      </w:r>
      <w:r>
        <w:rPr>
          <w:rFonts w:ascii="Arial" w:hAnsi="Arial" w:eastAsia="Arial" w:cs="Arial"/>
          <w:b/>
          <w:i w:val="0"/>
          <w:iCs w:val="0"/>
          <w:color w:val="000000"/>
          <w:sz w:val="24"/>
        </w:rPr>
        <w:t xml:space="preserve">Hackick</w:t>
      </w:r>
      <w:r>
        <w:rPr>
          <w:rFonts w:ascii="Arial" w:hAnsi="Arial" w:eastAsia="Arial" w:cs="Arial"/>
          <w:i w:val="0"/>
          <w:iCs w:val="0"/>
          <w:color w:val="000000"/>
          <w:sz w:val="24"/>
        </w:rPr>
        <w:t xml:space="preserve"> al fenómeno de la "Caja Negra" (</w:t>
      </w:r>
      <w:r>
        <w:rPr>
          <w:rFonts w:ascii="Arial" w:hAnsi="Arial" w:eastAsia="Arial" w:cs="Arial"/>
          <w:b/>
          <w:i w:val="0"/>
          <w:iCs w:val="0"/>
          <w:color w:val="000000"/>
          <w:sz w:val="24"/>
        </w:rPr>
        <w:t xml:space="preserve">Verma y Prakash, 2017</w:t>
      </w:r>
      <w:r>
        <w:rPr>
          <w:rFonts w:ascii="Arial" w:hAnsi="Arial" w:eastAsia="Arial" w:cs="Arial"/>
          <w:i w:val="0"/>
          <w:iCs w:val="0"/>
          <w:color w:val="000000"/>
          <w:sz w:val="24"/>
        </w:rPr>
        <w:t xml:space="preserve">), donde se desconoce la lógica de detección. Al desarrollar el sistema internamente, se obtiene control total sobre los hiperparámetros del modelo, permitiendo ajustes específicos para el contexto local y ataques dirigidos que las soluciones globales suel</w:t>
      </w:r>
      <w:r>
        <w:rPr>
          <w:rFonts w:ascii="Arial" w:hAnsi="Arial" w:eastAsia="Arial" w:cs="Arial"/>
          <w:i w:val="0"/>
          <w:iCs w:val="0"/>
          <w:color w:val="000000"/>
          <w:sz w:val="24"/>
        </w:rPr>
        <w:t xml:space="preserve">en ignorar. Además, el despliegue bajo </w:t>
      </w:r>
      <w:r>
        <w:rPr>
          <w:rFonts w:ascii="Arial" w:hAnsi="Arial" w:eastAsia="Arial" w:cs="Arial"/>
          <w:b/>
          <w:i w:val="0"/>
          <w:iCs w:val="0"/>
          <w:color w:val="000000"/>
          <w:sz w:val="24"/>
        </w:rPr>
        <w:t xml:space="preserve">Docker</w:t>
      </w:r>
      <w:r>
        <w:rPr>
          <w:rFonts w:ascii="Arial" w:hAnsi="Arial" w:eastAsia="Arial" w:cs="Arial"/>
          <w:i w:val="0"/>
          <w:iCs w:val="0"/>
          <w:color w:val="000000"/>
          <w:sz w:val="24"/>
        </w:rPr>
        <w:t xml:space="preserve"> asegura que la data sensible (PII) permanezca en la infraestructura privada del cliente, evitando los riesgos de cumplimiento asociados a nubes de terceros.</w:t>
      </w:r>
      <w:r>
        <w:rPr>
          <w:rFonts w:ascii="Arial" w:hAnsi="Arial" w:eastAsia="Arial" w:cs="Arial"/>
          <w:i w:val="0"/>
          <w:iCs w:val="0"/>
        </w:rPr>
      </w:r>
      <w:r>
        <w:rPr>
          <w:rFonts w:ascii="Arial" w:hAnsi="Arial" w:cs="Arial"/>
          <w:bCs w:val="0"/>
          <w:i w:val="0"/>
        </w:rPr>
      </w:r>
    </w:p>
    <w:p w14:paraId="4FE25591">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3. Viabilidad Financiera y Generación de Activos (PI)</w:t>
      </w:r>
      <w:r>
        <w:rPr>
          <w:rFonts w:ascii="Arial" w:hAnsi="Arial" w:eastAsia="Arial" w:cs="Arial"/>
          <w:i w:val="0"/>
          <w:iCs w:val="0"/>
          <w:color w:val="000000"/>
          <w:sz w:val="24"/>
        </w:rPr>
        <w:t xml:space="preserve"> Desde una perspectiva financiera, la Solución 2 representa un gasto operativo insostenible para una startup, con costos que pueden superar los </w:t>
      </w:r>
      <w:r>
        <w:rPr>
          <w:rFonts w:ascii="Arial" w:hAnsi="Arial" w:eastAsia="Arial" w:cs="Arial"/>
          <w:b/>
          <w:i w:val="0"/>
          <w:iCs w:val="0"/>
          <w:color w:val="000000"/>
          <w:sz w:val="24"/>
        </w:rPr>
        <w:t xml:space="preserve">$36,000 USD anuales</w:t>
      </w:r>
      <w:r>
        <w:rPr>
          <w:rFonts w:ascii="Arial" w:hAnsi="Arial" w:eastAsia="Arial" w:cs="Arial"/>
          <w:i w:val="0"/>
          <w:iCs w:val="0"/>
          <w:color w:val="000000"/>
          <w:sz w:val="24"/>
        </w:rPr>
        <w:t xml:space="preserve"> para apenas 1,000 usuarios (ver </w:t>
      </w:r>
      <w:r>
        <w:rPr>
          <w:rFonts w:ascii="Arial" w:hAnsi="Arial" w:eastAsia="Arial" w:cs="Arial"/>
          <w:b/>
          <w:i w:val="0"/>
          <w:iCs w:val="0"/>
          <w:color w:val="000000"/>
          <w:sz w:val="24"/>
        </w:rPr>
        <w:t xml:space="preserve">Anexo 2</w:t>
      </w:r>
      <w:r>
        <w:rPr>
          <w:rFonts w:ascii="Arial" w:hAnsi="Arial" w:eastAsia="Arial" w:cs="Arial"/>
          <w:i w:val="0"/>
          <w:iCs w:val="0"/>
          <w:color w:val="000000"/>
          <w:sz w:val="24"/>
        </w:rPr>
        <w:t xml:space="preserve">). La Solución 1, en cambio, transforma ese gasto en una inversión en </w:t>
      </w:r>
      <w:r>
        <w:rPr>
          <w:rFonts w:ascii="Arial" w:hAnsi="Arial" w:eastAsia="Arial" w:cs="Arial"/>
          <w:b/>
          <w:i w:val="0"/>
          <w:iCs w:val="0"/>
          <w:color w:val="000000"/>
          <w:sz w:val="24"/>
        </w:rPr>
        <w:t xml:space="preserve">Propiedad Intelectual (PI)</w:t>
      </w:r>
      <w:r>
        <w:rPr>
          <w:rFonts w:ascii="Arial" w:hAnsi="Arial" w:eastAsia="Arial" w:cs="Arial"/>
          <w:i w:val="0"/>
          <w:iCs w:val="0"/>
          <w:color w:val="000000"/>
          <w:sz w:val="24"/>
        </w:rPr>
        <w:t xml:space="preserve">, convirtiendo a Hackick en dueño de su tecnología y no en un simple revendedor de licencias de terceros.</w:t>
      </w:r>
      <w:r>
        <w:rPr>
          <w:rFonts w:ascii="Arial" w:hAnsi="Arial" w:eastAsia="Arial" w:cs="Arial"/>
          <w:i w:val="0"/>
          <w:iCs w:val="0"/>
        </w:rPr>
      </w:r>
      <w:r>
        <w:rPr>
          <w:rFonts w:ascii="Arial" w:hAnsi="Arial" w:cs="Arial"/>
          <w:bCs w:val="0"/>
          <w:i w:val="0"/>
        </w:rPr>
      </w:r>
    </w:p>
    <w:p w14:paraId="02AA7A3F">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ff0000"/>
          <w:sz w:val="24"/>
        </w:rPr>
        <w:t xml:space="preserve">Recomendación de Ilustración:</w:t>
      </w:r>
      <w:r>
        <w:rPr>
          <w:rFonts w:ascii="Arial" w:hAnsi="Arial" w:eastAsia="Arial" w:cs="Arial"/>
          <w:i w:val="0"/>
          <w:iCs w:val="0"/>
          <w:color w:val="ff0000"/>
          <w:sz w:val="24"/>
        </w:rPr>
        <w:t xml:space="preserve"> I</w:t>
      </w:r>
      <w:r>
        <w:rPr>
          <w:rFonts w:ascii="Arial" w:hAnsi="Arial" w:eastAsia="Arial" w:cs="Arial"/>
          <w:i w:val="0"/>
          <w:iCs w:val="0"/>
          <w:color w:val="000000"/>
          <w:sz w:val="24"/>
        </w:rPr>
        <w:t xml:space="preserve">nsertar aquí un </w:t>
      </w:r>
      <w:r>
        <w:rPr>
          <w:rFonts w:ascii="Arial" w:hAnsi="Arial" w:eastAsia="Arial" w:cs="Arial"/>
          <w:b/>
          <w:i w:val="0"/>
          <w:iCs w:val="0"/>
          <w:color w:val="000000"/>
          <w:sz w:val="24"/>
        </w:rPr>
        <w:t xml:space="preserve">Gráfico de Radar (Spider Chart)</w:t>
      </w:r>
      <w:r>
        <w:rPr>
          <w:rFonts w:ascii="Arial" w:hAnsi="Arial" w:eastAsia="Arial" w:cs="Arial"/>
          <w:i w:val="0"/>
          <w:iCs w:val="0"/>
          <w:color w:val="000000"/>
          <w:sz w:val="24"/>
        </w:rPr>
        <w:t xml:space="preserve"> que compare las tres soluciones frente a los cinco criterios de la Tabla 5. Esto permitirá visualizar de inmediato cómo la Solución 1 sobresale en casi todos los ejes estratégicos.</w:t>
      </w:r>
      <w:r>
        <w:rPr>
          <w:rFonts w:ascii="Arial" w:hAnsi="Arial" w:eastAsia="Arial" w:cs="Arial"/>
          <w:i w:val="0"/>
          <w:iCs w:val="0"/>
        </w:rPr>
      </w:r>
      <w:r>
        <w:rPr>
          <w:rFonts w:ascii="Arial" w:hAnsi="Arial" w:cs="Arial"/>
          <w:bCs w:val="0"/>
          <w:i w:val="0"/>
        </w:rPr>
      </w:r>
    </w:p>
    <w:p w14:paraId="7D733160">
      <w:pPr>
        <w:pStyle w:val="104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Descarte de Alternativas</w:t>
      </w:r>
      <w:r>
        <w:rPr>
          <w:rFonts w:ascii="Arial" w:hAnsi="Arial" w:eastAsia="Arial" w:cs="Arial"/>
          <w:i w:val="0"/>
          <w:iCs w:val="0"/>
        </w:rPr>
      </w:r>
      <w:r>
        <w:rPr>
          <w:rFonts w:ascii="Arial" w:hAnsi="Arial" w:cs="Arial"/>
          <w:bCs w:val="0"/>
          <w:i w:val="0"/>
        </w:rPr>
      </w:r>
    </w:p>
    <w:p w14:paraId="3F9B0480">
      <w:pPr>
        <w:pStyle w:val="1231"/>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bCs w:val="0"/>
          <w:i w:val="0"/>
        </w:rPr>
      </w:pPr>
      <w:r>
        <w:rPr>
          <w:rFonts w:ascii="Arial" w:hAnsi="Arial" w:eastAsia="Arial" w:cs="Arial"/>
          <w:b/>
          <w:i w:val="0"/>
          <w:iCs w:val="0"/>
          <w:color w:val="000000"/>
          <w:sz w:val="24"/>
        </w:rPr>
        <w:t xml:space="preserve">Descarte de la Solución 2:</w:t>
      </w:r>
      <w:r>
        <w:rPr>
          <w:rFonts w:ascii="Arial" w:hAnsi="Arial" w:eastAsia="Arial" w:cs="Arial"/>
          <w:i w:val="0"/>
          <w:iCs w:val="0"/>
          <w:color w:val="000000"/>
          <w:sz w:val="24"/>
        </w:rPr>
        <w:t xml:space="preserve"> Se rechaza por su elevado costo a largo plazo, la dependencia absoluta del proveedor (</w:t>
      </w:r>
      <w:r>
        <w:rPr>
          <w:rFonts w:ascii="Arial" w:hAnsi="Arial" w:eastAsia="Arial" w:cs="Arial"/>
          <w:i w:val="0"/>
          <w:iCs w:val="0"/>
          <w:color w:val="000000"/>
          <w:sz w:val="24"/>
        </w:rPr>
        <w:t xml:space="preserve">Vendor Lock-in</w:t>
      </w:r>
      <w:r>
        <w:rPr>
          <w:rFonts w:ascii="Arial" w:hAnsi="Arial" w:eastAsia="Arial" w:cs="Arial"/>
          <w:i w:val="0"/>
          <w:iCs w:val="0"/>
          <w:color w:val="000000"/>
          <w:sz w:val="24"/>
        </w:rPr>
        <w:t xml:space="preserve">) y el impacto negativo en el rendimiento de red. Una empresa de ciberseguridad no puede permitirse delegar su núcleo de inteligencia en un tercero.</w:t>
      </w:r>
      <w:r>
        <w:rPr>
          <w:rFonts w:ascii="Arial" w:hAnsi="Arial" w:eastAsia="Arial" w:cs="Arial"/>
          <w:i w:val="0"/>
          <w:iCs w:val="0"/>
        </w:rPr>
      </w:r>
      <w:r>
        <w:rPr>
          <w:rFonts w:ascii="Arial" w:hAnsi="Arial" w:cs="Arial"/>
          <w:bCs w:val="0"/>
          <w:i w:val="0"/>
        </w:rPr>
      </w:r>
    </w:p>
    <w:p w14:paraId="1649405C">
      <w:pPr>
        <w:pStyle w:val="1231"/>
        <w:numPr>
          <w:ilvl w:val="0"/>
          <w:numId w:val="74"/>
        </w:numPr>
        <w:pBdr>
          <w:top w:val="none" w:color="000000" w:sz="4" w:space="0"/>
          <w:left w:val="none" w:color="000000" w:sz="4" w:space="0"/>
          <w:bottom w:val="none" w:color="000000" w:sz="4" w:space="0"/>
          <w:right w:val="none" w:color="000000" w:sz="4" w:space="0"/>
        </w:pBdr>
        <w:spacing/>
        <w:ind w:right="0"/>
        <w:rPr>
          <w:rFonts w:ascii="Arial" w:hAnsi="Arial" w:cs="Arial"/>
          <w:bCs w:val="0"/>
          <w:i w:val="0"/>
        </w:rPr>
      </w:pPr>
      <w:r>
        <w:rPr>
          <w:rFonts w:ascii="Arial" w:hAnsi="Arial" w:eastAsia="Arial" w:cs="Arial"/>
          <w:b/>
          <w:i w:val="0"/>
          <w:iCs w:val="0"/>
          <w:color w:val="000000"/>
          <w:sz w:val="24"/>
        </w:rPr>
        <w:t xml:space="preserve">Descarte de la Solución 3:</w:t>
      </w:r>
      <w:r>
        <w:rPr>
          <w:rFonts w:ascii="Arial" w:hAnsi="Arial" w:eastAsia="Arial" w:cs="Arial"/>
          <w:i w:val="0"/>
          <w:iCs w:val="0"/>
          <w:color w:val="000000"/>
          <w:sz w:val="24"/>
        </w:rPr>
        <w:t xml:space="preserve"> Se considera insuficiente como defensa principal. Los límites biológicos del ser humano frente a ataques de ingeniería social (</w:t>
      </w:r>
      <w:r>
        <w:rPr>
          <w:rFonts w:ascii="Arial" w:hAnsi="Arial" w:eastAsia="Arial" w:cs="Arial"/>
          <w:b/>
          <w:i w:val="0"/>
          <w:iCs w:val="0"/>
          <w:color w:val="000000"/>
          <w:sz w:val="24"/>
        </w:rPr>
        <w:t xml:space="preserve">Kahneman, 2011</w:t>
      </w:r>
      <w:r>
        <w:rPr>
          <w:rFonts w:ascii="Arial" w:hAnsi="Arial" w:eastAsia="Arial" w:cs="Arial"/>
          <w:i w:val="0"/>
          <w:iCs w:val="0"/>
          <w:color w:val="000000"/>
          <w:sz w:val="24"/>
        </w:rPr>
        <w:t xml:space="preserve">) y la persistencia de un riesgo residual del </w:t>
      </w:r>
      <w:r>
        <w:rPr>
          <w:rFonts w:ascii="Arial" w:hAnsi="Arial" w:eastAsia="Arial" w:cs="Arial"/>
          <w:b/>
          <w:i w:val="0"/>
          <w:iCs w:val="0"/>
          <w:color w:val="000000"/>
          <w:sz w:val="24"/>
        </w:rPr>
        <w:t xml:space="preserve">2% al 5%</w:t>
      </w:r>
      <w:r>
        <w:rPr>
          <w:rFonts w:ascii="Arial" w:hAnsi="Arial" w:eastAsia="Arial" w:cs="Arial"/>
          <w:i w:val="0"/>
          <w:iCs w:val="0"/>
          <w:color w:val="000000"/>
          <w:sz w:val="24"/>
        </w:rPr>
        <w:t xml:space="preserve"> incluso tras entrenamiento intensivo (</w:t>
      </w:r>
      <w:r>
        <w:rPr>
          <w:rFonts w:ascii="Arial" w:hAnsi="Arial" w:eastAsia="Arial" w:cs="Arial"/>
          <w:b/>
          <w:i w:val="0"/>
          <w:iCs w:val="0"/>
          <w:color w:val="000000"/>
          <w:sz w:val="24"/>
        </w:rPr>
        <w:t xml:space="preserve">KnowBe4, 2025</w:t>
      </w:r>
      <w:r>
        <w:rPr>
          <w:rFonts w:ascii="Arial" w:hAnsi="Arial" w:eastAsia="Arial" w:cs="Arial"/>
          <w:i w:val="0"/>
          <w:iCs w:val="0"/>
          <w:color w:val="000000"/>
          <w:sz w:val="24"/>
        </w:rPr>
        <w:t xml:space="preserve">), la inhabilitan como solución única ante amenazas automatizadas.</w:t>
      </w:r>
      <w:r>
        <w:rPr>
          <w:rFonts w:ascii="Arial" w:hAnsi="Arial" w:eastAsia="Arial" w:cs="Arial"/>
          <w:i w:val="0"/>
          <w:iCs w:val="0"/>
        </w:rPr>
      </w:r>
      <w:r>
        <w:rPr>
          <w:rFonts w:ascii="Arial" w:hAnsi="Arial" w:cs="Arial"/>
          <w:bCs w:val="0"/>
          <w:i w:val="0"/>
        </w:rPr>
      </w:r>
    </w:p>
    <w:p w14:paraId="1FF0FD1C">
      <w:pPr>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rPr>
      </w:pPr>
      <w:r>
        <w:rPr>
          <w:rFonts w:ascii="Arial" w:hAnsi="Arial" w:eastAsia="Arial" w:cs="Arial"/>
          <w:b/>
          <w:i w:val="0"/>
          <w:iCs w:val="0"/>
          <w:color w:val="000000"/>
          <w:sz w:val="24"/>
        </w:rPr>
        <w:t xml:space="preserve">Conclusión de Selección:</w:t>
      </w:r>
      <w:r>
        <w:rPr>
          <w:rFonts w:ascii="Arial" w:hAnsi="Arial" w:eastAsia="Arial" w:cs="Arial"/>
          <w:i w:val="0"/>
          <w:iCs w:val="0"/>
          <w:color w:val="000000"/>
          <w:sz w:val="24"/>
        </w:rPr>
        <w:t xml:space="preserve"> Por las razones expuestas, se procede con el desarrollo de la </w:t>
      </w:r>
      <w:r>
        <w:rPr>
          <w:rFonts w:ascii="Arial" w:hAnsi="Arial" w:eastAsia="Arial" w:cs="Arial"/>
          <w:b/>
          <w:i w:val="0"/>
          <w:iCs w:val="0"/>
          <w:color w:val="000000"/>
          <w:sz w:val="24"/>
        </w:rPr>
        <w:t xml:space="preserve">Solución 1: Sistema de Detección Sidecar</w:t>
      </w:r>
      <w:r>
        <w:rPr>
          <w:rFonts w:ascii="Arial" w:hAnsi="Arial" w:eastAsia="Arial" w:cs="Arial"/>
          <w:i w:val="0"/>
          <w:iCs w:val="0"/>
          <w:color w:val="000000"/>
          <w:sz w:val="24"/>
        </w:rPr>
        <w:t xml:space="preserve">, integrando el rigor del aprendizaje supervisado con la eficiencia de una arquitectura desacoplada y escalable.</w:t>
      </w:r>
      <w:r>
        <w:rPr>
          <w:rFonts w:ascii="Arial" w:hAnsi="Arial" w:eastAsia="Arial" w:cs="Arial"/>
          <w:i w:val="0"/>
          <w:iCs w:val="0"/>
        </w:rPr>
      </w:r>
      <w:r>
        <w:rPr>
          <w:rFonts w:ascii="Arial" w:hAnsi="Arial" w:cs="Arial"/>
          <w:bCs w:val="0"/>
          <w:i w:val="0"/>
        </w:rPr>
      </w:r>
    </w:p>
    <w:p w14:paraId="5127F9A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rPr>
      </w:r>
    </w:p>
    <w:p w14:paraId="3252BA29" w14:textId="77777777">
      <w:pPr>
        <w:pStyle w:val="1044"/>
        <w:numPr>
          <w:ilvl w:val="0"/>
          <w:numId w:val="28"/>
        </w:numPr>
        <w:pBdr/>
        <w:spacing/>
        <w:ind/>
        <w:jc w:val="both"/>
        <w:rPr>
          <w:rFonts w:ascii="Arial" w:hAnsi="Arial" w:cs="Arial"/>
          <w:color w:val="000000" w:themeColor="text1"/>
        </w:rPr>
      </w:pPr>
      <w:r/>
      <w:bookmarkStart w:id="14" w:name="_Toc14"/>
      <w:r>
        <w:rPr>
          <w:rFonts w:ascii="Arial" w:hAnsi="Arial" w:cs="Arial"/>
          <w:color w:val="000000" w:themeColor="text1"/>
        </w:rPr>
        <w:t xml:space="preserve">Alcance</w:t>
      </w:r>
      <w:bookmarkEnd w:id="14"/>
      <w:r>
        <w:rPr>
          <w:rFonts w:ascii="Arial" w:hAnsi="Arial" w:cs="Arial"/>
          <w:color w:val="000000" w:themeColor="text1"/>
        </w:rPr>
      </w:r>
      <w:r>
        <w:rPr>
          <w:rFonts w:ascii="Arial" w:hAnsi="Arial" w:cs="Arial"/>
          <w:color w:val="000000" w:themeColor="text1"/>
        </w:rPr>
      </w:r>
    </w:p>
    <w:p w14:paraId="2ABC7F0D" w14:textId="77777777">
      <w:pPr>
        <w:pStyle w:val="1045"/>
        <w:numPr>
          <w:ilvl w:val="1"/>
          <w:numId w:val="28"/>
        </w:numPr>
        <w:pBdr/>
        <w:spacing/>
        <w:ind/>
        <w:jc w:val="both"/>
        <w:rPr>
          <w:rFonts w:ascii="Arial" w:hAnsi="Arial" w:cs="Arial"/>
          <w:b/>
          <w:bCs/>
          <w:color w:val="000000" w:themeColor="text1"/>
          <w:sz w:val="24"/>
          <w:szCs w:val="24"/>
          <w:lang w:eastAsia="en-US"/>
        </w:rPr>
      </w:pPr>
      <w:r/>
      <w:bookmarkStart w:id="15" w:name="_Toc15"/>
      <w:r>
        <w:rPr>
          <w:rFonts w:ascii="Arial" w:hAnsi="Arial" w:cs="Arial"/>
          <w:b/>
          <w:bCs/>
          <w:color w:val="000000" w:themeColor="text1"/>
          <w:sz w:val="24"/>
          <w:szCs w:val="24"/>
          <w:lang w:eastAsia="en-US"/>
        </w:rPr>
        <w:t xml:space="preserve">Alcance de la solución seleccionada</w:t>
      </w:r>
      <w:bookmarkEnd w:id="15"/>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ADFA87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alcance de este proyecto comprende el diseño e implementación de un sistema de ingeniería funcional bajo una </w:t>
      </w:r>
      <w:r>
        <w:rPr>
          <w:rFonts w:ascii="Arial" w:hAnsi="Arial" w:eastAsia="Arial" w:cs="Arial"/>
          <w:b/>
          <w:color w:val="000000"/>
          <w:sz w:val="24"/>
        </w:rPr>
        <w:t xml:space="preserve">arquitectura Sidecar por copia</w:t>
      </w:r>
      <w:r>
        <w:rPr>
          <w:rFonts w:ascii="Arial" w:hAnsi="Arial" w:eastAsia="Arial" w:cs="Arial"/>
          <w:color w:val="000000"/>
          <w:sz w:val="24"/>
        </w:rPr>
        <w:t xml:space="preserve">. Esta solución integra de manera asíncrona la interceptación de datos, el procesamiento analítico mediante modelos de aprendizaje supervisado y la ejecución de acciones reactivas sobre el flujo de mensajería electrónica.</w:t>
      </w:r>
      <w:r/>
    </w:p>
    <w:p w14:paraId="27D1841B">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Capacidades Funcionales del Sistema</w:t>
      </w:r>
      <w:r/>
    </w:p>
    <w:p w14:paraId="7BE9746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prototipo de ingeniería cuenta con las siguientes capacidades operativas integradas:</w:t>
      </w:r>
      <w:r/>
    </w:p>
    <w:p w14:paraId="44152B30">
      <w:pPr>
        <w:pStyle w:val="1231"/>
        <w:numPr>
          <w:ilvl w:val="0"/>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Gestión de Enlace Asíncrono (Capa IMAP):</w:t>
      </w:r>
      <w:r>
        <w:rPr>
          <w:rFonts w:ascii="Arial" w:hAnsi="Arial" w:eastAsia="Arial" w:cs="Arial"/>
          <w:color w:val="000000"/>
          <w:sz w:val="24"/>
        </w:rPr>
        <w:t xml:space="preserve"> Implementación de un motor de conectividad en </w:t>
      </w:r>
      <w:r>
        <w:rPr>
          <w:rFonts w:ascii="Arial" w:hAnsi="Arial" w:eastAsia="Arial" w:cs="Arial"/>
          <w:b/>
          <w:color w:val="000000"/>
          <w:sz w:val="24"/>
        </w:rPr>
        <w:t xml:space="preserve">Go</w:t>
      </w:r>
      <w:r>
        <w:rPr>
          <w:rFonts w:ascii="Arial" w:hAnsi="Arial" w:eastAsia="Arial" w:cs="Arial"/>
          <w:color w:val="000000"/>
          <w:sz w:val="24"/>
        </w:rPr>
        <w:t xml:space="preserve"> capaz de establecer vínculos cifrados (TLS/SSL) con servidores de correo. El sistema realiza la extracción de metadatos, encabezados y cuerpos de mensaje sin alterar el estado de integridad o persistencia (banderas de "visto") del buzón original.</w:t>
      </w:r>
      <w:r/>
    </w:p>
    <w:p w14:paraId="3141CE06">
      <w:pPr>
        <w:pStyle w:val="1231"/>
        <w:numPr>
          <w:ilvl w:val="0"/>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Procesamiento Analítico y Feature Engineering:</w:t>
      </w:r>
      <w:r>
        <w:rPr>
          <w:rFonts w:ascii="Arial" w:hAnsi="Arial" w:eastAsia="Arial" w:cs="Arial"/>
          <w:color w:val="000000"/>
          <w:sz w:val="24"/>
        </w:rPr>
        <w:t xml:space="preserve"> Ejecución de una tubería (</w:t>
      </w:r>
      <w:r>
        <w:rPr>
          <w:rFonts w:ascii="Arial" w:hAnsi="Arial" w:eastAsia="Arial" w:cs="Arial"/>
          <w:i/>
          <w:color w:val="000000"/>
          <w:sz w:val="24"/>
        </w:rPr>
        <w:t xml:space="preserve">pipeline</w:t>
      </w:r>
      <w:r>
        <w:rPr>
          <w:rFonts w:ascii="Arial" w:hAnsi="Arial" w:eastAsia="Arial" w:cs="Arial"/>
          <w:color w:val="000000"/>
          <w:sz w:val="24"/>
        </w:rPr>
        <w:t xml:space="preserve">) de procesamiento de lenguaje natural (NLP) para el tratamiento léxico y semántico del contenido, junto con un motor de inspección estructural de URLs orientado a la detección de anomalías en dominios y caracteres homógrafos.</w:t>
      </w:r>
      <w:r/>
    </w:p>
    <w:p w14:paraId="1C3EA9B6">
      <w:pPr>
        <w:pStyle w:val="1231"/>
        <w:numPr>
          <w:ilvl w:val="0"/>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Inferencia Automatizada y Clasificación:</w:t>
      </w:r>
      <w:r>
        <w:rPr>
          <w:rFonts w:ascii="Arial" w:hAnsi="Arial" w:eastAsia="Arial" w:cs="Arial"/>
          <w:color w:val="000000"/>
          <w:sz w:val="24"/>
        </w:rPr>
        <w:t xml:space="preserve"> Capacidad de emitir veredictos de seguridad mediante modelos de aprendizaje supervisado previamente optimizados. El sistema transforma la data no estructurada en vectores numéricos para determinar la probabilidad de fraude basándose en métricas de rigor e</w:t>
      </w:r>
      <w:r>
        <w:rPr>
          <w:rFonts w:ascii="Arial" w:hAnsi="Arial" w:eastAsia="Arial" w:cs="Arial"/>
          <w:color w:val="000000"/>
          <w:sz w:val="24"/>
        </w:rPr>
        <w:t xml:space="preserve">stadístico:</w:t>
      </w:r>
      <w:r/>
    </w:p>
    <w:p w14:paraId="20CB5E1B">
      <w:pPr>
        <w:pStyle w:val="1231"/>
        <w:numPr>
          <w:ilvl w:val="1"/>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Precisión ($P$):</w:t>
      </w:r>
      <w:r>
        <w:rPr>
          <w:rFonts w:ascii="Arial" w:hAnsi="Arial" w:eastAsia="Arial" w:cs="Arial"/>
          <w:color w:val="000000"/>
          <w:sz w:val="24"/>
        </w:rPr>
        <w:t xml:space="preserve"> $P = \frac{TP}{TP + FP}$</w:t>
      </w:r>
      <w:r/>
    </w:p>
    <w:p w14:paraId="16B65454">
      <w:pPr>
        <w:pStyle w:val="1231"/>
        <w:numPr>
          <w:ilvl w:val="1"/>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Exhaustividad o Recall ($R$):</w:t>
      </w:r>
      <w:r>
        <w:rPr>
          <w:rFonts w:ascii="Arial" w:hAnsi="Arial" w:eastAsia="Arial" w:cs="Arial"/>
          <w:color w:val="000000"/>
          <w:sz w:val="24"/>
        </w:rPr>
        <w:t xml:space="preserve"> $R = \frac{TP}{TP + FN}$</w:t>
      </w:r>
      <w:r/>
    </w:p>
    <w:p w14:paraId="1C139454">
      <w:pPr>
        <w:pStyle w:val="1231"/>
        <w:numPr>
          <w:ilvl w:val="1"/>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Puntuación F1 ($F1$):</w:t>
      </w:r>
      <w:r>
        <w:rPr>
          <w:rFonts w:ascii="Arial" w:hAnsi="Arial" w:eastAsia="Arial" w:cs="Arial"/>
          <w:color w:val="000000"/>
          <w:sz w:val="24"/>
        </w:rPr>
        <w:t xml:space="preserve"> $F1 = 2 \cdot \frac{P \cdot R}{P + R}$</w:t>
      </w:r>
      <w:r/>
    </w:p>
    <w:p w14:paraId="077C9A1B">
      <w:pPr>
        <w:pStyle w:val="1231"/>
        <w:numPr>
          <w:ilvl w:val="0"/>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Inyección de Mitigación Visual:</w:t>
      </w:r>
      <w:r>
        <w:rPr>
          <w:rFonts w:ascii="Arial" w:hAnsi="Arial" w:eastAsia="Arial" w:cs="Arial"/>
          <w:color w:val="000000"/>
          <w:sz w:val="24"/>
        </w:rPr>
        <w:t xml:space="preserve"> Operatividad de un motor de reescritura de contenido encargado de insertar advertencias técnicas (banners HTML) en los mensajes identificados como maliciosos, permitiendo la retroalimentación inmediata al usuario final sin bloquear el flujo de comunicació</w:t>
      </w:r>
      <w:r>
        <w:rPr>
          <w:rFonts w:ascii="Arial" w:hAnsi="Arial" w:eastAsia="Arial" w:cs="Arial"/>
          <w:color w:val="000000"/>
          <w:sz w:val="24"/>
        </w:rPr>
        <w:t xml:space="preserve">n original.</w:t>
      </w:r>
      <w:r/>
    </w:p>
    <w:p w14:paraId="576DB498">
      <w:pPr>
        <w:pStyle w:val="1231"/>
        <w:numPr>
          <w:ilvl w:val="0"/>
          <w:numId w:val="7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Consolidación de Telemetría y Auditoría:</w:t>
      </w:r>
      <w:r>
        <w:rPr>
          <w:rFonts w:ascii="Arial" w:hAnsi="Arial" w:eastAsia="Arial" w:cs="Arial"/>
          <w:color w:val="000000"/>
          <w:sz w:val="24"/>
        </w:rPr>
        <w:t xml:space="preserve"> Registro centralizado en una base de datos relacional para la persistencia de detecciones, hashes de seguridad y métricas de desempeño, alimentando un dashboard de monitoreo técnico en tiempo real.</w:t>
      </w:r>
      <w:r/>
    </w:p>
    <w:p w14:paraId="1C85BF99">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Componentes del Sistema</w:t>
      </w:r>
      <w:r/>
    </w:p>
    <w:p w14:paraId="2F5DE3C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Para garantizar la modularidad y el desacoplamiento técnico, el sistema se estructura en los siguientes componentes fundamentales:</w:t>
      </w:r>
      <w:r/>
    </w:p>
    <w:p w14:paraId="2837E037">
      <w:pPr>
        <w:pStyle w:val="1231"/>
        <w:numPr>
          <w:ilvl w:val="0"/>
          <w:numId w:val="7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Módulo de Intercepción y Concurrencia (Backend en Go):</w:t>
      </w:r>
      <w:r>
        <w:rPr>
          <w:rFonts w:ascii="Arial" w:hAnsi="Arial" w:eastAsia="Arial" w:cs="Arial"/>
          <w:color w:val="000000"/>
          <w:sz w:val="24"/>
        </w:rPr>
        <w:t xml:space="preserve"> Orquestador principal encargado de la lógica de red, la monitorización multihilo de los buzones mediante </w:t>
      </w:r>
      <w:r>
        <w:rPr>
          <w:rFonts w:ascii="Arial" w:hAnsi="Arial" w:eastAsia="Arial" w:cs="Arial"/>
          <w:i/>
          <w:color w:val="000000"/>
          <w:sz w:val="24"/>
        </w:rPr>
        <w:t xml:space="preserve">goroutines</w:t>
      </w:r>
      <w:r>
        <w:rPr>
          <w:rFonts w:ascii="Arial" w:hAnsi="Arial" w:eastAsia="Arial" w:cs="Arial"/>
          <w:color w:val="000000"/>
          <w:sz w:val="24"/>
        </w:rPr>
        <w:t xml:space="preserve"> y la administración de la cola de mensajes hacia el motor de análisis.</w:t>
      </w:r>
      <w:r/>
    </w:p>
    <w:p w14:paraId="134BCAE2">
      <w:pPr>
        <w:pStyle w:val="1231"/>
        <w:numPr>
          <w:ilvl w:val="0"/>
          <w:numId w:val="7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Servicio de Inteligencia de Amenazas (Microservicio en Python):</w:t>
      </w:r>
      <w:r>
        <w:rPr>
          <w:rFonts w:ascii="Arial" w:hAnsi="Arial" w:eastAsia="Arial" w:cs="Arial"/>
          <w:color w:val="000000"/>
          <w:sz w:val="24"/>
        </w:rPr>
        <w:t xml:space="preserve"> Componente dedicado exclusivamente a la computación intensiva. Aloja los modelos de clasificación, las librerías de procesamiento tensorial (</w:t>
      </w:r>
      <w:r>
        <w:rPr>
          <w:rFonts w:ascii="Arial" w:hAnsi="Arial" w:eastAsia="Arial" w:cs="Arial"/>
          <w:b/>
          <w:color w:val="000000"/>
          <w:sz w:val="24"/>
        </w:rPr>
        <w:t xml:space="preserve">Pandas/NumPy</w:t>
      </w:r>
      <w:r>
        <w:rPr>
          <w:rFonts w:ascii="Arial" w:hAnsi="Arial" w:eastAsia="Arial" w:cs="Arial"/>
          <w:color w:val="000000"/>
          <w:sz w:val="24"/>
        </w:rPr>
        <w:t xml:space="preserve">) y los scripts de preprocesamiento léxico (</w:t>
      </w:r>
      <w:r>
        <w:rPr>
          <w:rFonts w:ascii="Arial" w:hAnsi="Arial" w:eastAsia="Arial" w:cs="Arial"/>
          <w:b/>
          <w:color w:val="000000"/>
          <w:sz w:val="24"/>
        </w:rPr>
        <w:t xml:space="preserve">NLTK</w:t>
      </w:r>
      <w:r>
        <w:rPr>
          <w:rFonts w:ascii="Arial" w:hAnsi="Arial" w:eastAsia="Arial" w:cs="Arial"/>
          <w:color w:val="000000"/>
          <w:sz w:val="24"/>
        </w:rPr>
        <w:t xml:space="preserve">).</w:t>
      </w:r>
      <w:r/>
    </w:p>
    <w:p w14:paraId="387F30C2">
      <w:pPr>
        <w:pStyle w:val="1231"/>
        <w:numPr>
          <w:ilvl w:val="0"/>
          <w:numId w:val="7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Motor de Inyección y Formateo:</w:t>
      </w:r>
      <w:r>
        <w:rPr>
          <w:rFonts w:ascii="Arial" w:hAnsi="Arial" w:eastAsia="Arial" w:cs="Arial"/>
          <w:color w:val="000000"/>
          <w:sz w:val="24"/>
        </w:rPr>
        <w:t xml:space="preserve"> Lógica especializada en la manipulación dinámica del código fuente del correo (MIME/HTML) para la inserción de alertas de seguridad y etiquetas de cabecera personalizadas.</w:t>
      </w:r>
      <w:r/>
    </w:p>
    <w:p w14:paraId="48C661C7">
      <w:pPr>
        <w:pStyle w:val="1231"/>
        <w:numPr>
          <w:ilvl w:val="0"/>
          <w:numId w:val="7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Capa de Persistencia y Memoria Local:</w:t>
      </w:r>
      <w:r>
        <w:rPr>
          <w:rFonts w:ascii="Arial" w:hAnsi="Arial" w:eastAsia="Arial" w:cs="Arial"/>
          <w:color w:val="000000"/>
          <w:sz w:val="24"/>
        </w:rPr>
        <w:t xml:space="preserve"> Registro de identificadores únicos (UID) y huellas digitales (SHA-256) para asegurar la idempotencia del sistema, evitando el reprocesamiento de mensajes.</w:t>
      </w:r>
      <w:r/>
    </w:p>
    <w:p w14:paraId="085E63F1">
      <w:pPr>
        <w:pStyle w:val="1231"/>
        <w:numPr>
          <w:ilvl w:val="0"/>
          <w:numId w:val="79"/>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Dashboard de Monitoreo Técnico:</w:t>
      </w:r>
      <w:r>
        <w:rPr>
          <w:rFonts w:ascii="Arial" w:hAnsi="Arial" w:eastAsia="Arial" w:cs="Arial"/>
          <w:color w:val="000000"/>
          <w:sz w:val="24"/>
        </w:rPr>
        <w:t xml:space="preserve"> Interfaz de visualización para la supervisión de la salud de los contenedores y el rendimiento de la detección.</w:t>
      </w:r>
      <w:r/>
    </w:p>
    <w:p w14:paraId="47CEF80F" w14:textId="77777777">
      <w:pPr>
        <w:pBdr/>
        <w:spacing w:after="240" w:before="240"/>
        <w:ind w:firstLine="0" w:left="0"/>
        <w:jc w:val="both"/>
        <w:rPr>
          <w:rFonts w:ascii="Arial" w:hAnsi="Arial" w:eastAsia="Calibri" w:cs="Arial"/>
          <w:color w:val="000000" w:themeColor="text1"/>
          <w:sz w:val="24"/>
          <w:szCs w:val="24"/>
        </w:rPr>
      </w:pPr>
      <w:r>
        <w:rPr>
          <w:rFonts w:ascii="Arial" w:hAnsi="Arial" w:eastAsia="Calibri" w:cs="Arial"/>
          <w:color w:val="000000" w:themeColor="text1"/>
          <w:sz w:val="24"/>
          <w:szCs w:val="24"/>
        </w:rPr>
      </w:r>
      <w:r>
        <w:rPr>
          <w:rFonts w:ascii="Arial" w:hAnsi="Arial" w:eastAsia="Calibri" w:cs="Arial"/>
          <w:b/>
          <w:bCs/>
          <w:color w:val="000000" w:themeColor="text1"/>
          <w:sz w:val="24"/>
          <w:szCs w:val="24"/>
        </w:rPr>
        <w:t xml:space="preserve">Herramientas de Software Libre Seleccionadas</w:t>
      </w:r>
      <w:r>
        <w:rPr>
          <w:rFonts w:ascii="Arial" w:hAnsi="Arial" w:eastAsia="Calibri" w:cs="Arial"/>
          <w:b/>
          <w:bCs/>
          <w:color w:val="000000" w:themeColor="text1"/>
          <w:sz w:val="24"/>
          <w:szCs w:val="24"/>
        </w:rPr>
      </w:r>
      <w:r>
        <w:rPr>
          <w:rFonts w:ascii="Arial" w:hAnsi="Arial" w:eastAsia="Calibri" w:cs="Arial"/>
          <w:color w:val="000000" w:themeColor="text1"/>
          <w:sz w:val="24"/>
          <w:szCs w:val="24"/>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1476"/>
        <w:gridCol w:w="6626"/>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69521D3">
            <w:pPr>
              <w:pBdr/>
              <w:spacing w:after="0" w:before="0" w:line="240"/>
              <w:ind/>
              <w:rPr/>
            </w:pPr>
            <w:r>
              <w:rPr>
                <w:rFonts w:ascii="Arial" w:hAnsi="Arial" w:eastAsia="Arial" w:cs="Arial"/>
                <w:b/>
                <w:color w:val="1f1f1f"/>
                <w:sz w:val="24"/>
              </w:rPr>
              <w:t xml:space="preserve">Capa Técnica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59DE2780">
            <w:pPr>
              <w:pBdr/>
              <w:spacing w:after="0" w:before="0" w:line="240"/>
              <w:ind/>
              <w:rPr/>
            </w:pPr>
            <w:r>
              <w:rPr>
                <w:rFonts w:ascii="Arial" w:hAnsi="Arial" w:eastAsia="Arial" w:cs="Arial"/>
                <w:b/>
                <w:color w:val="1f1f1f"/>
                <w:sz w:val="24"/>
              </w:rPr>
              <w:t xml:space="preserve">Herramienta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D98399B">
            <w:pPr>
              <w:pBdr/>
              <w:spacing w:after="0" w:before="0" w:line="240"/>
              <w:ind/>
              <w:rPr/>
            </w:pPr>
            <w:r>
              <w:rPr>
                <w:rFonts w:ascii="Arial" w:hAnsi="Arial" w:eastAsia="Arial" w:cs="Arial"/>
                <w:b/>
                <w:color w:val="1f1f1f"/>
                <w:sz w:val="24"/>
              </w:rPr>
              <w:t xml:space="preserve">Justificación de Ingeniería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30B67038">
            <w:pPr>
              <w:pBdr/>
              <w:spacing w:after="0" w:before="0" w:line="240"/>
              <w:ind/>
              <w:rPr/>
            </w:pPr>
            <w:r>
              <w:rPr>
                <w:rFonts w:ascii="Arial" w:hAnsi="Arial" w:eastAsia="Arial" w:cs="Arial"/>
                <w:b/>
                <w:color w:val="1f1f1f"/>
                <w:sz w:val="24"/>
              </w:rPr>
              <w:t xml:space="preserve">Núcleo de Red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04EAC5BF">
            <w:pPr>
              <w:pBdr/>
              <w:spacing w:after="0" w:before="0" w:line="240"/>
              <w:ind/>
              <w:rPr/>
            </w:pPr>
            <w:r>
              <w:rPr>
                <w:rFonts w:ascii="Arial" w:hAnsi="Arial" w:eastAsia="Arial" w:cs="Arial"/>
                <w:b/>
                <w:color w:val="1f1f1f"/>
                <w:sz w:val="24"/>
              </w:rPr>
              <w:t xml:space="preserve">Go (Golang)</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0476D278">
            <w:pPr>
              <w:pBdr/>
              <w:spacing w:after="0" w:before="0" w:line="240"/>
              <w:ind/>
              <w:rPr/>
            </w:pPr>
            <w:r>
              <w:rPr>
                <w:rFonts w:ascii="Arial" w:hAnsi="Arial" w:eastAsia="Arial" w:cs="Arial"/>
                <w:color w:val="1f1f1f"/>
                <w:sz w:val="24"/>
              </w:rPr>
              <w:t xml:space="preserve">Gestión superior de concurrencia y baja latencia en protocolos de red.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A7D035">
            <w:pPr>
              <w:pBdr/>
              <w:spacing w:after="0" w:before="0" w:line="240"/>
              <w:ind/>
              <w:rPr/>
            </w:pPr>
            <w:r>
              <w:rPr>
                <w:rFonts w:ascii="Arial" w:hAnsi="Arial" w:eastAsia="Arial" w:cs="Arial"/>
                <w:b/>
                <w:color w:val="1f1f1f"/>
                <w:sz w:val="24"/>
              </w:rPr>
              <w:t xml:space="preserve">Análisis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A95EFD">
            <w:pPr>
              <w:pBdr/>
              <w:spacing w:after="0" w:before="0" w:line="240"/>
              <w:ind/>
              <w:rPr/>
            </w:pPr>
            <w:r>
              <w:rPr>
                <w:rFonts w:ascii="Arial" w:hAnsi="Arial" w:eastAsia="Arial" w:cs="Arial"/>
                <w:b/>
                <w:color w:val="1f1f1f"/>
                <w:sz w:val="24"/>
              </w:rPr>
              <w:t xml:space="preserve">Python / Scikit-learn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BCD4B42">
            <w:pPr>
              <w:pBdr/>
              <w:spacing w:after="0" w:before="0" w:line="240"/>
              <w:ind/>
              <w:rPr/>
            </w:pPr>
            <w:r>
              <w:rPr>
                <w:rFonts w:ascii="Arial" w:hAnsi="Arial" w:eastAsia="Arial" w:cs="Arial"/>
                <w:color w:val="1f1f1f"/>
                <w:sz w:val="24"/>
              </w:rPr>
              <w:t xml:space="preserve">Estándar para el desarrollo de modelos de clasificación y procesamiento de lenguaje natural (NLP).</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8A51CA">
            <w:pPr>
              <w:pBdr/>
              <w:spacing w:after="0" w:before="0" w:line="240"/>
              <w:ind/>
              <w:rPr/>
            </w:pPr>
            <w:r>
              <w:rPr>
                <w:rFonts w:ascii="Arial" w:hAnsi="Arial" w:eastAsia="Arial" w:cs="Arial"/>
                <w:b/>
                <w:color w:val="1f1f1f"/>
                <w:sz w:val="24"/>
              </w:rPr>
              <w:t xml:space="preserve">Contenedores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DB6B65">
            <w:pPr>
              <w:pBdr/>
              <w:spacing w:after="0" w:before="0" w:line="240"/>
              <w:ind/>
              <w:rPr/>
            </w:pPr>
            <w:r>
              <w:rPr>
                <w:rFonts w:ascii="Arial" w:hAnsi="Arial" w:eastAsia="Arial" w:cs="Arial"/>
                <w:b/>
                <w:color w:val="1f1f1f"/>
                <w:sz w:val="24"/>
              </w:rPr>
              <w:t xml:space="preserve">Docker / 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1ABD33A0">
            <w:pPr>
              <w:pBdr/>
              <w:spacing w:after="0" w:before="0" w:line="240"/>
              <w:ind/>
              <w:rPr/>
            </w:pPr>
            <w:r>
              <w:rPr>
                <w:rFonts w:ascii="Arial" w:hAnsi="Arial" w:eastAsia="Arial" w:cs="Arial"/>
                <w:color w:val="1f1f1f"/>
                <w:sz w:val="24"/>
              </w:rPr>
              <w:t xml:space="preserve">Garantiza la portabilidad del stack y el aislamiento total entre servicios.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D47BD01">
            <w:pPr>
              <w:pBdr/>
              <w:spacing w:after="0" w:before="0" w:line="240"/>
              <w:ind/>
              <w:rPr/>
            </w:pPr>
            <w:r>
              <w:rPr>
                <w:rFonts w:ascii="Arial" w:hAnsi="Arial" w:eastAsia="Arial" w:cs="Arial"/>
                <w:b/>
                <w:color w:val="1f1f1f"/>
                <w:sz w:val="24"/>
              </w:rPr>
              <w:t xml:space="preserve">Persistencia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658E95CD">
            <w:pPr>
              <w:pBdr/>
              <w:spacing w:after="0" w:before="0" w:line="240"/>
              <w:ind/>
              <w:rPr/>
            </w:pPr>
            <w:r>
              <w:rPr>
                <w:rFonts w:ascii="Arial" w:hAnsi="Arial" w:eastAsia="Arial" w:cs="Arial"/>
                <w:b/>
                <w:color w:val="1f1f1f"/>
                <w:sz w:val="24"/>
              </w:rPr>
              <w:t xml:space="preserve">PostgreSQL / SQLite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3F21DF27">
            <w:pPr>
              <w:pBdr/>
              <w:spacing w:after="0" w:before="0" w:line="240"/>
              <w:ind/>
              <w:rPr/>
            </w:pPr>
            <w:r>
              <w:rPr>
                <w:rFonts w:ascii="Arial" w:hAnsi="Arial" w:eastAsia="Arial" w:cs="Arial"/>
                <w:color w:val="1f1f1f"/>
                <w:sz w:val="24"/>
              </w:rPr>
              <w:t xml:space="preserve">Robustez en el manejo de logs y consistencia para la auditoría técnica.</w:t>
            </w:r>
            <w:r/>
          </w:p>
        </w:tc>
      </w:tr>
    </w:tbl>
    <w:p w14:paraId="6A4845D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44"/>
        <w:numPr>
          <w:ilvl w:val="0"/>
          <w:numId w:val="28"/>
        </w:numPr>
        <w:pBdr/>
        <w:spacing/>
        <w:ind/>
        <w:jc w:val="both"/>
        <w:rPr>
          <w:rFonts w:ascii="Arial" w:hAnsi="Arial" w:cs="Arial"/>
          <w:color w:val="000000" w:themeColor="text1"/>
        </w:rPr>
      </w:pPr>
      <w:r/>
      <w:bookmarkStart w:id="18" w:name="_Toc18"/>
      <w:r>
        <w:rPr>
          <w:rFonts w:ascii="Arial" w:hAnsi="Arial" w:cs="Arial"/>
          <w:color w:val="000000" w:themeColor="text1"/>
        </w:rPr>
        <w:t xml:space="preserve">Objetivos</w:t>
      </w:r>
      <w:bookmarkEnd w:id="18"/>
      <w:r>
        <w:rPr>
          <w:rFonts w:ascii="Arial" w:hAnsi="Arial" w:cs="Arial"/>
          <w:color w:val="000000" w:themeColor="text1"/>
        </w:rPr>
      </w:r>
      <w:r>
        <w:rPr>
          <w:rFonts w:ascii="Arial" w:hAnsi="Arial" w:cs="Arial"/>
          <w:color w:val="000000" w:themeColor="text1"/>
        </w:rPr>
      </w:r>
    </w:p>
    <w:p w14:paraId="40A7C169" w14:textId="77777777">
      <w:pPr>
        <w:pStyle w:val="1233"/>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45"/>
        <w:numPr>
          <w:ilvl w:val="1"/>
          <w:numId w:val="28"/>
        </w:numPr>
        <w:pBdr/>
        <w:spacing/>
        <w:ind/>
        <w:jc w:val="both"/>
        <w:rPr>
          <w:rFonts w:ascii="Arial" w:hAnsi="Arial" w:cs="Arial"/>
          <w:b/>
          <w:bCs/>
          <w:color w:val="000000" w:themeColor="text1"/>
          <w:sz w:val="24"/>
          <w:szCs w:val="24"/>
          <w:lang w:eastAsia="en-US"/>
        </w:rPr>
      </w:pPr>
      <w:r/>
      <w:bookmarkStart w:id="19" w:name="_Toc19"/>
      <w:r>
        <w:rPr>
          <w:rFonts w:ascii="Arial" w:hAnsi="Arial" w:cs="Arial"/>
          <w:b/>
          <w:bCs/>
          <w:color w:val="000000" w:themeColor="text1"/>
          <w:sz w:val="24"/>
          <w:szCs w:val="24"/>
          <w:lang w:eastAsia="en-US"/>
        </w:rPr>
        <w:t xml:space="preserve">Objetivo General</w:t>
      </w:r>
      <w:bookmarkEnd w:id="1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45"/>
        <w:numPr>
          <w:ilvl w:val="1"/>
          <w:numId w:val="28"/>
        </w:numPr>
        <w:pBdr/>
        <w:spacing/>
        <w:ind/>
        <w:jc w:val="both"/>
        <w:rPr>
          <w:rFonts w:ascii="Arial" w:hAnsi="Arial" w:cs="Arial"/>
          <w:b/>
          <w:bCs/>
          <w:color w:val="000000" w:themeColor="text1"/>
          <w:sz w:val="24"/>
          <w:szCs w:val="24"/>
          <w:lang w:eastAsia="en-US"/>
        </w:rPr>
      </w:pPr>
      <w:r/>
      <w:bookmarkStart w:id="20" w:name="_Toc20"/>
      <w:r>
        <w:rPr>
          <w:rFonts w:ascii="Arial" w:hAnsi="Arial" w:cs="Arial"/>
          <w:b/>
          <w:bCs/>
          <w:color w:val="000000" w:themeColor="text1"/>
          <w:sz w:val="24"/>
          <w:szCs w:val="24"/>
          <w:lang w:eastAsia="en-US"/>
        </w:rPr>
        <w:t xml:space="preserve">Objetivos Específicos</w:t>
      </w:r>
      <w:bookmarkEnd w:id="2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14CCDD7" w14:textId="77777777">
      <w:pPr>
        <w:pStyle w:val="1231"/>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231"/>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231"/>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44"/>
        <w:numPr>
          <w:ilvl w:val="0"/>
          <w:numId w:val="28"/>
        </w:numPr>
        <w:pBdr/>
        <w:spacing/>
        <w:ind/>
        <w:jc w:val="both"/>
        <w:rPr>
          <w:rFonts w:ascii="Arial" w:hAnsi="Arial" w:cs="Arial"/>
          <w:color w:val="000000" w:themeColor="text1"/>
        </w:rPr>
      </w:pPr>
      <w:r/>
      <w:bookmarkStart w:id="21" w:name="_Toc21"/>
      <w:r/>
      <w:commentRangeStart w:id="3"/>
      <w:r>
        <w:rPr>
          <w:rFonts w:ascii="Arial" w:hAnsi="Arial" w:cs="Arial"/>
          <w:color w:val="000000" w:themeColor="text1"/>
        </w:rPr>
        <w:t xml:space="preserve">Planificación y costos del proyecto</w:t>
      </w:r>
      <w:commentRangeEnd w:id="3"/>
      <w:r>
        <w:commentReference w:id="3"/>
      </w:r>
      <w:r/>
      <w:bookmarkEnd w:id="21"/>
      <w:r>
        <w:rPr>
          <w:rFonts w:ascii="Arial" w:hAnsi="Arial" w:cs="Arial"/>
          <w:color w:val="000000" w:themeColor="text1"/>
        </w:rPr>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46"/>
        <w:pBdr/>
        <w:spacing w:after="281" w:before="281"/>
        <w:ind/>
        <w:jc w:val="both"/>
        <w:rPr>
          <w:rFonts w:ascii="Arial" w:hAnsi="Arial" w:eastAsia="Calibri" w:cs="Arial"/>
          <w:b/>
          <w:bCs/>
          <w:color w:val="000000" w:themeColor="text1"/>
          <w:sz w:val="24"/>
          <w:szCs w:val="24"/>
          <w:lang w:val="es"/>
        </w:rPr>
      </w:pPr>
      <w:r/>
      <w:bookmarkStart w:id="22" w:name="_Toc22"/>
      <w:r>
        <w:rPr>
          <w:rFonts w:ascii="Arial" w:hAnsi="Arial" w:eastAsia="Calibri" w:cs="Arial"/>
          <w:b/>
          <w:bCs/>
          <w:color w:val="000000" w:themeColor="text1"/>
          <w:sz w:val="24"/>
          <w:szCs w:val="24"/>
          <w:lang w:val="es"/>
        </w:rPr>
        <w:t xml:space="preserve">Fase 1: Análisis y levantamiento de información (Mes 1)</w:t>
      </w:r>
      <w:bookmarkEnd w:id="22"/>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00283DDC" w14:textId="77777777">
      <w:pPr>
        <w:pStyle w:val="1231"/>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231"/>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231"/>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231"/>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46"/>
        <w:pBdr/>
        <w:spacing w:after="281" w:before="281"/>
        <w:ind/>
        <w:jc w:val="both"/>
        <w:rPr>
          <w:rFonts w:ascii="Arial" w:hAnsi="Arial" w:eastAsia="Calibri" w:cs="Arial"/>
          <w:b/>
          <w:bCs/>
          <w:color w:val="000000" w:themeColor="text1"/>
          <w:sz w:val="24"/>
          <w:szCs w:val="24"/>
          <w:lang w:val="es"/>
        </w:rPr>
      </w:pPr>
      <w:r/>
      <w:bookmarkStart w:id="23" w:name="_Toc23"/>
      <w:r>
        <w:rPr>
          <w:rFonts w:ascii="Arial" w:hAnsi="Arial" w:eastAsia="Calibri" w:cs="Arial"/>
          <w:b/>
          <w:bCs/>
          <w:color w:val="000000" w:themeColor="text1"/>
          <w:sz w:val="24"/>
          <w:szCs w:val="24"/>
          <w:lang w:val="es"/>
        </w:rPr>
        <w:t xml:space="preserve">Fase 2: Diseño de la solución (Mes 2)</w:t>
      </w:r>
      <w:bookmarkEnd w:id="23"/>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72787F" w14:textId="77777777">
      <w:pPr>
        <w:pStyle w:val="1231"/>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231"/>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231"/>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231"/>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46"/>
        <w:pBdr/>
        <w:spacing w:after="281" w:before="281"/>
        <w:ind/>
        <w:jc w:val="both"/>
        <w:rPr>
          <w:rFonts w:ascii="Arial" w:hAnsi="Arial" w:eastAsia="Calibri" w:cs="Arial"/>
          <w:b/>
          <w:bCs/>
          <w:color w:val="000000" w:themeColor="text1"/>
          <w:sz w:val="24"/>
          <w:szCs w:val="24"/>
          <w:lang w:val="es"/>
        </w:rPr>
      </w:pPr>
      <w:r/>
      <w:bookmarkStart w:id="24" w:name="_Toc24"/>
      <w:r>
        <w:rPr>
          <w:rFonts w:ascii="Arial" w:hAnsi="Arial" w:eastAsia="Calibri" w:cs="Arial"/>
          <w:b/>
          <w:bCs/>
          <w:color w:val="000000" w:themeColor="text1"/>
          <w:sz w:val="24"/>
          <w:szCs w:val="24"/>
          <w:lang w:val="es"/>
        </w:rPr>
        <w:t xml:space="preserve">Fase 3: Preparación y análisis de datos (Meses 3 y 4)</w:t>
      </w:r>
      <w:bookmarkEnd w:id="24"/>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1A319BA4" w14:textId="77777777">
      <w:pPr>
        <w:pStyle w:val="1231"/>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231"/>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231"/>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231"/>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46"/>
        <w:pBdr/>
        <w:spacing w:after="281" w:before="281"/>
        <w:ind/>
        <w:jc w:val="both"/>
        <w:rPr>
          <w:rFonts w:ascii="Arial" w:hAnsi="Arial" w:eastAsia="Calibri" w:cs="Arial"/>
          <w:b/>
          <w:bCs/>
          <w:color w:val="000000" w:themeColor="text1"/>
          <w:sz w:val="24"/>
          <w:szCs w:val="24"/>
          <w:lang w:val="es-ES"/>
        </w:rPr>
      </w:pPr>
      <w:r/>
      <w:bookmarkStart w:id="25" w:name="_Toc25"/>
      <w:r>
        <w:rPr>
          <w:rFonts w:ascii="Arial" w:hAnsi="Arial" w:eastAsia="Calibri" w:cs="Arial"/>
          <w:b/>
          <w:bCs/>
          <w:color w:val="000000" w:themeColor="text1"/>
          <w:sz w:val="24"/>
          <w:szCs w:val="24"/>
          <w:lang w:val="es-ES"/>
        </w:rPr>
        <w:t xml:space="preserve">Fase 4: Desarrollo del modelo de machine learning (Meses 5 y 6)</w:t>
      </w:r>
      <w:bookmarkEnd w:id="25"/>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14:paraId="01D74334" w14:textId="77777777">
      <w:pPr>
        <w:pStyle w:val="1231"/>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231"/>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231"/>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231"/>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46"/>
        <w:pBdr/>
        <w:spacing w:after="281" w:before="281"/>
        <w:ind/>
        <w:jc w:val="both"/>
        <w:rPr>
          <w:rFonts w:ascii="Arial" w:hAnsi="Arial" w:eastAsia="Calibri" w:cs="Arial"/>
          <w:b/>
          <w:bCs/>
          <w:color w:val="000000" w:themeColor="text1"/>
          <w:sz w:val="24"/>
          <w:szCs w:val="24"/>
          <w:lang w:val="es"/>
        </w:rPr>
      </w:pPr>
      <w:r/>
      <w:bookmarkStart w:id="26" w:name="_Toc26"/>
      <w:r>
        <w:rPr>
          <w:rFonts w:ascii="Arial" w:hAnsi="Arial" w:eastAsia="Calibri" w:cs="Arial"/>
          <w:b/>
          <w:bCs/>
          <w:color w:val="000000" w:themeColor="text1"/>
          <w:sz w:val="24"/>
          <w:szCs w:val="24"/>
          <w:lang w:val="es"/>
        </w:rPr>
        <w:t xml:space="preserve">Fase 5: Implementación del prototipo Sidecar (Mes 7)</w:t>
      </w:r>
      <w:bookmarkEnd w:id="26"/>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7008A85C" w14:textId="77777777">
      <w:pPr>
        <w:pStyle w:val="1231"/>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231"/>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231"/>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231"/>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46"/>
        <w:pBdr/>
        <w:spacing w:after="281" w:before="281"/>
        <w:ind/>
        <w:jc w:val="both"/>
        <w:rPr>
          <w:rFonts w:ascii="Arial" w:hAnsi="Arial" w:eastAsia="Calibri" w:cs="Arial"/>
          <w:b/>
          <w:bCs/>
          <w:color w:val="000000" w:themeColor="text1"/>
          <w:sz w:val="24"/>
          <w:szCs w:val="24"/>
          <w:lang w:val="es"/>
        </w:rPr>
      </w:pPr>
      <w:r/>
      <w:bookmarkStart w:id="27" w:name="_Toc27"/>
      <w:r>
        <w:rPr>
          <w:rFonts w:ascii="Arial" w:hAnsi="Arial" w:eastAsia="Calibri" w:cs="Arial"/>
          <w:b/>
          <w:bCs/>
          <w:color w:val="000000" w:themeColor="text1"/>
          <w:sz w:val="24"/>
          <w:szCs w:val="24"/>
          <w:lang w:val="es"/>
        </w:rPr>
        <w:t xml:space="preserve">Fase 6: Pruebas finales y documentación (Mes 8)</w:t>
      </w:r>
      <w:bookmarkEnd w:id="27"/>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2111E7" w14:textId="77777777">
      <w:pPr>
        <w:pStyle w:val="1231"/>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231"/>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231"/>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231"/>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207"/>
        <w:pBdr/>
        <w:spacing/>
        <w:ind/>
        <w:rPr/>
      </w:pP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4"/>
            <w:r>
              <w:rPr>
                <w:rFonts w:ascii="Arial" w:hAnsi="Arial" w:cs="Arial"/>
                <w:color w:val="000000" w:themeColor="text1"/>
                <w:sz w:val="24"/>
                <w:szCs w:val="24"/>
              </w:rPr>
              <w:t xml:space="preserve">Revisión bibliográfica</w:t>
            </w:r>
            <w:commentRangeEnd w:id="4"/>
            <w:r>
              <w:commentReference w:id="4"/>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5"/>
      <w:r>
        <w:rPr>
          <w:rFonts w:ascii="Arial" w:hAnsi="Arial" w:eastAsia="Calibri" w:cs="Arial"/>
          <w:color w:val="000000" w:themeColor="text1"/>
          <w:sz w:val="24"/>
          <w:szCs w:val="24"/>
          <w:lang w:val="es"/>
        </w:rPr>
        <w:t xml:space="preserve">Falta el título de este item.</w:t>
      </w:r>
      <w:commentRangeEnd w:id="5"/>
      <w:r>
        <w:commentReference w:id="5"/>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231"/>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207"/>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56"/>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6"/>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6"/>
            <w:r>
              <w:commentReference w:id="6"/>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44"/>
        <w:numPr>
          <w:ilvl w:val="0"/>
          <w:numId w:val="28"/>
        </w:numPr>
        <w:pBdr/>
        <w:spacing/>
        <w:ind/>
        <w:jc w:val="both"/>
        <w:rPr>
          <w:rFonts w:ascii="Arial" w:hAnsi="Arial" w:cs="Arial"/>
          <w:color w:val="000000" w:themeColor="text1"/>
        </w:rPr>
      </w:pPr>
      <w:r/>
      <w:bookmarkStart w:id="28" w:name="_Toc28"/>
      <w:r>
        <w:rPr>
          <w:rFonts w:ascii="Arial" w:hAnsi="Arial" w:cs="Arial"/>
          <w:color w:val="000000" w:themeColor="text1"/>
        </w:rPr>
        <w:t xml:space="preserve">Desarrollo del proyecto</w:t>
      </w:r>
      <w:bookmarkEnd w:id="28"/>
      <w:r>
        <w:rPr>
          <w:rFonts w:ascii="Arial" w:hAnsi="Arial" w:cs="Arial"/>
          <w:color w:val="000000" w:themeColor="text1"/>
        </w:rPr>
      </w:r>
      <w:r>
        <w:rPr>
          <w:rFonts w:ascii="Arial" w:hAnsi="Arial" w:cs="Arial"/>
          <w:color w:val="000000" w:themeColor="text1"/>
        </w:rPr>
      </w:r>
    </w:p>
    <w:p w14:paraId="73E54AD1" w14:textId="77777777">
      <w:pPr>
        <w:pStyle w:val="1233"/>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45"/>
        <w:numPr>
          <w:ilvl w:val="1"/>
          <w:numId w:val="28"/>
        </w:numPr>
        <w:pBdr/>
        <w:spacing/>
        <w:ind/>
        <w:jc w:val="both"/>
        <w:rPr>
          <w:rFonts w:ascii="Arial" w:hAnsi="Arial" w:cs="Arial"/>
          <w:b/>
          <w:bCs/>
          <w:color w:val="000000" w:themeColor="text1"/>
          <w:sz w:val="24"/>
          <w:szCs w:val="24"/>
          <w:lang w:eastAsia="en-US"/>
        </w:rPr>
      </w:pPr>
      <w:r/>
      <w:bookmarkStart w:id="29" w:name="_Toc29"/>
      <w:r>
        <w:rPr>
          <w:rFonts w:ascii="Arial" w:hAnsi="Arial" w:cs="Arial"/>
          <w:b/>
          <w:bCs/>
          <w:color w:val="000000" w:themeColor="text1"/>
          <w:sz w:val="24"/>
          <w:szCs w:val="24"/>
          <w:lang w:eastAsia="en-US"/>
        </w:rPr>
        <w:t xml:space="preserve">Diseño de la solución</w:t>
      </w:r>
      <w:bookmarkEnd w:id="29"/>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45"/>
        <w:numPr>
          <w:ilvl w:val="1"/>
          <w:numId w:val="28"/>
        </w:numPr>
        <w:pBdr/>
        <w:spacing/>
        <w:ind/>
        <w:jc w:val="both"/>
        <w:rPr>
          <w:rFonts w:ascii="Arial" w:hAnsi="Arial" w:cs="Arial"/>
          <w:b/>
          <w:bCs/>
          <w:color w:val="000000" w:themeColor="text1"/>
          <w:sz w:val="24"/>
          <w:szCs w:val="24"/>
          <w:lang w:eastAsia="en-US"/>
        </w:rPr>
      </w:pPr>
      <w:r/>
      <w:bookmarkStart w:id="30" w:name="_Toc30"/>
      <w:r>
        <w:rPr>
          <w:rFonts w:ascii="Arial" w:hAnsi="Arial" w:cs="Arial"/>
          <w:b/>
          <w:bCs/>
          <w:color w:val="000000" w:themeColor="text1"/>
          <w:sz w:val="24"/>
          <w:szCs w:val="24"/>
          <w:lang w:eastAsia="en-US"/>
        </w:rPr>
        <w:t xml:space="preserve">Desarrollo de la solución</w:t>
      </w:r>
      <w:bookmarkEnd w:id="30"/>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45"/>
        <w:numPr>
          <w:ilvl w:val="1"/>
          <w:numId w:val="28"/>
        </w:numPr>
        <w:pBdr/>
        <w:spacing/>
        <w:ind/>
        <w:jc w:val="both"/>
        <w:rPr>
          <w:rFonts w:ascii="Arial" w:hAnsi="Arial" w:cs="Arial"/>
          <w:b/>
          <w:bCs/>
          <w:color w:val="000000" w:themeColor="text1"/>
          <w:sz w:val="24"/>
          <w:szCs w:val="24"/>
          <w:lang w:eastAsia="en-US"/>
        </w:rPr>
      </w:pPr>
      <w:r/>
      <w:bookmarkStart w:id="31" w:name="_Toc31"/>
      <w:r>
        <w:rPr>
          <w:rFonts w:ascii="Arial" w:hAnsi="Arial" w:cs="Arial"/>
          <w:b/>
          <w:bCs/>
          <w:color w:val="000000" w:themeColor="text1"/>
          <w:sz w:val="24"/>
          <w:szCs w:val="24"/>
          <w:lang w:eastAsia="en-US"/>
        </w:rPr>
        <w:t xml:space="preserve">Pruebas y evaluación de la solución</w:t>
      </w:r>
      <w:bookmarkEnd w:id="31"/>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45"/>
        <w:numPr>
          <w:ilvl w:val="1"/>
          <w:numId w:val="28"/>
        </w:numPr>
        <w:pBdr/>
        <w:spacing/>
        <w:ind/>
        <w:jc w:val="both"/>
        <w:rPr>
          <w:rFonts w:ascii="Arial" w:hAnsi="Arial" w:cs="Arial"/>
          <w:b/>
          <w:bCs/>
          <w:color w:val="000000" w:themeColor="text1"/>
          <w:sz w:val="24"/>
          <w:szCs w:val="24"/>
          <w:lang w:eastAsia="en-US"/>
        </w:rPr>
      </w:pPr>
      <w:r/>
      <w:bookmarkStart w:id="32" w:name="_Toc32"/>
      <w:r>
        <w:rPr>
          <w:rFonts w:ascii="Arial" w:hAnsi="Arial" w:cs="Arial"/>
          <w:b/>
          <w:bCs/>
          <w:color w:val="000000" w:themeColor="text1"/>
          <w:sz w:val="24"/>
          <w:szCs w:val="24"/>
          <w:lang w:eastAsia="en-US"/>
        </w:rPr>
        <w:t xml:space="preserve">Resultados y Discusión.</w:t>
      </w:r>
      <w:bookmarkEnd w:id="32"/>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45"/>
        <w:numPr>
          <w:ilvl w:val="1"/>
          <w:numId w:val="28"/>
        </w:numPr>
        <w:pBdr/>
        <w:spacing/>
        <w:ind/>
        <w:jc w:val="both"/>
        <w:rPr>
          <w:rFonts w:ascii="Arial" w:hAnsi="Arial" w:cs="Arial"/>
          <w:b/>
          <w:bCs/>
          <w:color w:val="000000" w:themeColor="text1"/>
          <w:sz w:val="24"/>
          <w:szCs w:val="24"/>
          <w:lang w:eastAsia="en-US"/>
        </w:rPr>
      </w:pPr>
      <w:r/>
      <w:bookmarkStart w:id="33" w:name="_Toc33"/>
      <w:r>
        <w:rPr>
          <w:rFonts w:ascii="Arial" w:hAnsi="Arial" w:cs="Arial"/>
          <w:b/>
          <w:bCs/>
          <w:color w:val="000000" w:themeColor="text1"/>
          <w:sz w:val="24"/>
          <w:szCs w:val="24"/>
          <w:lang w:eastAsia="en-US"/>
        </w:rPr>
        <w:t xml:space="preserve">Implicaciones éticas</w:t>
      </w:r>
      <w:bookmarkEnd w:id="33"/>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44"/>
        <w:numPr>
          <w:ilvl w:val="0"/>
          <w:numId w:val="28"/>
        </w:numPr>
        <w:pBdr/>
        <w:spacing/>
        <w:ind/>
        <w:jc w:val="both"/>
        <w:rPr>
          <w:rFonts w:ascii="Arial" w:hAnsi="Arial" w:cs="Arial"/>
          <w:color w:val="000000" w:themeColor="text1"/>
        </w:rPr>
      </w:pPr>
      <w:r/>
      <w:bookmarkStart w:id="34" w:name="_Toc34"/>
      <w:r>
        <w:rPr>
          <w:rFonts w:ascii="Arial" w:hAnsi="Arial" w:cs="Arial"/>
          <w:color w:val="000000" w:themeColor="text1"/>
        </w:rPr>
        <w:t xml:space="preserve">Conclusiones y Recomendaciones</w:t>
      </w:r>
      <w:bookmarkEnd w:id="34"/>
      <w:r>
        <w:rPr>
          <w:rFonts w:ascii="Arial" w:hAnsi="Arial" w:cs="Arial"/>
          <w:color w:val="000000" w:themeColor="text1"/>
        </w:rPr>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44"/>
        <w:numPr>
          <w:ilvl w:val="0"/>
          <w:numId w:val="28"/>
        </w:numPr>
        <w:pBdr/>
        <w:spacing/>
        <w:ind/>
        <w:jc w:val="both"/>
        <w:rPr>
          <w:rFonts w:ascii="Arial" w:hAnsi="Arial" w:cs="Arial"/>
          <w:color w:val="000000" w:themeColor="text1"/>
        </w:rPr>
      </w:pPr>
      <w:r/>
      <w:bookmarkStart w:id="35" w:name="_Toc35"/>
      <w:r>
        <w:rPr>
          <w:rFonts w:ascii="Arial" w:hAnsi="Arial" w:cs="Arial"/>
          <w:color w:val="000000" w:themeColor="text1"/>
        </w:rPr>
        <w:t xml:space="preserve">Trabajo futuro</w:t>
      </w:r>
      <w:bookmarkEnd w:id="35"/>
      <w:r>
        <w:rPr>
          <w:rFonts w:ascii="Arial" w:hAnsi="Arial" w:cs="Arial"/>
          <w:color w:val="000000" w:themeColor="text1"/>
        </w:rPr>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44"/>
        <w:numPr>
          <w:ilvl w:val="0"/>
          <w:numId w:val="28"/>
        </w:numPr>
        <w:pBdr/>
        <w:spacing/>
        <w:ind/>
        <w:jc w:val="both"/>
        <w:rPr>
          <w:rFonts w:ascii="Arial" w:hAnsi="Arial" w:cs="Arial"/>
          <w:color w:val="000000" w:themeColor="text1"/>
        </w:rPr>
      </w:pPr>
      <w:r/>
      <w:bookmarkStart w:id="36" w:name="_Toc36"/>
      <w:r/>
      <w:commentRangeStart w:id="7"/>
      <w:r>
        <w:rPr>
          <w:rFonts w:ascii="Arial" w:hAnsi="Arial" w:cs="Arial"/>
          <w:color w:val="000000" w:themeColor="text1"/>
        </w:rPr>
        <w:t xml:space="preserve">Referencias bibliográficas</w:t>
      </w:r>
      <w:commentRangeEnd w:id="7"/>
      <w:r>
        <w:commentReference w:id="7"/>
      </w:r>
      <w:r/>
      <w:bookmarkEnd w:id="36"/>
      <w:r>
        <w:rPr>
          <w:rFonts w:ascii="Arial" w:hAnsi="Arial" w:cs="Arial"/>
          <w:color w:val="000000" w:themeColor="text1"/>
        </w:rPr>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65A67E2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2.1 </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07BA2363">
      <w:pPr>
        <w:pBdr/>
        <w:spacing/>
        <w:ind/>
        <w:jc w:val="both"/>
        <w:rPr/>
      </w:pPr>
      <w:r>
        <w:rPr>
          <w:rFonts w:ascii="Arial" w:hAnsi="Arial" w:cs="Arial"/>
          <w:color w:val="000000" w:themeColor="text1"/>
          <w:sz w:val="24"/>
          <w:szCs w:val="24"/>
          <w:highlight w:val="none"/>
          <w:lang w:val="es-ES"/>
        </w:rPr>
        <w:t xml:space="preserve">Cisco. (2023). Cisco Secure Email Gateway overview. Cisco Systems. https://www.cisco.com </w:t>
      </w:r>
      <w:r>
        <w:rPr>
          <w:rFonts w:ascii="Arial" w:hAnsi="Arial" w:cs="Arial"/>
          <w:color w:val="000000" w:themeColor="text1"/>
          <w:sz w:val="24"/>
          <w:szCs w:val="24"/>
          <w:highlight w:val="none"/>
          <w:lang w:val="es-ES"/>
        </w:rPr>
      </w:r>
      <w:r/>
    </w:p>
    <w:p w14:paraId="43A2DD8A">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05D91483">
      <w:pPr>
        <w:pBdr/>
        <w:spacing/>
        <w:ind/>
        <w:jc w:val="both"/>
        <w:rPr/>
      </w:pPr>
      <w:r>
        <w:rPr>
          <w:rFonts w:ascii="Arial" w:hAnsi="Arial" w:cs="Arial"/>
          <w:color w:val="000000" w:themeColor="text1"/>
          <w:sz w:val="24"/>
          <w:szCs w:val="24"/>
          <w:highlight w:val="none"/>
          <w:lang w:val="es-ES"/>
        </w:rPr>
        <w:t xml:space="preserve">D</w:t>
      </w:r>
      <w:r>
        <w:rPr>
          <w:rFonts w:ascii="Arial" w:hAnsi="Arial" w:cs="Arial"/>
          <w:color w:val="000000" w:themeColor="text1"/>
          <w:sz w:val="24"/>
          <w:szCs w:val="24"/>
          <w:highlight w:val="none"/>
          <w:lang w:val="es-ES"/>
        </w:rPr>
        <w:t xml:space="preserve">aniel, M. A., Chong, S.-C., Chong, L.-Y., &amp; Wee, K.-K. (2025). Optimising phishing detection: A comparative analysis of machine learning methods with feature selection. Journal of Informatics and Web Engineering, 4(1), 200–212. https://doi.org/10.33093/jiw</w:t>
      </w:r>
      <w:r>
        <w:rPr>
          <w:rFonts w:ascii="Arial" w:hAnsi="Arial" w:cs="Arial"/>
          <w:color w:val="000000" w:themeColor="text1"/>
          <w:sz w:val="24"/>
          <w:szCs w:val="24"/>
          <w:highlight w:val="none"/>
          <w:lang w:val="es-ES"/>
        </w:rPr>
        <w:t xml:space="preserve">e.2025.4.1.15 </w:t>
      </w:r>
      <w:r>
        <w:rPr>
          <w:rFonts w:ascii="Arial" w:hAnsi="Arial" w:cs="Arial"/>
          <w:color w:val="000000" w:themeColor="text1"/>
          <w:sz w:val="24"/>
          <w:szCs w:val="24"/>
          <w:highlight w:val="none"/>
          <w:lang w:val="es-ES"/>
        </w:rPr>
      </w:r>
      <w:r/>
    </w:p>
    <w:p w14:paraId="52832B2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326DFCCA">
      <w:pPr>
        <w:pBdr/>
        <w:spacing/>
        <w:ind/>
        <w:jc w:val="both"/>
        <w:rPr/>
      </w:pPr>
      <w:r>
        <w:rPr>
          <w:rFonts w:ascii="Arial" w:hAnsi="Arial" w:cs="Arial"/>
          <w:color w:val="000000" w:themeColor="text1"/>
          <w:sz w:val="24"/>
          <w:szCs w:val="24"/>
          <w:highlight w:val="none"/>
          <w:lang w:val="es-ES"/>
        </w:rPr>
        <w:t xml:space="preserve">Microsoft. (2023). Microsoft Defender for Office 365: Email threat protection. Microsoft Corporation. https://learn.microsoft.com </w:t>
      </w:r>
      <w:r>
        <w:rPr>
          <w:rFonts w:ascii="Arial" w:hAnsi="Arial" w:cs="Arial"/>
          <w:color w:val="000000" w:themeColor="text1"/>
          <w:sz w:val="24"/>
          <w:szCs w:val="24"/>
          <w:highlight w:val="none"/>
          <w:lang w:val="es-ES"/>
        </w:rPr>
      </w:r>
      <w:r/>
    </w:p>
    <w:p w14:paraId="0C5957D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575D0CD2">
      <w:pPr>
        <w:pBdr/>
        <w:spacing/>
        <w:ind/>
        <w:jc w:val="both"/>
        <w:rPr/>
      </w:pPr>
      <w:r>
        <w:rPr>
          <w:rFonts w:ascii="Arial" w:hAnsi="Arial" w:cs="Arial"/>
          <w:color w:val="000000" w:themeColor="text1"/>
          <w:sz w:val="24"/>
          <w:szCs w:val="24"/>
          <w:highlight w:val="none"/>
          <w:lang w:val="es-ES"/>
        </w:rPr>
        <w:t xml:space="preserve">Mimecast. (2023). Email security and phishing protection. Mimecast Services Limited. https://www.mimecast.com </w:t>
      </w:r>
      <w:r>
        <w:rPr>
          <w:rFonts w:ascii="Arial" w:hAnsi="Arial" w:cs="Arial"/>
          <w:color w:val="000000" w:themeColor="text1"/>
          <w:sz w:val="24"/>
          <w:szCs w:val="24"/>
          <w:highlight w:val="none"/>
          <w:lang w:val="es-ES"/>
        </w:rPr>
      </w:r>
      <w:r/>
    </w:p>
    <w:p w14:paraId="1EC3B08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5E4D742F">
      <w:pPr>
        <w:pBdr/>
        <w:spacing/>
        <w:ind/>
        <w:jc w:val="both"/>
        <w:rPr/>
      </w:pPr>
      <w:r>
        <w:rPr>
          <w:rFonts w:ascii="Arial" w:hAnsi="Arial" w:cs="Arial"/>
          <w:color w:val="000000" w:themeColor="text1"/>
          <w:sz w:val="24"/>
          <w:szCs w:val="24"/>
          <w:highlight w:val="none"/>
          <w:lang w:val="es-ES"/>
        </w:rPr>
        <w:t xml:space="preserve">Muriithi, N., &amp; Karani, J. (2024). A systematic literature review on phishing detection models. International Journal of Computer and Information Technology. https://doi.org/10.24203/7pmk5z83 </w:t>
      </w:r>
      <w:r>
        <w:rPr>
          <w:rFonts w:ascii="Arial" w:hAnsi="Arial" w:cs="Arial"/>
          <w:color w:val="000000" w:themeColor="text1"/>
          <w:sz w:val="24"/>
          <w:szCs w:val="24"/>
          <w:highlight w:val="none"/>
          <w:lang w:val="es-ES"/>
        </w:rPr>
      </w:r>
      <w:r/>
    </w:p>
    <w:p w14:paraId="31C015E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0E4A48C3">
      <w:pPr>
        <w:pBdr/>
        <w:spacing/>
        <w:ind/>
        <w:jc w:val="both"/>
        <w:rPr/>
      </w:pPr>
      <w:r>
        <w:rPr>
          <w:rFonts w:ascii="Arial" w:hAnsi="Arial" w:cs="Arial"/>
          <w:color w:val="000000" w:themeColor="text1"/>
          <w:sz w:val="24"/>
          <w:szCs w:val="24"/>
          <w:highlight w:val="none"/>
          <w:lang w:val="es-ES"/>
        </w:rPr>
        <w:t xml:space="preserve">Proofpoint. (2023). Email protection and phishing defense. Proofpoint Inc. https://www.proofpoint.com </w:t>
      </w:r>
      <w:r>
        <w:rPr>
          <w:rFonts w:ascii="Arial" w:hAnsi="Arial" w:cs="Arial"/>
          <w:color w:val="000000" w:themeColor="text1"/>
          <w:sz w:val="24"/>
          <w:szCs w:val="24"/>
          <w:highlight w:val="none"/>
          <w:lang w:val="es-ES"/>
        </w:rPr>
      </w:r>
      <w:r/>
    </w:p>
    <w:p w14:paraId="596A95CD">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24C69A3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Raweia, S. M., &amp; Abdulhammed, R. (2025). Comparative analysis of machine learning algorithms for phishing email detection. NTU Journal of Engineering and Technology.</w:t>
      </w:r>
      <w:r>
        <w:rPr>
          <w:rFonts w:ascii="Arial" w:hAnsi="Arial" w:cs="Arial"/>
          <w:color w:val="000000" w:themeColor="text1"/>
          <w:sz w:val="24"/>
          <w:szCs w:val="24"/>
          <w:highlight w:val="none"/>
          <w:lang w:val="es-ES"/>
        </w:rPr>
      </w:r>
      <w:r>
        <w:rPr>
          <w:rFonts w:ascii="Arial" w:hAnsi="Arial" w:cs="Arial"/>
          <w:color w:val="000000" w:themeColor="text1"/>
          <w:sz w:val="24"/>
          <w:szCs w:val="24"/>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0F47462A">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2.2</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1E91A49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513939">
      <w:pPr>
        <w:pBdr/>
        <w:spacing/>
        <w:ind/>
        <w:jc w:val="both"/>
        <w:rPr/>
      </w:pPr>
      <w:r>
        <w:rPr>
          <w:rFonts w:ascii="Arial" w:hAnsi="Arial" w:cs="Arial"/>
          <w:color w:val="000000" w:themeColor="text1"/>
          <w:sz w:val="24"/>
          <w:szCs w:val="24"/>
          <w:highlight w:val="none"/>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r/>
    </w:p>
    <w:p w14:paraId="63EB12F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5D47E11C">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Applied Sciences. (2025). In-Depth Analysis of Phishing Email Detection: Evaluating Multiple ML and DL Models. Applied Sciences, 15(6), 3396. https://doi.org/10.3390/app15063396</w:t>
      </w:r>
      <w:r>
        <w:rPr>
          <w:rFonts w:ascii="Arial" w:hAnsi="Arial" w:cs="Arial"/>
          <w:color w:val="000000" w:themeColor="text1"/>
          <w:sz w:val="24"/>
          <w:szCs w:val="24"/>
          <w:highlight w:val="none"/>
          <w:lang w:val="es-ES"/>
        </w:rPr>
      </w:r>
      <w:r>
        <w:rPr>
          <w:rFonts w:ascii="Arial" w:hAnsi="Arial" w:cs="Arial"/>
          <w:color w:val="000000" w:themeColor="text1"/>
          <w:sz w:val="24"/>
          <w:szCs w:val="24"/>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6B837D6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53C10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2.3.1 ANEXO 1</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1F24006A">
      <w:pPr>
        <w:pBdr/>
        <w:spacing/>
        <w:ind/>
        <w:jc w:val="both"/>
        <w:rPr/>
      </w:pPr>
      <w:r>
        <w:rPr>
          <w:rFonts w:ascii="Arial" w:hAnsi="Arial" w:cs="Arial"/>
          <w:color w:val="000000" w:themeColor="text1"/>
          <w:sz w:val="24"/>
          <w:szCs w:val="24"/>
          <w:highlight w:val="none"/>
          <w:lang w:val="es-ES"/>
        </w:rPr>
        <w:t xml:space="preserve">Fawcett, T. (2006). An introduction to ROC analysis. Pattern Recognition Letters. https://doi.org/10.1016/j.patrec.2005.10.010</w:t>
      </w:r>
      <w:r>
        <w:rPr>
          <w:rFonts w:ascii="Arial" w:hAnsi="Arial" w:cs="Arial"/>
          <w:color w:val="000000" w:themeColor="text1"/>
          <w:sz w:val="24"/>
          <w:szCs w:val="24"/>
          <w:highlight w:val="none"/>
          <w:lang w:val="es-ES"/>
        </w:rPr>
      </w:r>
      <w:r/>
    </w:p>
    <w:p w14:paraId="23DAE99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4CF244E0">
      <w:pPr>
        <w:pBdr/>
        <w:spacing/>
        <w:ind/>
        <w:jc w:val="both"/>
        <w:rPr/>
      </w:pPr>
      <w:r>
        <w:rPr>
          <w:rFonts w:ascii="Arial" w:hAnsi="Arial" w:cs="Arial"/>
          <w:color w:val="000000" w:themeColor="text1"/>
          <w:sz w:val="24"/>
          <w:szCs w:val="24"/>
          <w:highlight w:val="none"/>
          <w:lang w:val="es-ES"/>
        </w:rPr>
        <w:t xml:space="preserve">Sahingoz, O. K., et al. (2019). Machine learning based phishing detection from URLs. Expert Systems with Applications. https://doi.org/10.1016/j.eswa.2018.09.029</w:t>
      </w:r>
      <w:r>
        <w:rPr>
          <w:rFonts w:ascii="Arial" w:hAnsi="Arial" w:cs="Arial"/>
          <w:color w:val="000000" w:themeColor="text1"/>
          <w:sz w:val="24"/>
          <w:szCs w:val="24"/>
          <w:highlight w:val="none"/>
          <w:lang w:val="es-ES"/>
        </w:rPr>
      </w:r>
      <w:r/>
    </w:p>
    <w:p w14:paraId="6600D51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37E2063A">
      <w:pPr>
        <w:pBdr/>
        <w:spacing/>
        <w:ind/>
        <w:jc w:val="both"/>
        <w:rPr/>
      </w:pPr>
      <w:r>
        <w:rPr>
          <w:rFonts w:ascii="Arial" w:hAnsi="Arial" w:cs="Arial"/>
          <w:color w:val="000000" w:themeColor="text1"/>
          <w:sz w:val="24"/>
          <w:szCs w:val="24"/>
          <w:highlight w:val="none"/>
          <w:lang w:val="es-ES"/>
        </w:rPr>
        <w:t xml:space="preserve">Jain, A. K., &amp; Gupta, B. B. (2018). Towards detection of phishing websites on client-side for real-time applications. Journal of Information Security and Applications. https://doi.org/10.1016/j.jisa.2017.11.002</w:t>
      </w:r>
      <w:r>
        <w:rPr>
          <w:rFonts w:ascii="Arial" w:hAnsi="Arial" w:cs="Arial"/>
          <w:color w:val="000000" w:themeColor="text1"/>
          <w:sz w:val="24"/>
          <w:szCs w:val="24"/>
          <w:highlight w:val="none"/>
          <w:lang w:val="es-ES"/>
        </w:rPr>
      </w:r>
      <w:r/>
    </w:p>
    <w:p w14:paraId="647A836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3380EFC0">
      <w:pPr>
        <w:pBdr/>
        <w:spacing/>
        <w:ind/>
        <w:jc w:val="both"/>
        <w:rPr/>
      </w:pPr>
      <w:r>
        <w:rPr>
          <w:rFonts w:ascii="Arial" w:hAnsi="Arial" w:cs="Arial"/>
          <w:color w:val="000000" w:themeColor="text1"/>
          <w:sz w:val="24"/>
          <w:szCs w:val="24"/>
          <w:highlight w:val="none"/>
          <w:lang w:val="es-ES"/>
        </w:rPr>
        <w:t xml:space="preserve">Dhamija, R., Tygar, J. D., &amp; Hearst, M. (2006). Why phishing works. Proceedings of the SIGCHI Conference on Human Factors in Computing Systems. https://doi.org/10.1145/1124772.1124861</w:t>
      </w:r>
      <w:r>
        <w:rPr>
          <w:rFonts w:ascii="Arial" w:hAnsi="Arial" w:cs="Arial"/>
          <w:color w:val="000000" w:themeColor="text1"/>
          <w:sz w:val="24"/>
          <w:szCs w:val="24"/>
          <w:highlight w:val="none"/>
          <w:lang w:val="es-ES"/>
        </w:rPr>
      </w:r>
      <w:r/>
    </w:p>
    <w:p w14:paraId="372277C1">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p>
    <w:p w14:paraId="4C32907B">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Basnet, R., Mukkamala, S., &amp; Sung, A. H. (2008). Detection of Phishing Attacks: A Machine Learning Approach. Soft Computing Applications in Industry. https://doi.org/10.1007/978-3-540-75213-4_19</w:t>
      </w:r>
      <w:r>
        <w:rPr>
          <w:rFonts w:ascii="Arial" w:hAnsi="Arial" w:cs="Arial"/>
          <w:color w:val="000000" w:themeColor="text1"/>
          <w:sz w:val="24"/>
          <w:szCs w:val="24"/>
          <w:highlight w:val="none"/>
          <w:lang w:val="es-ES"/>
        </w:rPr>
      </w:r>
      <w:r>
        <w:rPr>
          <w:rFonts w:ascii="Arial" w:hAnsi="Arial" w:cs="Arial"/>
          <w:color w:val="000000" w:themeColor="text1"/>
          <w:sz w:val="24"/>
          <w:szCs w:val="24"/>
        </w:rPr>
      </w:r>
    </w:p>
    <w:p w14:paraId="5DE1273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5384917C">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cs="Arial"/>
          <w:color w:val="000000" w:themeColor="text1"/>
          <w:sz w:val="24"/>
          <w:szCs w:val="24"/>
        </w:rPr>
      </w:r>
    </w:p>
    <w:p w14:paraId="08741181">
      <w:pPr>
        <w:pBdr/>
        <w:spacing/>
        <w:ind/>
        <w:jc w:val="both"/>
        <w:rPr/>
      </w:pPr>
      <w:r>
        <w:rPr>
          <w:rFonts w:ascii="Arial" w:hAnsi="Arial" w:cs="Arial"/>
          <w:color w:val="000000" w:themeColor="text1"/>
          <w:sz w:val="24"/>
          <w:szCs w:val="24"/>
        </w:rPr>
        <w:t xml:space="preserve">Grigorik, I. (2013). High Performance Browser Networking. O'Reilly Media. https://hpbn.co/</w:t>
      </w:r>
      <w:r>
        <w:rPr>
          <w:rFonts w:ascii="Arial" w:hAnsi="Arial" w:cs="Arial"/>
          <w:color w:val="000000" w:themeColor="text1"/>
          <w:sz w:val="24"/>
          <w:szCs w:val="24"/>
        </w:rPr>
      </w:r>
      <w:r/>
    </w:p>
    <w:p w14:paraId="7DDCCC2E">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76E84806">
      <w:pPr>
        <w:pBdr/>
        <w:spacing/>
        <w:ind/>
        <w:jc w:val="both"/>
        <w:rPr/>
      </w:pPr>
      <w:r>
        <w:rPr>
          <w:rFonts w:ascii="Arial" w:hAnsi="Arial" w:cs="Arial"/>
          <w:color w:val="000000" w:themeColor="text1"/>
          <w:sz w:val="24"/>
          <w:szCs w:val="24"/>
        </w:rPr>
        <w:t xml:space="preserve">Verma, R., &amp; Prakash, A. (2017). A Critical Analysis of Phishing Detection via Data Mining. IEEE Transactions on Information Forensics and Security. https://doi.org/10.1109/TIFS.2017.2697811</w:t>
      </w:r>
      <w:r>
        <w:rPr>
          <w:rFonts w:ascii="Arial" w:hAnsi="Arial" w:cs="Arial"/>
          <w:color w:val="000000" w:themeColor="text1"/>
          <w:sz w:val="24"/>
          <w:szCs w:val="24"/>
        </w:rPr>
      </w:r>
      <w:r/>
    </w:p>
    <w:p w14:paraId="36E24B7B">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36CC92ED">
      <w:pPr>
        <w:pBdr/>
        <w:spacing/>
        <w:ind/>
        <w:jc w:val="both"/>
        <w:rPr/>
      </w:pPr>
      <w:r>
        <w:rPr>
          <w:rFonts w:ascii="Arial" w:hAnsi="Arial" w:cs="Arial"/>
          <w:color w:val="000000" w:themeColor="text1"/>
          <w:sz w:val="24"/>
          <w:szCs w:val="24"/>
        </w:rPr>
        <w:t xml:space="preserve">Microsoft Learn. (2025). Microsoft Defender for Office 365 Service Description. https://learn.microsoft.com/en-us/office365/servicedescriptions/microsoft-defender-for-office-365-service-description</w:t>
      </w:r>
      <w:r>
        <w:rPr>
          <w:rFonts w:ascii="Arial" w:hAnsi="Arial" w:cs="Arial"/>
          <w:color w:val="000000" w:themeColor="text1"/>
          <w:sz w:val="24"/>
          <w:szCs w:val="24"/>
        </w:rPr>
      </w:r>
      <w:r/>
    </w:p>
    <w:p w14:paraId="515513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2780C680">
      <w:pPr>
        <w:pBdr/>
        <w:spacing/>
        <w:ind/>
        <w:jc w:val="both"/>
        <w:rPr/>
      </w:pPr>
      <w:r>
        <w:rPr>
          <w:rFonts w:ascii="Arial" w:hAnsi="Arial" w:cs="Arial"/>
          <w:color w:val="000000" w:themeColor="text1"/>
          <w:sz w:val="24"/>
          <w:szCs w:val="24"/>
        </w:rPr>
        <w:t xml:space="preserve">Proofpoint. (2025). Email Security Solutions and Pricing Models. https://www.proofpoint.com/us/products/email-security</w:t>
      </w:r>
      <w:r>
        <w:rPr>
          <w:rFonts w:ascii="Arial" w:hAnsi="Arial" w:cs="Arial"/>
          <w:color w:val="000000" w:themeColor="text1"/>
          <w:sz w:val="24"/>
          <w:szCs w:val="24"/>
        </w:rPr>
      </w:r>
      <w:r/>
    </w:p>
    <w:p w14:paraId="189650D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1E3FC6FB">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Gartner. (2024). Market Guide for Email Security. https://www.gartner.com/en/documents/4011850</w:t>
      </w:r>
      <w:r>
        <w:rPr>
          <w:rFonts w:ascii="Arial" w:hAnsi="Arial" w:cs="Arial"/>
          <w:color w:val="000000" w:themeColor="text1"/>
          <w:sz w:val="24"/>
          <w:szCs w:val="24"/>
        </w:rPr>
      </w:r>
      <w:r>
        <w:rPr>
          <w:rFonts w:ascii="Arial" w:hAnsi="Arial" w:cs="Arial"/>
          <w:color w:val="000000" w:themeColor="text1"/>
          <w:sz w:val="24"/>
          <w:szCs w:val="24"/>
        </w:rPr>
      </w:r>
    </w:p>
    <w:p w14:paraId="4BDE700C">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5AF9823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943030A">
      <w:pPr>
        <w:pBdr/>
        <w:shd w:val="nil" w:color="auto"/>
        <w:spacing/>
        <w:ind/>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br w:type="page" w:clear="all"/>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2B2B118">
      <w:pPr>
        <w:pBdr/>
        <w:spacing/>
        <w:ind/>
        <w:jc w:val="both"/>
        <w:rPr/>
      </w:pPr>
      <w:r>
        <w:rPr>
          <w:rFonts w:ascii="Arial" w:hAnsi="Arial" w:cs="Arial"/>
          <w:color w:val="000000" w:themeColor="text1"/>
          <w:sz w:val="24"/>
          <w:szCs w:val="24"/>
          <w:highlight w:val="none"/>
          <w:lang w:val="es-ES" w:bidi="es-ES"/>
        </w:rPr>
        <w:t xml:space="preserve">Verizon. (2024). 2024 Data Breach Investigations Report (DBIR). https://www.verizon.com/business/resources/reports/dbir/</w:t>
      </w:r>
      <w:r>
        <w:rPr>
          <w:rFonts w:ascii="Arial" w:hAnsi="Arial" w:cs="Arial"/>
          <w:color w:val="000000" w:themeColor="text1"/>
          <w:sz w:val="24"/>
          <w:szCs w:val="24"/>
          <w:highlight w:val="none"/>
          <w:lang w:val="es-ES" w:bidi="es-ES"/>
        </w:rPr>
      </w:r>
      <w:r/>
    </w:p>
    <w:p w14:paraId="42D511D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p>
    <w:p w14:paraId="574904AE">
      <w:pPr>
        <w:pBdr/>
        <w:spacing/>
        <w:ind/>
        <w:jc w:val="both"/>
        <w:rPr/>
      </w:pPr>
      <w:r>
        <w:rPr>
          <w:rFonts w:ascii="Arial" w:hAnsi="Arial" w:cs="Arial"/>
          <w:color w:val="000000" w:themeColor="text1"/>
          <w:sz w:val="24"/>
          <w:szCs w:val="24"/>
          <w:highlight w:val="none"/>
          <w:lang w:val="es-ES" w:bidi="es-ES"/>
        </w:rPr>
        <w:t xml:space="preserve">KnowBe4. (2025). Phishing by Industry Benchmarking Report. https://www.knowbe4.com/phishing-benchmarking-report</w:t>
      </w:r>
      <w:r>
        <w:rPr>
          <w:rFonts w:ascii="Arial" w:hAnsi="Arial" w:cs="Arial"/>
          <w:color w:val="000000" w:themeColor="text1"/>
          <w:sz w:val="24"/>
          <w:szCs w:val="24"/>
          <w:highlight w:val="none"/>
          <w:lang w:val="es-ES" w:bidi="es-ES"/>
        </w:rPr>
      </w:r>
      <w:r/>
    </w:p>
    <w:p w14:paraId="336FF24D">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p>
    <w:p w14:paraId="68760C18">
      <w:pPr>
        <w:pBdr/>
        <w:spacing/>
        <w:ind/>
        <w:jc w:val="both"/>
        <w:rPr/>
      </w:pPr>
      <w:r>
        <w:rPr>
          <w:rFonts w:ascii="Arial" w:hAnsi="Arial" w:cs="Arial"/>
          <w:color w:val="000000" w:themeColor="text1"/>
          <w:sz w:val="24"/>
          <w:szCs w:val="24"/>
          <w:highlight w:val="none"/>
          <w:lang w:val="es-ES" w:bidi="es-ES"/>
        </w:rPr>
        <w:t xml:space="preserve">Kahneman, D. (2011). Thinking, Fast and Slow. Farrar, Straus and Giroux.</w:t>
      </w:r>
      <w:r>
        <w:rPr>
          <w:rFonts w:ascii="Arial" w:hAnsi="Arial" w:cs="Arial"/>
          <w:color w:val="000000" w:themeColor="text1"/>
          <w:sz w:val="24"/>
          <w:szCs w:val="24"/>
          <w:highlight w:val="none"/>
          <w:lang w:val="es-ES" w:bidi="es-ES"/>
        </w:rPr>
      </w:r>
      <w:r/>
    </w:p>
    <w:p w14:paraId="0FBB07A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p>
    <w:p w14:paraId="76F09922">
      <w:pPr>
        <w:pBdr/>
        <w:spacing/>
        <w:ind/>
        <w:jc w:val="both"/>
        <w:rPr/>
      </w:pPr>
      <w:r>
        <w:rPr>
          <w:rFonts w:ascii="Arial" w:hAnsi="Arial" w:cs="Arial"/>
          <w:color w:val="000000" w:themeColor="text1"/>
          <w:sz w:val="24"/>
          <w:szCs w:val="24"/>
          <w:highlight w:val="none"/>
          <w:lang w:val="es-ES" w:bidi="es-ES"/>
        </w:rPr>
        <w:t xml:space="preserve">Caputo, D. D., et al. (2014). Going Spear Phishing: Exploring Embedded Training and Deception. IEEE Security &amp; Privacy. https://doi.org/10.1109/MSP.2013.106</w:t>
      </w:r>
      <w:r>
        <w:rPr>
          <w:rFonts w:ascii="Arial" w:hAnsi="Arial" w:cs="Arial"/>
          <w:color w:val="000000" w:themeColor="text1"/>
          <w:sz w:val="24"/>
          <w:szCs w:val="24"/>
          <w:highlight w:val="none"/>
          <w:lang w:val="es-ES" w:bidi="es-ES"/>
        </w:rPr>
      </w:r>
      <w:r/>
    </w:p>
    <w:p w14:paraId="02A208F7">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p>
    <w:p w14:paraId="3F861E5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bidi="es-ES"/>
        </w:rPr>
        <w:t xml:space="preserve">Jensen, M. L., et al. (2017). Specifying the Human Firewall: A Review of Human Factors in Cybersecurity. Journal of Information Systems.</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3E21104">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0AB59149">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t xml:space="preserve">2.3.4 Validacion solucion</w:t>
      </w:r>
      <w:r>
        <w:rPr>
          <w:rFonts w:ascii="Arial" w:hAnsi="Arial" w:cs="Arial"/>
          <w:color w:val="000000" w:themeColor="text1"/>
          <w:sz w:val="24"/>
          <w:szCs w:val="24"/>
        </w:rPr>
      </w:r>
      <w:r>
        <w:rPr>
          <w:rFonts w:ascii="Arial" w:hAnsi="Arial" w:cs="Arial"/>
          <w:color w:val="000000" w:themeColor="text1"/>
          <w:sz w:val="24"/>
          <w:szCs w:val="24"/>
          <w:highlight w:val="none"/>
          <w:lang w:val="es-ES"/>
        </w:rPr>
      </w:r>
    </w:p>
    <w:p w14:paraId="79013386">
      <w:pPr>
        <w:pBdr/>
        <w:spacing/>
        <w:ind/>
        <w:jc w:val="both"/>
        <w:rPr/>
      </w:pPr>
      <w:r>
        <w:rPr>
          <w:rFonts w:ascii="Arial" w:hAnsi="Arial" w:cs="Arial"/>
          <w:color w:val="000000" w:themeColor="text1"/>
          <w:sz w:val="24"/>
          <w:szCs w:val="24"/>
        </w:rPr>
        <w:t xml:space="preserve">Fawcett, T. (2006). An introduction to ROC analysis. Pattern Recognition Letters. https://doi.org/10.1016/j.patrec.2005.10.010</w:t>
      </w:r>
      <w:r>
        <w:rPr>
          <w:rFonts w:ascii="Arial" w:hAnsi="Arial" w:cs="Arial"/>
          <w:color w:val="000000" w:themeColor="text1"/>
          <w:sz w:val="24"/>
          <w:szCs w:val="24"/>
        </w:rPr>
      </w:r>
      <w:r/>
    </w:p>
    <w:p w14:paraId="5B63967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08512F54">
      <w:pPr>
        <w:pBdr/>
        <w:spacing/>
        <w:ind/>
        <w:jc w:val="both"/>
        <w:rPr/>
      </w:pPr>
      <w:r>
        <w:rPr>
          <w:rFonts w:ascii="Arial" w:hAnsi="Arial" w:cs="Arial"/>
          <w:color w:val="000000" w:themeColor="text1"/>
          <w:sz w:val="24"/>
          <w:szCs w:val="24"/>
        </w:rPr>
        <w:t xml:space="preserve">Grigorik, I. (2013). High Performance Browser Networking. O'Reilly Media. https://hpbn.co/</w:t>
      </w:r>
      <w:r>
        <w:rPr>
          <w:rFonts w:ascii="Arial" w:hAnsi="Arial" w:cs="Arial"/>
          <w:color w:val="000000" w:themeColor="text1"/>
          <w:sz w:val="24"/>
          <w:szCs w:val="24"/>
        </w:rPr>
      </w:r>
      <w:r/>
    </w:p>
    <w:p w14:paraId="74F2D94F">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0E8AD4E4">
      <w:pPr>
        <w:pBdr/>
        <w:spacing/>
        <w:ind/>
        <w:jc w:val="both"/>
        <w:rPr/>
      </w:pPr>
      <w:r>
        <w:rPr>
          <w:rFonts w:ascii="Arial" w:hAnsi="Arial" w:cs="Arial"/>
          <w:color w:val="000000" w:themeColor="text1"/>
          <w:sz w:val="24"/>
          <w:szCs w:val="24"/>
        </w:rPr>
        <w:t xml:space="preserve">Kahneman, D. (2011). Thinking, Fast and Slow. Farrar, Straus and Giroux.</w:t>
      </w:r>
      <w:r>
        <w:rPr>
          <w:rFonts w:ascii="Arial" w:hAnsi="Arial" w:cs="Arial"/>
          <w:color w:val="000000" w:themeColor="text1"/>
          <w:sz w:val="24"/>
          <w:szCs w:val="24"/>
        </w:rPr>
      </w:r>
      <w:r/>
    </w:p>
    <w:p w14:paraId="57DC5A5B">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75859F59">
      <w:pPr>
        <w:pBdr/>
        <w:spacing/>
        <w:ind/>
        <w:jc w:val="both"/>
        <w:rPr/>
      </w:pPr>
      <w:r>
        <w:rPr>
          <w:rFonts w:ascii="Arial" w:hAnsi="Arial" w:cs="Arial"/>
          <w:color w:val="000000" w:themeColor="text1"/>
          <w:sz w:val="24"/>
          <w:szCs w:val="24"/>
        </w:rPr>
        <w:t xml:space="preserve">KnowBe4. (2025). Phishing by Industry Benchmarking Report. https://www.knowbe4.com/phishing-benchmarking-report</w:t>
      </w:r>
      <w:r>
        <w:rPr>
          <w:rFonts w:ascii="Arial" w:hAnsi="Arial" w:cs="Arial"/>
          <w:color w:val="000000" w:themeColor="text1"/>
          <w:sz w:val="24"/>
          <w:szCs w:val="24"/>
        </w:rPr>
      </w:r>
      <w:r/>
    </w:p>
    <w:p w14:paraId="7D4474BE">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r/>
    </w:p>
    <w:p w14:paraId="1AF13CDB">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rPr>
        <w:t xml:space="preserve">Verma, R., &amp; Prakash, A. (2017). A Critical Analysis of Phishing Detection via Data Mining. IEEE Transactions on Information Forensics and Security. </w:t>
      </w:r>
      <w:hyperlink r:id="rId16" w:tooltip="https://doi.org/10.1109/TIFS.2017.2697811" w:history="1">
        <w:r>
          <w:rPr>
            <w:rStyle w:val="1248"/>
            <w:rFonts w:ascii="Arial" w:hAnsi="Arial" w:cs="Arial"/>
            <w:color w:val="000000" w:themeColor="text1"/>
            <w:sz w:val="24"/>
            <w:szCs w:val="24"/>
          </w:rPr>
          <w:t xml:space="preserve">https://doi.org/10.1109/TIFS.2017.2697811</w:t>
        </w:r>
        <w:r>
          <w:rPr>
            <w:rStyle w:val="1248"/>
            <w:rFonts w:ascii="Arial" w:hAnsi="Arial" w:cs="Arial"/>
            <w:color w:val="000000" w:themeColor="text1"/>
            <w:sz w:val="24"/>
            <w:szCs w:val="24"/>
          </w:rPr>
        </w:r>
        <w:r>
          <w:rPr>
            <w:rStyle w:val="1248"/>
            <w:rFonts w:ascii="Arial" w:hAnsi="Arial" w:cs="Arial"/>
            <w:color w:val="000000" w:themeColor="text1"/>
            <w:sz w:val="24"/>
            <w:szCs w:val="24"/>
          </w:rPr>
        </w:r>
        <w:r>
          <w:rPr>
            <w:rStyle w:val="1248"/>
            <w:rFonts w:ascii="Arial" w:hAnsi="Arial" w:cs="Arial"/>
            <w:color w:val="000000" w:themeColor="text1"/>
            <w:sz w:val="24"/>
            <w:szCs w:val="24"/>
          </w:rPr>
        </w:r>
      </w:hyperlink>
      <w:r>
        <w:rPr>
          <w:rFonts w:ascii="Arial" w:hAnsi="Arial" w:cs="Arial"/>
          <w:color w:val="000000" w:themeColor="text1"/>
          <w:sz w:val="24"/>
          <w:szCs w:val="24"/>
        </w:rPr>
      </w:r>
      <w:r>
        <w:rPr>
          <w:rFonts w:ascii="Arial" w:hAnsi="Arial" w:cs="Arial"/>
          <w:color w:val="000000" w:themeColor="text1"/>
          <w:sz w:val="24"/>
          <w:szCs w:val="24"/>
          <w:highlight w:val="none"/>
        </w:rPr>
      </w:r>
    </w:p>
    <w:p w14:paraId="19889156">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718A5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rPr>
      </w:r>
      <w:r>
        <w:rPr>
          <w:rFonts w:ascii="Arial" w:hAnsi="Arial" w:cs="Arial"/>
          <w:color w:val="000000" w:themeColor="text1"/>
          <w:sz w:val="24"/>
          <w:szCs w:val="24"/>
        </w:rPr>
      </w:r>
    </w:p>
    <w:p w14:paraId="75B6F3B9">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4.2 </w:t>
      </w:r>
      <w:r>
        <w:rPr>
          <w:rFonts w:ascii="Arial" w:hAnsi="Arial" w:cs="Arial"/>
          <w:color w:val="000000" w:themeColor="text1"/>
          <w:sz w:val="24"/>
          <w:szCs w:val="24"/>
        </w:rPr>
      </w:r>
    </w:p>
    <w:p w14:paraId="518C714F">
      <w:pPr>
        <w:pBdr/>
        <w:spacing/>
        <w:ind/>
        <w:jc w:val="both"/>
        <w:rPr/>
      </w:pPr>
      <w:r>
        <w:rPr>
          <w:rFonts w:ascii="Arial" w:hAnsi="Arial" w:cs="Arial"/>
          <w:color w:val="000000" w:themeColor="text1"/>
          <w:sz w:val="24"/>
          <w:szCs w:val="24"/>
          <w:highlight w:val="none"/>
          <w:lang w:val="es-ES"/>
        </w:rPr>
        <w:t xml:space="preserve">Sahingoz, O. K., et al. (2019). Machine learning based phishing detection from URLs. Expert Systems with Applications. https://doi.org/10.1016/j.eswa.2018.09.029</w:t>
      </w:r>
      <w:r/>
      <w:r/>
    </w:p>
    <w:p w14:paraId="4E3B9441">
      <w:pPr>
        <w:pBdr/>
        <w:spacing/>
        <w:ind/>
        <w:jc w:val="both"/>
        <w:rPr/>
      </w:pPr>
      <w:r>
        <w:rPr>
          <w:rFonts w:ascii="Arial" w:hAnsi="Arial" w:cs="Arial"/>
          <w:color w:val="000000" w:themeColor="text1"/>
          <w:sz w:val="24"/>
          <w:szCs w:val="24"/>
          <w:highlight w:val="none"/>
          <w:lang w:val="es-ES"/>
        </w:rPr>
      </w:r>
      <w:r/>
      <w:r/>
    </w:p>
    <w:p w14:paraId="559A5594">
      <w:pPr>
        <w:pBdr/>
        <w:spacing/>
        <w:ind/>
        <w:jc w:val="both"/>
        <w:rPr/>
      </w:pPr>
      <w:r>
        <w:rPr>
          <w:rFonts w:ascii="Arial" w:hAnsi="Arial" w:cs="Arial"/>
          <w:color w:val="000000" w:themeColor="text1"/>
          <w:sz w:val="24"/>
          <w:szCs w:val="24"/>
          <w:highlight w:val="none"/>
          <w:lang w:val="es-ES"/>
        </w:rPr>
        <w:t xml:space="preserve">Jain, A. K., &amp; Gupta, B. B. (2018). Towards detection of phishing websites on client-side for real-time applications. Journal of Information Security and Applications. https://doi.org/10.1016/j.jisa.2017.11.002</w:t>
      </w:r>
      <w:r/>
      <w:r/>
    </w:p>
    <w:p w14:paraId="5CEB788E">
      <w:pPr>
        <w:pBdr/>
        <w:spacing/>
        <w:ind/>
        <w:jc w:val="both"/>
        <w:rPr/>
      </w:pPr>
      <w:r>
        <w:rPr>
          <w:rFonts w:ascii="Arial" w:hAnsi="Arial" w:cs="Arial"/>
          <w:color w:val="000000" w:themeColor="text1"/>
          <w:sz w:val="24"/>
          <w:szCs w:val="24"/>
          <w:highlight w:val="none"/>
          <w:lang w:val="es-ES"/>
        </w:rPr>
      </w:r>
      <w:r/>
      <w:r/>
    </w:p>
    <w:p w14:paraId="1143E830">
      <w:pPr>
        <w:pBdr/>
        <w:spacing/>
        <w:ind/>
        <w:jc w:val="both"/>
        <w:rPr/>
      </w:pPr>
      <w:r>
        <w:rPr>
          <w:rFonts w:ascii="Arial" w:hAnsi="Arial" w:cs="Arial"/>
          <w:color w:val="000000" w:themeColor="text1"/>
          <w:sz w:val="24"/>
          <w:szCs w:val="24"/>
          <w:highlight w:val="none"/>
          <w:lang w:val="es-ES"/>
        </w:rPr>
        <w:t xml:space="preserve">Dhamija, R., Tygar, J. D., &amp; Hearst, M. (2006). Why phishing works. Proceedings of the SIGCHI Conference on Human Factors in Computing Systems. https://doi.org/10.1145/1124772.1124861</w:t>
      </w:r>
      <w:r/>
      <w:r/>
    </w:p>
    <w:p w14:paraId="2F1425C5">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291364E">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BA316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p>
    <w:p w14:paraId="300FC54F">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rPr>
      </w:r>
    </w:p>
    <w:p w14:paraId="2025C451"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7" w:tooltip="https://www.cs.rochester.edu/~nhossain/icisc-2013-phishing.pdf?utm_source=chatgpt.com" w:history="1">
        <w:r>
          <w:rPr>
            <w:rStyle w:val="1248"/>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8" w:tooltip="https://www.cs.rochester.edu/~nhossain/icisc-2013-phishing.pdf?utm_source=chatgpt.com" w:history="1">
        <w:r>
          <w:rPr>
            <w:rStyle w:val="1248"/>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231"/>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19" w:tooltip="mailto:https://medium.com/@akriti.upadhyay/phishing-detection-met-generative-ai-365b3e89920d" w:history="1">
        <w:r>
          <w:rPr>
            <w:rStyle w:val="1248"/>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0" w:tooltip="https://medium.com/%40akriti.upadhyay/phishing-detection-met-generative-ai-365b3e89920d?utm_source=chatgpt.com" w:history="1">
        <w:r>
          <w:rPr>
            <w:rStyle w:val="1248"/>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1" w:tooltip="https://doi.org/10.3390/electronics12204261" w:history="1">
        <w:r>
          <w:rPr>
            <w:rStyle w:val="1248"/>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2" w:tooltip="https://www.mdpi.com/2079-9292/12/20/4261?utm_source=chatgpt.com" w:history="1">
        <w:r>
          <w:rPr>
            <w:rStyle w:val="1248"/>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3" w:tooltip="https://doi.org/10.3390/electronics13193823" w:history="1">
        <w:r>
          <w:rPr>
            <w:rStyle w:val="1248"/>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4" w:tooltip="https://www.mdpi.com/2079-9292/12/20/4261?utm_source=chatgpt.com" w:history="1">
        <w:r>
          <w:rPr>
            <w:rStyle w:val="1248"/>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5" w:tooltip="https://doi.org/10.3389/frai.2024.1414122" w:history="1">
        <w:r>
          <w:rPr>
            <w:rStyle w:val="1248"/>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6" w:tooltip="https://www.frontiersin.org/journals/artificial-intelligence/articles/10.3389/frai.2024.1414122/full?utm_source=chatgpt.com" w:history="1">
        <w:r>
          <w:rPr>
            <w:rStyle w:val="1248"/>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7" w:tooltip="https://doi.org/10.1038/s41598-023-37552-9" w:history="1">
        <w:r>
          <w:rPr>
            <w:rStyle w:val="1248"/>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8" w:tooltip="https://www.nature.com/articles/s41598-023-37552-9?utm_source=chatgpt.com" w:history="1">
        <w:r>
          <w:rPr>
            <w:rStyle w:val="1248"/>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29" w:tooltip="https://doi.org/10.3390/app15063396" w:history="1">
        <w:r>
          <w:rPr>
            <w:rStyle w:val="1248"/>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0" w:tooltip="https://www.mdpi.com/2076-3417/15/6/3396?utm_source=chatgpt.com" w:history="1">
        <w:r>
          <w:rPr>
            <w:rStyle w:val="1248"/>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1" w:tooltip="https://doi.org/10.37502/IJSMR.2024.7403" w:history="1">
        <w:r>
          <w:rPr>
            <w:rStyle w:val="1248"/>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2" w:tooltip="https://www.researchgate.net/publication/379263290_PHISHING_DETECTION_USING_MACHINE_LEARNING-A_MODEL_DEVELOPMENT_AND_INTEGRATION?utm_source=chatgpt.com" w:history="1">
        <w:r>
          <w:rPr>
            <w:rStyle w:val="1248"/>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3" w:tooltip="https://doi.org/10.1016/j.procs.2024.xx.xxx" w:history="1">
        <w:r>
          <w:rPr>
            <w:rStyle w:val="1248"/>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4" w:tooltip="https://www.sciencedirect.com/science/article/pii/S1877050924034136?utm_source=chatgpt.com" w:history="1">
        <w:r>
          <w:rPr>
            <w:rStyle w:val="1248"/>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5" w:tooltip="https://doi.org/10.1007/s42979-023-02330-x" w:history="1">
        <w:r>
          <w:rPr>
            <w:rStyle w:val="1248"/>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6"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7"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231"/>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8"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39"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0"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1"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2"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3"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4"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5"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6"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8"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49"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0"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1"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2"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4"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5"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6"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7"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8"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59"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0"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1"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2"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231"/>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3"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4"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5"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6" w:tooltip="https://doi.org/10.1109/CSCI49370.2019.00071" w:history="1">
        <w:r>
          <w:rPr>
            <w:rStyle w:val="1248"/>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7" w:tooltip="https://doi.org/10.1145/3386723.3387891" w:history="1">
        <w:r>
          <w:rPr>
            <w:rStyle w:val="1248"/>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8" w:tooltip="https://doi.org/10.1007/s10462-024-11055-z" w:history="1">
        <w:r>
          <w:rPr>
            <w:rStyle w:val="1248"/>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69" w:tooltip="https://doi.org/10.1109/SMARTGENCON60755.2023.10442605" w:history="1">
        <w:r>
          <w:rPr>
            <w:rStyle w:val="1248"/>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0" w:tooltip="https://doi.org/10.1109/INES67149.2025.11078227" w:history="1">
        <w:r>
          <w:rPr>
            <w:rStyle w:val="1248"/>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1" w:tooltip="https://doi.org/10.1109/ICACCS60874.2024.10717073" w:history="1">
        <w:r>
          <w:rPr>
            <w:rStyle w:val="1248"/>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2" w:tooltip="https://doi.org/10.1109/INDISCON66021.2025.11252148" w:history="1">
        <w:r>
          <w:rPr>
            <w:rStyle w:val="1248"/>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3" w:tooltip="https://doi.org/10.1109/ICIMIA67127.2025.11200653" w:history="1">
        <w:r>
          <w:rPr>
            <w:rStyle w:val="1248"/>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4" w:tooltip="https://doi.org/10.1109/ISAECT53699.2021.9668489" w:history="1">
        <w:r>
          <w:rPr>
            <w:rStyle w:val="1248"/>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5" w:tooltip="https://doi.org/10.1109/ICCAMS65118.2025.11234151" w:history="1">
        <w:r>
          <w:rPr>
            <w:rStyle w:val="1248"/>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NCET64471.2025.11140801" w:history="1">
        <w:r>
          <w:rPr>
            <w:rStyle w:val="1248"/>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231"/>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7" w:tooltip="https://doi.org/10.1109/ISED59382.2023.10444574" w:history="1">
        <w:r>
          <w:rPr>
            <w:rStyle w:val="1248"/>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50"/>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201"/>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50"/>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201"/>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50"/>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201"/>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50"/>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201"/>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8" w:tooltip="https://www.cisco.com" w:history="1">
        <w:r>
          <w:rPr>
            <w:rStyle w:val="1248"/>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50"/>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201"/>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79" w:tooltip="https://learn.microsoft.com" w:history="1">
        <w:r>
          <w:rPr>
            <w:rStyle w:val="1248"/>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50"/>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201"/>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0" w:tooltip="https://www.mimecast.com" w:history="1">
        <w:r>
          <w:rPr>
            <w:rStyle w:val="1248"/>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50"/>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201"/>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1" w:tooltip="https://www.proofpoint.com" w:history="1">
        <w:r>
          <w:rPr>
            <w:rStyle w:val="1248"/>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44"/>
        <w:numPr>
          <w:ilvl w:val="0"/>
          <w:numId w:val="28"/>
        </w:numPr>
        <w:pBdr/>
        <w:spacing/>
        <w:ind/>
        <w:jc w:val="both"/>
        <w:rPr>
          <w:rFonts w:ascii="Arial" w:hAnsi="Arial" w:cs="Arial"/>
          <w:color w:val="000000" w:themeColor="text1"/>
        </w:rPr>
      </w:pPr>
      <w:r/>
      <w:bookmarkStart w:id="37" w:name="_Toc37"/>
      <w:r>
        <w:rPr>
          <w:rFonts w:ascii="Arial" w:hAnsi="Arial" w:cs="Arial"/>
          <w:color w:val="000000" w:themeColor="text1"/>
        </w:rPr>
        <w:t xml:space="preserve">Anexos</w:t>
      </w:r>
      <w:bookmarkEnd w:id="37"/>
      <w:r>
        <w:rPr>
          <w:rFonts w:ascii="Arial" w:hAnsi="Arial" w:cs="Arial"/>
          <w:color w:val="000000" w:themeColor="text1"/>
        </w:rPr>
      </w:r>
      <w:r>
        <w:rPr>
          <w:rFonts w:ascii="Arial" w:hAnsi="Arial" w:cs="Arial"/>
          <w:color w:val="000000" w:themeColor="text1"/>
        </w:rPr>
      </w:r>
    </w:p>
    <w:p w14:paraId="4C9BC9FC">
      <w:pPr>
        <w:pStyle w:val="1045"/>
        <w:numPr>
          <w:ilvl w:val="1"/>
          <w:numId w:val="28"/>
        </w:numPr>
        <w:pBdr/>
        <w:spacing/>
        <w:ind/>
        <w:jc w:val="both"/>
        <w:rPr>
          <w:rFonts w:ascii="Arial" w:hAnsi="Arial" w:eastAsia="Arial" w:cs="Arial"/>
          <w:b/>
          <w:bCs/>
          <w:color w:val="auto"/>
          <w:sz w:val="24"/>
          <w:szCs w:val="24"/>
          <w:lang w:val="es-ES"/>
        </w:rPr>
      </w:pPr>
      <w:r/>
      <w:bookmarkStart w:id="38" w:name="_Toc38"/>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bookmarkEnd w:id="38"/>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3334EB21">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39" w:name="_Toc39"/>
      <w:r>
        <w:rPr>
          <w:rFonts w:ascii="Arial" w:hAnsi="Arial" w:eastAsia="Arial" w:cs="Arial"/>
          <w:b/>
          <w:color w:val="000000"/>
          <w:sz w:val="24"/>
          <w:szCs w:val="24"/>
        </w:rPr>
        <w:t xml:space="preserve">Arquitectura Sidecar y Despliegue en Contenedores</w:t>
      </w:r>
      <w:bookmarkEnd w:id="39"/>
      <w:r>
        <w:rPr>
          <w:sz w:val="24"/>
          <w:szCs w:val="24"/>
        </w:rPr>
      </w:r>
      <w:r>
        <w:rPr>
          <w:sz w:val="24"/>
          <w:szCs w:val="24"/>
        </w:rPr>
      </w:r>
    </w:p>
    <w:p w14:paraId="45F8DD20">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 w:val="24"/>
          <w:szCs w:val="24"/>
        </w:rPr>
      </w:r>
      <w:r>
        <w:rPr>
          <w:szCs w:val="24"/>
        </w:rPr>
      </w:r>
    </w:p>
    <w:p w14:paraId="1CBA4AD4">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Mediante el uso de </w:t>
      </w:r>
      <w:r>
        <w:rPr>
          <w:rFonts w:ascii="Arial" w:hAnsi="Arial" w:eastAsia="Arial" w:cs="Arial"/>
          <w:b/>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color w:val="000000"/>
          <w:sz w:val="24"/>
          <w:szCs w:val="24"/>
        </w:rPr>
        <w:t xml:space="preserve">Docker-Compose</w:t>
      </w:r>
      <w:r>
        <w:rPr>
          <w:rFonts w:ascii="Arial" w:hAnsi="Arial" w:eastAsia="Arial" w:cs="Arial"/>
          <w:color w:val="000000"/>
          <w:sz w:val="24"/>
          <w:szCs w:val="24"/>
        </w:rPr>
        <w:t xml:space="preserve">, se garantiza que el entorno de ejecución sea idéntico tanto en desarrollo como en producción. Esta contenedorización permite aislar las dependencias críticas: mientras el contenedor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Learning. Esta separación de responsabilidades (Separation of Concerns) es fundamental para evitar que un desbordamiento de memoria en el análisis de un correo afecte la ingesta de nue</w:t>
      </w:r>
      <w:r>
        <w:rPr>
          <w:rFonts w:ascii="Arial" w:hAnsi="Arial" w:eastAsia="Arial" w:cs="Arial"/>
          <w:color w:val="000000"/>
          <w:sz w:val="24"/>
          <w:szCs w:val="24"/>
        </w:rPr>
        <w:t xml:space="preserve">vos mensajes.</w:t>
      </w:r>
      <w:r>
        <w:rPr>
          <w:sz w:val="24"/>
          <w:szCs w:val="24"/>
        </w:rPr>
      </w:r>
      <w:r>
        <w:rPr>
          <w:szCs w:val="24"/>
        </w:rPr>
      </w:r>
    </w:p>
    <w:p w14:paraId="60A7F473">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0" w:name="_Toc40"/>
      <w:r>
        <w:rPr>
          <w:rFonts w:ascii="Arial" w:hAnsi="Arial" w:eastAsia="Arial" w:cs="Arial"/>
          <w:b/>
          <w:color w:val="000000"/>
          <w:sz w:val="24"/>
          <w:szCs w:val="24"/>
        </w:rPr>
        <w:t xml:space="preserve">Capa de Ingesta y Concurrencia: Motor de Conexión en Golang</w:t>
      </w:r>
      <w:bookmarkEnd w:id="40"/>
      <w:r>
        <w:rPr>
          <w:sz w:val="24"/>
          <w:szCs w:val="24"/>
        </w:rPr>
      </w:r>
      <w:r>
        <w:rPr>
          <w:sz w:val="24"/>
          <w:szCs w:val="24"/>
        </w:rPr>
      </w:r>
    </w:p>
    <w:p w14:paraId="1F865AC7">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color w:val="000000"/>
          <w:sz w:val="24"/>
          <w:szCs w:val="24"/>
        </w:rPr>
        <w:t xml:space="preserve">goroutines</w:t>
      </w:r>
      <w:r>
        <w:rPr>
          <w:rFonts w:ascii="Arial" w:hAnsi="Arial" w:eastAsia="Arial" w:cs="Arial"/>
          <w:color w:val="000000"/>
          <w:sz w:val="24"/>
          <w:szCs w:val="24"/>
        </w:rPr>
        <w:t xml:space="preserve">.</w:t>
      </w:r>
      <w:r>
        <w:rPr>
          <w:sz w:val="24"/>
          <w:szCs w:val="24"/>
        </w:rPr>
      </w:r>
      <w:r>
        <w:rPr>
          <w:szCs w:val="24"/>
        </w:rPr>
      </w:r>
    </w:p>
    <w:p w14:paraId="17F10FD1">
      <w:pPr>
        <w:pStyle w:val="1231"/>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Go permite mantener miles de conexiones persistentes con un </w:t>
      </w:r>
      <w:r>
        <w:rPr>
          <w:rFonts w:ascii="Arial" w:hAnsi="Arial" w:eastAsia="Arial" w:cs="Arial"/>
          <w:i/>
          <w:color w:val="000000"/>
          <w:sz w:val="24"/>
          <w:szCs w:val="24"/>
        </w:rPr>
        <w:t xml:space="preserve">overhead</w:t>
      </w:r>
      <w:r>
        <w:rPr>
          <w:rFonts w:ascii="Arial" w:hAnsi="Arial" w:eastAsia="Arial" w:cs="Arial"/>
          <w:color w:val="000000"/>
          <w:sz w:val="24"/>
          <w:szCs w:val="24"/>
        </w:rPr>
        <w:t xml:space="preserve"> de CPU despreciable.</w:t>
      </w:r>
      <w:r>
        <w:rPr>
          <w:sz w:val="24"/>
          <w:szCs w:val="24"/>
        </w:rPr>
      </w:r>
      <w:r>
        <w:rPr>
          <w:szCs w:val="24"/>
        </w:rPr>
      </w:r>
    </w:p>
    <w:p w14:paraId="73950296">
      <w:pPr>
        <w:pStyle w:val="1231"/>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Procesamiento de Metadatos:</w:t>
      </w:r>
      <w:r>
        <w:rPr>
          <w:rFonts w:ascii="Arial" w:hAnsi="Arial" w:eastAsia="Arial" w:cs="Arial"/>
          <w:color w:val="000000"/>
          <w:sz w:val="24"/>
          <w:szCs w:val="24"/>
        </w:rPr>
        <w:t xml:space="preserve"> El binario en Go no solo extrae el cuerpo del mensaje, sino que descompone las cabeceras (headers) en busca de inconsistencias en los registros SPF, DKIM y DMARC, enviando un JSON estructurado hacia el motor de inferencia.</w:t>
      </w:r>
      <w:r>
        <w:rPr>
          <w:sz w:val="24"/>
          <w:szCs w:val="24"/>
        </w:rPr>
      </w:r>
      <w:r>
        <w:rPr>
          <w:szCs w:val="24"/>
        </w:rPr>
      </w:r>
    </w:p>
    <w:p w14:paraId="61F05B7A">
      <w:pPr>
        <w:pStyle w:val="1231"/>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Integración de Feedback:</w:t>
      </w:r>
      <w:r>
        <w:rPr>
          <w:rFonts w:ascii="Arial" w:hAnsi="Arial" w:eastAsia="Arial" w:cs="Arial"/>
          <w:color w:val="000000"/>
          <w:sz w:val="24"/>
          <w:szCs w:val="24"/>
        </w:rPr>
        <w:t xml:space="preserve"> Una vez que el motor de Python emite un veredicto, el servicio en Go es el encargado de realizar la </w:t>
      </w:r>
      <w:r>
        <w:rPr>
          <w:rFonts w:ascii="Arial" w:hAnsi="Arial" w:eastAsia="Arial" w:cs="Arial"/>
          <w:b/>
          <w:color w:val="000000"/>
          <w:sz w:val="24"/>
          <w:szCs w:val="24"/>
        </w:rPr>
        <w:t xml:space="preserve">re-inyección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 w:val="24"/>
          <w:szCs w:val="24"/>
        </w:rPr>
      </w:r>
      <w:r>
        <w:rPr>
          <w:szCs w:val="24"/>
        </w:rPr>
      </w:r>
    </w:p>
    <w:p w14:paraId="4B4E44B2">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1" w:name="_Toc41"/>
      <w:r>
        <w:rPr>
          <w:rFonts w:ascii="Arial" w:hAnsi="Arial" w:eastAsia="Arial" w:cs="Arial"/>
          <w:b/>
          <w:color w:val="000000"/>
          <w:sz w:val="24"/>
          <w:szCs w:val="24"/>
        </w:rPr>
        <w:t xml:space="preserve">Ingeniería de Atributos y Procesamiento de Lenguaje Natural (NLP)</w:t>
      </w:r>
      <w:bookmarkEnd w:id="41"/>
      <w:r>
        <w:rPr>
          <w:sz w:val="24"/>
          <w:szCs w:val="24"/>
        </w:rPr>
      </w:r>
      <w:r>
        <w:rPr>
          <w:sz w:val="24"/>
          <w:szCs w:val="24"/>
        </w:rPr>
      </w:r>
    </w:p>
    <w:p w14:paraId="4E633EC9">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microservicio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Learning es tan bueno como los datos que lo alimentan.</w:t>
      </w:r>
      <w:r>
        <w:rPr>
          <w:sz w:val="24"/>
          <w:szCs w:val="24"/>
        </w:rPr>
      </w:r>
      <w:r>
        <w:rPr>
          <w:szCs w:val="24"/>
        </w:rPr>
      </w:r>
    </w:p>
    <w:p w14:paraId="57F788A5">
      <w:pPr>
        <w:pStyle w:val="1231"/>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color w:val="000000"/>
          <w:sz w:val="24"/>
          <w:szCs w:val="24"/>
        </w:rPr>
        <w:t xml:space="preserve">Stop-words</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Sahingoz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phishing pero son raros en comunicaciones legítimas.</w:t>
      </w:r>
      <w:r>
        <w:rPr>
          <w:sz w:val="24"/>
          <w:szCs w:val="24"/>
        </w:rPr>
      </w:r>
      <w:r>
        <w:rPr>
          <w:szCs w:val="24"/>
        </w:rPr>
      </w:r>
    </w:p>
    <w:p w14:paraId="285F4997">
      <w:pPr>
        <w:pStyle w:val="1231"/>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Análisis de URLs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 w:val="24"/>
          <w:szCs w:val="24"/>
        </w:rPr>
      </w:r>
      <w:r>
        <w:rPr>
          <w:szCs w:val="24"/>
        </w:rPr>
      </w:r>
    </w:p>
    <w:p w14:paraId="5922B88A">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2" w:name="_Toc42"/>
      <w:r>
        <w:rPr>
          <w:rFonts w:ascii="Arial" w:hAnsi="Arial" w:eastAsia="Arial" w:cs="Arial"/>
          <w:b/>
          <w:color w:val="000000"/>
          <w:sz w:val="24"/>
          <w:szCs w:val="24"/>
        </w:rPr>
        <w:t xml:space="preserve">Métricas de Desempeño y Validación Científica</w:t>
      </w:r>
      <w:bookmarkEnd w:id="42"/>
      <w:r>
        <w:rPr>
          <w:sz w:val="24"/>
          <w:szCs w:val="24"/>
        </w:rPr>
      </w:r>
      <w:r>
        <w:rPr>
          <w:sz w:val="24"/>
          <w:szCs w:val="24"/>
        </w:rPr>
      </w:r>
    </w:p>
    <w:p w14:paraId="79B4FC11">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Para validar la efectividad del sistema "Hackick", no se utiliza el </w:t>
      </w:r>
      <w:r>
        <w:rPr>
          <w:rFonts w:ascii="Arial" w:hAnsi="Arial" w:eastAsia="Arial" w:cs="Arial"/>
          <w:i/>
          <w:color w:val="000000"/>
          <w:sz w:val="24"/>
          <w:szCs w:val="24"/>
        </w:rPr>
        <w:t xml:space="preserve">Accuracy</w:t>
      </w:r>
      <w:r>
        <w:rPr>
          <w:rFonts w:ascii="Arial" w:hAnsi="Arial" w:eastAsia="Arial" w:cs="Arial"/>
          <w:color w:val="000000"/>
          <w:sz w:val="24"/>
          <w:szCs w:val="24"/>
        </w:rPr>
        <w:t xml:space="preserve"> general, ya que puede ser engañoso en datasets desbalanceados. En su lugar, se emplean métricas basadas en la </w:t>
      </w:r>
      <w:r>
        <w:rPr>
          <w:rFonts w:ascii="Arial" w:hAnsi="Arial" w:eastAsia="Arial" w:cs="Arial"/>
          <w:b/>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 w:val="24"/>
          <w:szCs w:val="24"/>
        </w:rPr>
      </w:r>
      <w:r>
        <w:rPr>
          <w:szCs w:val="24"/>
        </w:rPr>
      </w:r>
    </w:p>
    <w:p w14:paraId="2482510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szCs w:val="24"/>
        </w:rPr>
        <w:t xml:space="preserve">Definiciones Matemáticas:</w:t>
      </w:r>
      <w:r>
        <w:rPr>
          <w:rFonts w:ascii="Arial" w:hAnsi="Arial" w:eastAsia="Arial" w:cs="Arial"/>
          <w:sz w:val="24"/>
          <w:szCs w:val="24"/>
        </w:rPr>
      </w:r>
      <w:r>
        <w:rPr>
          <w:rFonts w:ascii="Arial" w:hAnsi="Arial" w:eastAsia="Arial" w:cs="Arial"/>
          <w:b/>
          <w:bCs/>
          <w:color w:val="000000"/>
          <w:sz w:val="24"/>
          <w:szCs w:val="24"/>
          <w:highlight w:val="none"/>
        </w:rPr>
      </w:r>
    </w:p>
    <w:p w14:paraId="27B0099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lang w:val="es-ES"/>
        </w:rPr>
      </w:pPr>
      <w:r>
        <w:rPr>
          <w:rFonts w:ascii="Arial" w:hAnsi="Arial" w:eastAsia="Arial" w:cs="Arial"/>
          <w:b/>
          <w:color w:val="ff0000"/>
          <w:sz w:val="24"/>
          <w:szCs w:val="24"/>
          <w:highlight w:val="none"/>
          <w:lang w:val="es-ES"/>
        </w:rPr>
        <w:t xml:space="preserve">CORREGIR</w:t>
      </w:r>
      <w:r>
        <w:rPr>
          <w:rFonts w:ascii="Arial" w:hAnsi="Arial" w:eastAsia="Arial" w:cs="Arial"/>
          <w:b/>
          <w:color w:val="000000"/>
          <w:sz w:val="24"/>
          <w:szCs w:val="24"/>
          <w:highlight w:val="none"/>
          <w:lang w:val="es-ES"/>
        </w:rPr>
        <w:t xml:space="preserve"> FORMULAS</w:t>
      </w:r>
      <w:r>
        <w:rPr>
          <w:rFonts w:ascii="Arial" w:hAnsi="Arial" w:eastAsia="Arial" w:cs="Arial"/>
          <w:sz w:val="24"/>
          <w:szCs w:val="24"/>
        </w:rPr>
      </w:r>
      <w:r>
        <w:rPr>
          <w:rFonts w:ascii="Arial" w:hAnsi="Arial" w:eastAsia="Arial" w:cs="Arial"/>
          <w:b/>
          <w:bCs/>
          <w:color w:val="000000"/>
          <w:sz w:val="24"/>
          <w:szCs w:val="24"/>
          <w:highlight w:val="none"/>
          <w:lang w:val="es-ES"/>
        </w:rPr>
      </w:r>
    </w:p>
    <w:p w14:paraId="62B870A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62732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szCs w:val="24"/>
          <w:highlight w:val="none"/>
          <w:lang w:val="es-ES"/>
        </w:rPr>
      </w:r>
      <w:r>
        <mc:AlternateContent>
          <mc:Choice Requires="wpg">
            <w:drawing>
              <wp:inline xmlns:wp="http://schemas.openxmlformats.org/drawingml/2006/wordprocessingDrawing" distT="0" distB="0" distL="0" distR="0">
                <wp:extent cx="5400040" cy="315002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42943" name=""/>
                        <pic:cNvPicPr>
                          <a:picLocks noChangeAspect="1"/>
                        </pic:cNvPicPr>
                        <pic:nvPr/>
                      </pic:nvPicPr>
                      <pic:blipFill rotWithShape="1">
                        <a:blip r:embed="rId82"/>
                        <a:stretch/>
                      </pic:blipFill>
                      <pic:spPr bwMode="auto">
                        <a:xfrm>
                          <a:off x="0" y="0"/>
                          <a:ext cx="5400039" cy="31500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248.03pt;mso-wrap-distance-left:0.00pt;mso-wrap-distance-top:0.00pt;mso-wrap-distance-right:0.00pt;mso-wrap-distance-bottom:0.00pt;z-index:1;" stroked="false">
                <v:imagedata r:id="rId82" o:title=""/>
                <o:lock v:ext="edit" rotation="t"/>
              </v:shape>
            </w:pict>
          </mc:Fallback>
        </mc:AlternateContent>
      </w:r>
      <w:r>
        <w:rPr>
          <w:rFonts w:ascii="Arial" w:hAnsi="Arial" w:eastAsia="Arial" w:cs="Arial"/>
          <w:b/>
          <w:color w:val="000000"/>
          <w:sz w:val="24"/>
          <w:szCs w:val="24"/>
          <w:highlight w:val="none"/>
          <w:lang w:val="es-ES"/>
        </w:rPr>
      </w:r>
      <w:r>
        <w:rPr>
          <w:rFonts w:ascii="Arial" w:hAnsi="Arial" w:eastAsia="Arial" w:cs="Arial"/>
          <w:sz w:val="24"/>
          <w:szCs w:val="24"/>
        </w:rPr>
      </w:r>
    </w:p>
    <w:p w14:paraId="564D5B16">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 w:val="24"/>
          <w:szCs w:val="24"/>
        </w:rPr>
      </w:r>
      <w:r>
        <w:rPr>
          <w:szCs w:val="24"/>
        </w:rPr>
      </w:r>
    </w:p>
    <w:p w14:paraId="6D9E5FA2">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$$P = \frac{TP}{TP + FP}$$</w:t>
      </w:r>
      <w:r>
        <w:rPr>
          <w:sz w:val="24"/>
          <w:szCs w:val="24"/>
        </w:rPr>
      </w:r>
      <w:r>
        <w:rPr>
          <w:szCs w:val="24"/>
        </w:rPr>
      </w:r>
    </w:p>
    <w:p w14:paraId="1482026D">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Sensibilidad (Recall - $R$):</w:t>
      </w:r>
      <w:r>
        <w:rPr>
          <w:rFonts w:ascii="Arial" w:hAnsi="Arial" w:eastAsia="Arial" w:cs="Arial"/>
          <w:color w:val="000000"/>
          <w:sz w:val="24"/>
          <w:szCs w:val="24"/>
        </w:rPr>
        <w:t xml:space="preserve"> Mide la capacidad de captura del sistema. Es vital para asegurar que ningún ataque de phishing llegue limpio al usuario.</w:t>
      </w:r>
      <w:r>
        <w:rPr>
          <w:sz w:val="24"/>
          <w:szCs w:val="24"/>
        </w:rPr>
      </w:r>
      <w:r>
        <w:rPr>
          <w:szCs w:val="24"/>
        </w:rPr>
      </w:r>
    </w:p>
    <w:p w14:paraId="48AEFD63">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$$R = \frac{TP}{TP + FN}$$</w:t>
      </w:r>
      <w:r>
        <w:rPr>
          <w:sz w:val="24"/>
          <w:szCs w:val="24"/>
        </w:rPr>
      </w:r>
      <w:r>
        <w:rPr>
          <w:szCs w:val="24"/>
        </w:rPr>
      </w:r>
    </w:p>
    <w:p w14:paraId="4435F830">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 w:val="24"/>
          <w:szCs w:val="24"/>
        </w:rPr>
      </w:r>
      <w:r>
        <w:rPr>
          <w:szCs w:val="24"/>
        </w:rPr>
      </w:r>
    </w:p>
    <w:p w14:paraId="79A20AEA">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$$F1 = 2 \cdot \frac{P \cdot R}{P + R}$$</w:t>
      </w:r>
      <w:r>
        <w:rPr>
          <w:sz w:val="24"/>
          <w:szCs w:val="24"/>
        </w:rPr>
      </w:r>
      <w:r>
        <w:rPr>
          <w:szCs w:val="24"/>
        </w:rPr>
      </w:r>
    </w:p>
    <w:p w14:paraId="04AB0672">
      <w:pPr>
        <w:pStyle w:val="1231"/>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 w:val="24"/>
          <w:szCs w:val="24"/>
        </w:rPr>
      </w:r>
      <w:r>
        <w:rPr>
          <w:szCs w:val="24"/>
        </w:rPr>
      </w:r>
    </w:p>
    <w:p w14:paraId="6FF6BE25">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ff0000"/>
          <w:sz w:val="24"/>
          <w:szCs w:val="24"/>
        </w:rPr>
        <w:t xml:space="preserve">Recomendación de Ilustración 1</w:t>
      </w:r>
      <w:r>
        <w:rPr>
          <w:rFonts w:ascii="Arial" w:hAnsi="Arial" w:eastAsia="Arial" w:cs="Arial"/>
          <w:b/>
          <w:color w:val="000000"/>
          <w:sz w:val="24"/>
          <w:szCs w:val="24"/>
        </w:rPr>
        <w:t xml:space="preserve">:</w:t>
      </w:r>
      <w:r>
        <w:rPr>
          <w:rFonts w:ascii="Arial" w:hAnsi="Arial" w:eastAsia="Arial" w:cs="Arial"/>
          <w:color w:val="000000"/>
          <w:sz w:val="24"/>
          <w:szCs w:val="24"/>
        </w:rPr>
        <w:t xml:space="preserve"> Insertar aquí una </w:t>
      </w:r>
      <w:r>
        <w:rPr>
          <w:rFonts w:ascii="Arial" w:hAnsi="Arial" w:eastAsia="Arial" w:cs="Arial"/>
          <w:b/>
          <w:color w:val="000000"/>
          <w:sz w:val="24"/>
          <w:szCs w:val="24"/>
        </w:rPr>
        <w:t xml:space="preserve">Gráfica de Curva ROC</w:t>
      </w:r>
      <w:r>
        <w:rPr>
          <w:rFonts w:ascii="Arial" w:hAnsi="Arial" w:eastAsia="Arial" w:cs="Arial"/>
          <w:color w:val="000000"/>
          <w:sz w:val="24"/>
          <w:szCs w:val="24"/>
        </w:rPr>
        <w:t xml:space="preserve"> que compare el desempeño de Random Forest frente a SVM, demostrando visualmente por qué se seleccionó el algoritmo final.</w:t>
      </w:r>
      <w:r>
        <w:rPr>
          <w:sz w:val="24"/>
          <w:szCs w:val="24"/>
        </w:rPr>
      </w:r>
      <w:r>
        <w:rPr>
          <w:szCs w:val="24"/>
        </w:rPr>
      </w:r>
    </w:p>
    <w:p w14:paraId="090EC4C4">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bookmarkStart w:id="43" w:name="_Toc43"/>
      <w:r>
        <w:rPr>
          <w:rFonts w:ascii="Arial" w:hAnsi="Arial" w:eastAsia="Arial" w:cs="Arial"/>
          <w:b/>
          <w:color w:val="000000"/>
          <w:sz w:val="24"/>
          <w:szCs w:val="24"/>
        </w:rPr>
        <w:t xml:space="preserve">Visualización y Monitoreo: Dashboard de Métricas</w:t>
      </w:r>
      <w:bookmarkEnd w:id="43"/>
      <w:r>
        <w:rPr>
          <w:sz w:val="24"/>
          <w:szCs w:val="24"/>
        </w:rPr>
      </w:r>
      <w:r>
        <w:rPr>
          <w:sz w:val="24"/>
          <w:szCs w:val="24"/>
        </w:rPr>
      </w:r>
    </w:p>
    <w:p w14:paraId="09CFFBDE">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color w:val="000000"/>
          <w:sz w:val="24"/>
          <w:szCs w:val="24"/>
        </w:rPr>
        <w:t xml:space="preserve">HTML5, CSS3 y JavaScript</w:t>
      </w:r>
      <w:r>
        <w:rPr>
          <w:rFonts w:ascii="Arial" w:hAnsi="Arial" w:eastAsia="Arial" w:cs="Arial"/>
          <w:color w:val="000000"/>
          <w:sz w:val="24"/>
          <w:szCs w:val="24"/>
        </w:rPr>
        <w:t xml:space="preserve">, servida directamente por el binario de Go. Este dashboard permite una observabilidad total sobre el estado de la infraestructura y el rendimiento del modelo de detección.</w:t>
      </w:r>
      <w:r>
        <w:rPr>
          <w:sz w:val="24"/>
          <w:szCs w:val="24"/>
        </w:rPr>
      </w:r>
      <w:r>
        <w:rPr>
          <w:szCs w:val="24"/>
        </w:rPr>
      </w:r>
    </w:p>
    <w:p w14:paraId="2236A545">
      <w:pPr>
        <w:pStyle w:val="1231"/>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 w:val="24"/>
          <w:szCs w:val="24"/>
        </w:rPr>
      </w:r>
      <w:r>
        <w:rPr>
          <w:szCs w:val="24"/>
        </w:rPr>
      </w:r>
    </w:p>
    <w:p w14:paraId="3905B510">
      <w:pPr>
        <w:pStyle w:val="1231"/>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 w:val="24"/>
          <w:szCs w:val="24"/>
        </w:rPr>
      </w:r>
      <w:r>
        <w:rPr>
          <w:szCs w:val="24"/>
        </w:rPr>
      </w:r>
    </w:p>
    <w:p w14:paraId="5136ECF6">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000000"/>
          <w:sz w:val="24"/>
          <w:szCs w:val="24"/>
        </w:rPr>
        <w:t xml:space="preserve">[ESPACIO PARA MOCKUP DEL DASHBOARD DE MÉTRICAS]</w:t>
      </w:r>
      <w:r>
        <w:rPr>
          <w:sz w:val="24"/>
          <w:szCs w:val="24"/>
        </w:rPr>
      </w:r>
      <w:r>
        <w:rPr>
          <w:szCs w:val="24"/>
        </w:rPr>
      </w:r>
    </w:p>
    <w:p w14:paraId="3DA6C6AB">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i/>
          <w:color w:val="000000"/>
          <w:sz w:val="24"/>
          <w:szCs w:val="24"/>
        </w:rPr>
        <w:t xml:space="preserve">(Nota: El mockup debe mostrar un panel con gráficos de líneas para el tráfico de correos y medidores circulares para los scores de precisión y recall actuales).</w:t>
      </w:r>
      <w:r>
        <w:rPr>
          <w:sz w:val="24"/>
          <w:szCs w:val="24"/>
        </w:rPr>
      </w:r>
      <w:r>
        <w:rPr>
          <w:szCs w:val="24"/>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pPr>
              <w:pBdr/>
              <w:spacing w:after="0" w:before="0" w:line="240" w:lineRule="auto"/>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pPr>
              <w:pBdr/>
              <w:spacing w:after="0" w:before="0" w:line="240" w:lineRule="auto"/>
              <w:ind/>
              <w:rPr/>
            </w:pPr>
            <w:r>
              <w:rPr>
                <w:rFonts w:ascii="Arial" w:hAnsi="Arial" w:eastAsia="Arial" w:cs="Arial"/>
                <w:b/>
                <w:color w:val="1f1f1f"/>
                <w:sz w:val="24"/>
              </w:rPr>
              <w:t xml:space="preserve">Herramienta Seleccionada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pPr>
              <w:pBdr/>
              <w:spacing w:after="0" w:before="0" w:line="240" w:lineRule="auto"/>
              <w:ind/>
              <w:rPr/>
            </w:pPr>
            <w:r>
              <w:rPr>
                <w:rFonts w:ascii="Arial" w:hAnsi="Arial" w:eastAsia="Arial" w:cs="Arial"/>
                <w:b/>
                <w:color w:val="1f1f1f"/>
                <w:sz w:val="24"/>
              </w:rPr>
              <w:t xml:space="preserve">Justificación Técnica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pPr>
              <w:pBdr/>
              <w:spacing w:after="0" w:before="0" w:line="240" w:lineRule="auto"/>
              <w:ind/>
              <w:rPr/>
            </w:pPr>
            <w:r>
              <w:rPr>
                <w:rFonts w:ascii="Arial" w:hAnsi="Arial" w:eastAsia="Arial" w:cs="Arial"/>
                <w:b/>
                <w:color w:val="1f1f1f"/>
                <w:sz w:val="24"/>
              </w:rPr>
              <w:t xml:space="preserve">Capa de Conexión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pPr>
              <w:pBdr/>
              <w:spacing w:after="0" w:before="0" w:line="240" w:lineRule="auto"/>
              <w:ind/>
              <w:rPr/>
            </w:pPr>
            <w:r>
              <w:rPr>
                <w:rFonts w:ascii="Arial" w:hAnsi="Arial" w:eastAsia="Arial" w:cs="Arial"/>
                <w:color w:val="1f1f1f"/>
                <w:sz w:val="24"/>
              </w:rPr>
              <w:t xml:space="preserve">Golang (IMAP Client)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pPr>
              <w:pBdr/>
              <w:spacing w:after="0" w:before="0" w:line="240" w:lineRule="auto"/>
              <w:ind/>
              <w:rPr/>
            </w:pPr>
            <w:r>
              <w:rPr>
                <w:rFonts w:ascii="Arial" w:hAnsi="Arial" w:eastAsia="Arial" w:cs="Arial"/>
                <w:color w:val="1f1f1f"/>
                <w:sz w:val="24"/>
              </w:rPr>
              <w:t xml:space="preserve">Concurrencia nativa, binarios estáticos y alta velocidad de red.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pPr>
              <w:pBdr/>
              <w:spacing w:after="0" w:before="0" w:line="240" w:lineRule="auto"/>
              <w:ind/>
              <w:rPr/>
            </w:pPr>
            <w:r>
              <w:rPr>
                <w:rFonts w:ascii="Arial" w:hAnsi="Arial" w:eastAsia="Arial" w:cs="Arial"/>
                <w:b/>
                <w:color w:val="1f1f1f"/>
                <w:sz w:val="24"/>
              </w:rPr>
              <w:t xml:space="preserve">Motor de ML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pPr>
              <w:pBdr/>
              <w:spacing w:after="0" w:before="0" w:line="240" w:lineRule="auto"/>
              <w:ind/>
              <w:rPr/>
            </w:pPr>
            <w:r>
              <w:rPr>
                <w:rFonts w:ascii="Arial" w:hAnsi="Arial" w:eastAsia="Arial" w:cs="Arial"/>
                <w:color w:val="1f1f1f"/>
                <w:sz w:val="24"/>
              </w:rPr>
              <w:t xml:space="preserve">Python (Scikit-learn)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pPr>
              <w:pBdr/>
              <w:spacing w:after="0" w:before="0" w:line="240" w:lineRule="auto"/>
              <w:ind/>
              <w:rPr/>
            </w:pPr>
            <w:r>
              <w:rPr>
                <w:rFonts w:ascii="Arial" w:hAnsi="Arial" w:eastAsia="Arial" w:cs="Arial"/>
                <w:color w:val="1f1f1f"/>
                <w:sz w:val="24"/>
              </w:rPr>
              <w:t xml:space="preserve">Ecosistema maduro para algoritmos de clasificación y NLP.</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pPr>
              <w:pBdr/>
              <w:spacing w:after="0" w:before="0" w:line="240" w:lineRule="auto"/>
              <w:ind/>
              <w:rPr/>
            </w:pPr>
            <w:r>
              <w:rPr>
                <w:rFonts w:ascii="Arial" w:hAnsi="Arial" w:eastAsia="Arial" w:cs="Arial"/>
                <w:b/>
                <w:color w:val="1f1f1f"/>
                <w:sz w:val="24"/>
              </w:rPr>
              <w:t xml:space="preserve">Procesamiento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pPr>
              <w:pBdr/>
              <w:spacing w:after="0" w:before="0" w:line="240" w:lineRule="auto"/>
              <w:ind/>
              <w:rPr/>
            </w:pPr>
            <w:r>
              <w:rPr>
                <w:rFonts w:ascii="Arial" w:hAnsi="Arial" w:eastAsia="Arial" w:cs="Arial"/>
                <w:color w:val="1f1f1f"/>
                <w:sz w:val="24"/>
              </w:rPr>
              <w:t xml:space="preserve">Pandas / NumPy</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pPr>
              <w:pBdr/>
              <w:spacing w:after="0" w:before="0" w:line="240" w:lineRule="auto"/>
              <w:ind/>
              <w:rPr/>
            </w:pPr>
            <w:r>
              <w:rPr>
                <w:rFonts w:ascii="Arial" w:hAnsi="Arial" w:eastAsia="Arial" w:cs="Arial"/>
                <w:color w:val="1f1f1f"/>
                <w:sz w:val="24"/>
              </w:rPr>
              <w:t xml:space="preserve">Manipulación eficiente de grandes volúmenes de vectores numéricos.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pPr>
              <w:pBdr/>
              <w:spacing w:after="0" w:before="0" w:line="240" w:lineRule="auto"/>
              <w:ind/>
              <w:rPr/>
            </w:pPr>
            <w:r>
              <w:rPr>
                <w:rFonts w:ascii="Arial" w:hAnsi="Arial" w:eastAsia="Arial" w:cs="Arial"/>
                <w:b/>
                <w:color w:val="1f1f1f"/>
                <w:sz w:val="24"/>
              </w:rPr>
              <w:t xml:space="preserve">Frontend de Métricas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pPr>
              <w:pBdr/>
              <w:spacing w:after="0" w:before="0" w:line="240" w:lineRule="auto"/>
              <w:ind/>
              <w:rPr/>
            </w:pPr>
            <w:r>
              <w:rPr>
                <w:rFonts w:ascii="Arial" w:hAnsi="Arial" w:eastAsia="Arial" w:cs="Arial"/>
                <w:color w:val="1f1f1f"/>
                <w:sz w:val="24"/>
              </w:rPr>
              <w:t xml:space="preserve">JavaScript / CSS3</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pPr>
              <w:pBdr/>
              <w:spacing w:after="0" w:before="0" w:line="240" w:lineRule="auto"/>
              <w:ind/>
              <w:rPr/>
            </w:pPr>
            <w:r>
              <w:rPr>
                <w:rFonts w:ascii="Arial" w:hAnsi="Arial" w:eastAsia="Arial" w:cs="Arial"/>
                <w:color w:val="1f1f1f"/>
                <w:sz w:val="24"/>
              </w:rPr>
              <w:t xml:space="preserve">Interactividad y visualización de datos ligera sin carga en servidor.</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pPr>
              <w:pBdr/>
              <w:spacing w:after="0" w:before="0" w:line="240" w:lineRule="auto"/>
              <w:ind/>
              <w:rPr/>
            </w:pPr>
            <w:r>
              <w:rPr>
                <w:rFonts w:ascii="Arial" w:hAnsi="Arial" w:eastAsia="Arial" w:cs="Arial"/>
                <w:b/>
                <w:color w:val="1f1f1f"/>
                <w:sz w:val="24"/>
              </w:rPr>
              <w:t xml:space="preserve">Despliegue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pPr>
              <w:pBdr/>
              <w:spacing w:after="0" w:before="0" w:line="240" w:lineRule="auto"/>
              <w:ind/>
              <w:rPr/>
            </w:pPr>
            <w:r>
              <w:rPr>
                <w:rFonts w:ascii="Arial" w:hAnsi="Arial" w:eastAsia="Arial" w:cs="Arial"/>
                <w:color w:val="1f1f1f"/>
                <w:sz w:val="24"/>
              </w:rPr>
              <w:t xml:space="preserve">Docker / Docker-Compose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pPr>
              <w:pBdr/>
              <w:spacing w:after="0" w:before="0" w:line="240" w:lineRule="auto"/>
              <w:ind/>
              <w:rPr/>
            </w:pPr>
            <w:r>
              <w:rPr>
                <w:rFonts w:ascii="Arial" w:hAnsi="Arial" w:eastAsia="Arial" w:cs="Arial"/>
                <w:color w:val="1f1f1f"/>
                <w:sz w:val="24"/>
              </w:rPr>
              <w:t xml:space="preserve">Portabilidad absoluta y aislamiento de procesos críticos.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pPr>
              <w:pBdr/>
              <w:spacing w:after="0" w:before="0" w:line="240" w:lineRule="auto"/>
              <w:ind/>
              <w:rPr/>
            </w:pPr>
            <w:r>
              <w:rPr>
                <w:rFonts w:ascii="Arial" w:hAnsi="Arial" w:eastAsia="Arial" w:cs="Arial"/>
                <w:b/>
                <w:color w:val="1f1f1f"/>
                <w:sz w:val="24"/>
              </w:rPr>
              <w:t xml:space="preserve">Acción Reactiva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pPr>
              <w:pBdr/>
              <w:spacing w:after="0" w:before="0" w:line="240" w:lineRule="auto"/>
              <w:ind/>
              <w:rPr/>
            </w:pPr>
            <w:r>
              <w:rPr>
                <w:rFonts w:ascii="Arial" w:hAnsi="Arial" w:eastAsia="Arial" w:cs="Arial"/>
                <w:color w:val="1f1f1f"/>
                <w:sz w:val="24"/>
              </w:rPr>
              <w:t xml:space="preserve">Banner HTML Injection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pPr>
              <w:pBdr/>
              <w:spacing w:after="0" w:before="0" w:line="240" w:lineRule="auto"/>
              <w:ind/>
              <w:rPr/>
            </w:pPr>
            <w:r>
              <w:rPr>
                <w:rFonts w:ascii="Arial" w:hAnsi="Arial" w:eastAsia="Arial" w:cs="Arial"/>
                <w:color w:val="1f1f1f"/>
                <w:sz w:val="24"/>
              </w:rPr>
              <w:t xml:space="preserve">Mitigación inmediata y educación al usuario sin bloqueo de servicio.</w:t>
            </w:r>
            <w:r/>
          </w:p>
        </w:tc>
      </w:tr>
    </w:tbl>
    <w:p w14:paraId="0AEEF90A">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BD555D6">
      <w:pPr>
        <w:pBdr/>
        <w:spacing/>
        <w:ind/>
        <w:rPr>
          <w:rFonts w:ascii="Arial" w:hAnsi="Arial" w:eastAsia="Arial" w:cs="Arial"/>
          <w:b/>
          <w:bCs/>
          <w:color w:val="000000" w:themeColor="text1"/>
          <w:sz w:val="24"/>
          <w:szCs w:val="24"/>
          <w:lang w:val="es-ES"/>
        </w:rPr>
      </w:pPr>
      <w:r>
        <w:rPr>
          <w:rFonts w:ascii="Arial" w:hAnsi="Arial" w:eastAsia="Arial" w:cs="Arial"/>
          <w:b/>
          <w:bCs/>
          <w:color w:val="ff0000"/>
          <w:sz w:val="24"/>
          <w:szCs w:val="24"/>
          <w:lang w:val="es-ES"/>
        </w:rPr>
        <w:t xml:space="preserve">Añadir tabla a los indinces</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pPr>
        <w:pStyle w:val="1045"/>
        <w:pBdr/>
        <w:spacing/>
        <w:ind/>
        <w:rPr>
          <w:rFonts w:ascii="Arial" w:hAnsi="Arial" w:eastAsia="Arial" w:cs="Arial"/>
          <w:b/>
          <w:bCs/>
          <w:color w:val="auto"/>
          <w:sz w:val="24"/>
          <w:szCs w:val="24"/>
          <w:lang w:val="es-ES"/>
        </w:rPr>
      </w:pPr>
      <w:r/>
      <w:bookmarkStart w:id="44" w:name="_Toc44"/>
      <w:r>
        <w:rPr>
          <w:rFonts w:ascii="Arial" w:hAnsi="Arial" w:eastAsia="Arial" w:cs="Arial"/>
          <w:b/>
          <w:bCs/>
          <w:color w:val="auto"/>
          <w:sz w:val="24"/>
          <w:szCs w:val="24"/>
          <w:lang w:val="es-ES"/>
        </w:rPr>
        <w:t xml:space="preserve">Anexo 2: Contratación de una empresa externa especializada en ciberseguridad </w:t>
      </w:r>
      <w:bookmarkEnd w:id="44"/>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BD555FF">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5" w:name="_Toc45"/>
      <w:r>
        <w:rPr>
          <w:rFonts w:ascii="Arial" w:hAnsi="Arial" w:eastAsia="Arial" w:cs="Arial"/>
          <w:b/>
          <w:color w:val="000000"/>
          <w:sz w:val="28"/>
        </w:rPr>
        <w:t xml:space="preserve">El Dilema del Proveedor: Análisis de Mercado y Costos Reales</w:t>
      </w:r>
      <w:bookmarkEnd w:id="45"/>
      <w:r/>
      <w:r/>
    </w:p>
    <w:p w14:paraId="5A0C67E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adopción de soluciones comerciales de tipo </w:t>
      </w:r>
      <w:r>
        <w:rPr>
          <w:rFonts w:ascii="Arial" w:hAnsi="Arial" w:eastAsia="Arial" w:cs="Arial"/>
          <w:b/>
          <w:color w:val="000000"/>
          <w:sz w:val="24"/>
        </w:rPr>
        <w:t xml:space="preserve">Secure Email Gateway (SEG)</w:t>
      </w:r>
      <w:r>
        <w:rPr>
          <w:rFonts w:ascii="Arial" w:hAnsi="Arial" w:eastAsia="Arial" w:cs="Arial"/>
          <w:color w:val="000000"/>
          <w:sz w:val="24"/>
        </w:rPr>
        <w:t xml:space="preserve"> o </w:t>
      </w:r>
      <w:r>
        <w:rPr>
          <w:rFonts w:ascii="Arial" w:hAnsi="Arial" w:eastAsia="Arial" w:cs="Arial"/>
          <w:b/>
          <w:color w:val="000000"/>
          <w:sz w:val="24"/>
        </w:rPr>
        <w:t xml:space="preserve">Integrated Cloud Email Security (ICES)</w:t>
      </w:r>
      <w:r>
        <w:rPr>
          <w:rFonts w:ascii="Arial" w:hAnsi="Arial" w:eastAsia="Arial" w:cs="Arial"/>
          <w:color w:val="000000"/>
          <w:sz w:val="24"/>
        </w:rPr>
        <w:t xml:space="preserve"> se presenta a menudo como el camino de menor resistencia. No obstante, un análisis de los costos de licenciamiento proyectados para 2026 revela una carga financiera que compromete la viabilidad a largo plazo de startups de ciberseguridad.</w:t>
      </w: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pPr>
              <w:pBdr/>
              <w:spacing w:after="0" w:before="0" w:line="240" w:lineRule="auto"/>
              <w:ind/>
              <w:rPr/>
            </w:pPr>
            <w:r>
              <w:rPr>
                <w:rFonts w:ascii="Arial" w:hAnsi="Arial" w:eastAsia="Arial" w:cs="Arial"/>
                <w:b/>
                <w:color w:val="1f1f1f"/>
                <w:sz w:val="24"/>
              </w:rPr>
              <w:t xml:space="preserve">Proveedor</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pPr>
              <w:pBdr/>
              <w:spacing w:after="0" w:before="0" w:line="240" w:lineRule="auto"/>
              <w:ind/>
              <w:rPr/>
            </w:pPr>
            <w:r>
              <w:rPr>
                <w:rFonts w:ascii="Arial" w:hAnsi="Arial" w:eastAsia="Arial" w:cs="Arial"/>
                <w:b/>
                <w:color w:val="1f1f1f"/>
                <w:sz w:val="24"/>
              </w:rPr>
              <w:t xml:space="preserve">Solución / Plan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pPr>
              <w:pBdr/>
              <w:spacing w:after="0" w:before="0" w:line="240" w:lineRule="auto"/>
              <w:ind/>
              <w:rPr/>
            </w:pPr>
            <w:r>
              <w:rPr>
                <w:rFonts w:ascii="Arial" w:hAnsi="Arial" w:eastAsia="Arial" w:cs="Arial"/>
                <w:b/>
                <w:color w:val="1f1f1f"/>
                <w:sz w:val="24"/>
              </w:rPr>
              <w:t xml:space="preserve">Costo Est. (USD/usuario/mes)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pPr>
              <w:pBdr/>
              <w:spacing w:after="0" w:before="0" w:line="240" w:lineRule="auto"/>
              <w:ind/>
              <w:rPr/>
            </w:pPr>
            <w:r>
              <w:rPr>
                <w:rFonts w:ascii="Arial" w:hAnsi="Arial" w:eastAsia="Arial" w:cs="Arial"/>
                <w:b/>
                <w:color w:val="1f1f1f"/>
                <w:sz w:val="24"/>
              </w:rPr>
              <w:t xml:space="preserve">Limitación Técnica Principal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pPr>
              <w:pBdr/>
              <w:spacing w:after="0" w:before="0" w:line="240" w:lineRule="auto"/>
              <w:ind/>
              <w:rPr/>
            </w:pPr>
            <w:r>
              <w:rPr>
                <w:rFonts w:ascii="Arial" w:hAnsi="Arial" w:eastAsia="Arial" w:cs="Arial"/>
                <w:b/>
                <w:color w:val="1f1f1f"/>
                <w:sz w:val="24"/>
              </w:rPr>
              <w:t xml:space="preserve">Microsoft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pPr>
              <w:pBdr/>
              <w:spacing w:after="0" w:before="0" w:line="240" w:lineRule="auto"/>
              <w:ind/>
              <w:rPr/>
            </w:pPr>
            <w:r>
              <w:rPr>
                <w:rFonts w:ascii="Arial" w:hAnsi="Arial" w:eastAsia="Arial" w:cs="Arial"/>
                <w:color w:val="1f1f1f"/>
                <w:sz w:val="24"/>
              </w:rPr>
              <w:t xml:space="preserve">Defender for O365 (P2)</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pPr>
              <w:pBdr/>
              <w:spacing w:after="0" w:before="0" w:line="240" w:lineRule="auto"/>
              <w:ind/>
              <w:rPr/>
            </w:pPr>
            <w:r>
              <w:rPr>
                <w:rFonts w:ascii="Arial" w:hAnsi="Arial" w:eastAsia="Arial" w:cs="Arial"/>
                <w:color w:val="1f1f1f"/>
                <w:sz w:val="24"/>
              </w:rPr>
              <w:t xml:space="preserve">$5.00 - $6.25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pPr>
              <w:pBdr/>
              <w:spacing w:after="0" w:before="0" w:line="240" w:lineRule="auto"/>
              <w:ind/>
              <w:rPr/>
            </w:pPr>
            <w:r>
              <w:rPr>
                <w:rFonts w:ascii="Arial" w:hAnsi="Arial" w:eastAsia="Arial" w:cs="Arial"/>
                <w:color w:val="1f1f1f"/>
                <w:sz w:val="24"/>
              </w:rPr>
              <w:t xml:space="preserve">Rigidez absoluta en la personalización de algoritmos de ML.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pPr>
              <w:pBdr/>
              <w:spacing w:after="0" w:before="0" w:line="240" w:lineRule="auto"/>
              <w:ind/>
              <w:rPr/>
            </w:pPr>
            <w:r>
              <w:rPr>
                <w:rFonts w:ascii="Arial" w:hAnsi="Arial" w:eastAsia="Arial" w:cs="Arial"/>
                <w:b/>
                <w:color w:val="1f1f1f"/>
                <w:sz w:val="24"/>
              </w:rPr>
              <w:t xml:space="preserve">Proofpoint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pPr>
              <w:pBdr/>
              <w:spacing w:after="0" w:before="0" w:line="240" w:lineRule="auto"/>
              <w:ind/>
              <w:rPr/>
            </w:pPr>
            <w:r>
              <w:rPr>
                <w:rFonts w:ascii="Arial" w:hAnsi="Arial" w:eastAsia="Arial" w:cs="Arial"/>
                <w:color w:val="1f1f1f"/>
                <w:sz w:val="24"/>
              </w:rPr>
              <w:t xml:space="preserve">Essentials (Professional)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pPr>
              <w:pBdr/>
              <w:spacing w:after="0" w:before="0" w:line="240" w:lineRule="auto"/>
              <w:ind/>
              <w:rPr/>
            </w:pPr>
            <w:r>
              <w:rPr>
                <w:rFonts w:ascii="Arial" w:hAnsi="Arial" w:eastAsia="Arial" w:cs="Arial"/>
                <w:color w:val="1f1f1f"/>
                <w:sz w:val="24"/>
              </w:rPr>
              <w:t xml:space="preserve">$5.50 - $7.20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pPr>
              <w:pBdr/>
              <w:spacing w:after="0" w:before="0" w:line="240" w:lineRule="auto"/>
              <w:ind/>
              <w:rPr/>
            </w:pPr>
            <w:r>
              <w:rPr>
                <w:rFonts w:ascii="Arial" w:hAnsi="Arial" w:eastAsia="Arial" w:cs="Arial"/>
                <w:color w:val="1f1f1f"/>
                <w:sz w:val="24"/>
              </w:rPr>
              <w:t xml:space="preserve">Alta dependencia de infraestructura externa y latencia acumulada.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pPr>
              <w:pBdr/>
              <w:spacing w:after="0" w:before="0" w:line="240" w:lineRule="auto"/>
              <w:ind/>
              <w:rPr/>
            </w:pPr>
            <w:r>
              <w:rPr>
                <w:rFonts w:ascii="Arial" w:hAnsi="Arial" w:eastAsia="Arial" w:cs="Arial"/>
                <w:b/>
                <w:color w:val="1f1f1f"/>
                <w:sz w:val="24"/>
              </w:rPr>
              <w:t xml:space="preserve">Barracuda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pPr>
              <w:pBdr/>
              <w:spacing w:after="0" w:before="0" w:line="240" w:lineRule="auto"/>
              <w:ind/>
              <w:rPr/>
            </w:pPr>
            <w:r>
              <w:rPr>
                <w:rFonts w:ascii="Arial" w:hAnsi="Arial" w:eastAsia="Arial" w:cs="Arial"/>
                <w:color w:val="1f1f1f"/>
                <w:sz w:val="24"/>
              </w:rPr>
              <w:t xml:space="preserve">Email Protection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pPr>
              <w:pBdr/>
              <w:spacing w:after="0" w:before="0" w:line="240" w:lineRule="auto"/>
              <w:ind/>
              <w:rPr/>
            </w:pPr>
            <w:r>
              <w:rPr>
                <w:rFonts w:ascii="Arial" w:hAnsi="Arial" w:eastAsia="Arial" w:cs="Arial"/>
                <w:color w:val="1f1f1f"/>
                <w:sz w:val="24"/>
              </w:rPr>
              <w:t xml:space="preserve">$5.20 - $6.80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pPr>
              <w:pBdr/>
              <w:spacing w:after="0" w:before="0" w:line="240" w:lineRule="auto"/>
              <w:ind/>
              <w:rPr/>
            </w:pPr>
            <w:r>
              <w:rPr>
                <w:rFonts w:ascii="Arial" w:hAnsi="Arial" w:eastAsia="Arial" w:cs="Arial"/>
                <w:color w:val="1f1f1f"/>
                <w:sz w:val="24"/>
              </w:rPr>
              <w:t xml:space="preserve">Opacidad total en la lógica de detección (Fenómeno de "Black Box").</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pPr>
              <w:pBdr/>
              <w:spacing w:after="0" w:before="0" w:line="240" w:lineRule="auto"/>
              <w:ind/>
              <w:rPr/>
            </w:pPr>
            <w:r>
              <w:rPr>
                <w:rFonts w:ascii="Arial" w:hAnsi="Arial" w:eastAsia="Arial" w:cs="Arial"/>
                <w:b/>
                <w:color w:val="1f1f1f"/>
                <w:sz w:val="24"/>
              </w:rPr>
              <w:t xml:space="preserve">Mimecast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pPr>
              <w:pBdr/>
              <w:spacing w:after="0" w:before="0" w:line="240" w:lineRule="auto"/>
              <w:ind/>
              <w:rPr/>
            </w:pPr>
            <w:r>
              <w:rPr>
                <w:rFonts w:ascii="Arial" w:hAnsi="Arial" w:eastAsia="Arial" w:cs="Arial"/>
                <w:color w:val="1f1f1f"/>
                <w:sz w:val="24"/>
              </w:rPr>
              <w:t xml:space="preserve">Advanced Protect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pPr>
              <w:pBdr/>
              <w:spacing w:after="0" w:before="0" w:line="240" w:lineRule="auto"/>
              <w:ind/>
              <w:rPr/>
            </w:pPr>
            <w:r>
              <w:rPr>
                <w:rFonts w:ascii="Arial" w:hAnsi="Arial" w:eastAsia="Arial" w:cs="Arial"/>
                <w:color w:val="1f1f1f"/>
                <w:sz w:val="24"/>
              </w:rPr>
              <w:t xml:space="preserve">$4.50 - $7.50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pPr>
              <w:pBdr/>
              <w:spacing w:after="0" w:before="0" w:line="240" w:lineRule="auto"/>
              <w:ind/>
              <w:rPr/>
            </w:pPr>
            <w:r>
              <w:rPr>
                <w:rFonts w:ascii="Arial" w:hAnsi="Arial" w:eastAsia="Arial" w:cs="Arial"/>
                <w:color w:val="1f1f1f"/>
                <w:sz w:val="24"/>
              </w:rPr>
              <w:t xml:space="preserve">Requisito intrusivo de cambios estructurales en registros MX.</w:t>
            </w:r>
            <w:r/>
          </w:p>
        </w:tc>
      </w:tr>
    </w:tbl>
    <w:p w14:paraId="3569F470">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sz w:val="24"/>
          <w:szCs w:val="24"/>
        </w:rPr>
      </w:r>
    </w:p>
    <w:p w14:paraId="2C83B9D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szCs w:val="24"/>
          <w:highlight w:val="none"/>
        </w:rPr>
      </w:r>
    </w:p>
    <w:p w14:paraId="5094FE1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b/>
          <w:color w:val="000000"/>
          <w:sz w:val="24"/>
        </w:rPr>
        <w:t xml:space="preserve">Nota:</w:t>
      </w:r>
      <w:r>
        <w:rPr>
          <w:rFonts w:ascii="Arial" w:hAnsi="Arial" w:eastAsia="Arial" w:cs="Arial"/>
          <w:color w:val="000000"/>
          <w:sz w:val="24"/>
        </w:rPr>
        <w:t xml:space="preserve"> Los precios reflejan las tarifas MSRP vigentes para 2026 en entornos PyME. No incluyen costos ocultos por implementación o soporte premium.</w:t>
      </w:r>
      <w:r>
        <w:rPr>
          <w:rFonts w:ascii="Arial" w:hAnsi="Arial" w:eastAsia="Arial" w:cs="Arial"/>
          <w:color w:val="000000"/>
          <w:sz w:val="24"/>
          <w:szCs w:val="24"/>
          <w:highlight w:val="none"/>
        </w:rPr>
      </w:r>
    </w:p>
    <w:p w14:paraId="52987E90">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6" w:name="_Toc46"/>
      <w:r>
        <w:rPr>
          <w:rFonts w:ascii="Arial" w:hAnsi="Arial" w:eastAsia="Arial" w:cs="Arial"/>
          <w:b/>
          <w:color w:val="000000"/>
          <w:sz w:val="28"/>
        </w:rPr>
        <w:t xml:space="preserve">Análisis Técnico de Latencia y Rendimiento de Red</w:t>
      </w:r>
      <w:bookmarkEnd w:id="46"/>
      <w:r/>
      <w:r/>
    </w:p>
    <w:p w14:paraId="5BAE3FB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color w:val="000000"/>
          <w:sz w:val="24"/>
        </w:rPr>
        <w:t xml:space="preserve">Grigorik (2013)</w:t>
      </w:r>
      <w:r>
        <w:rPr>
          <w:rFonts w:ascii="Arial" w:hAnsi="Arial" w:eastAsia="Arial" w:cs="Arial"/>
          <w:color w:val="000000"/>
          <w:sz w:val="24"/>
        </w:rPr>
        <w:t xml:space="preserve">, cada salto adicional en la red y cada negociación de TLS añade una latencia que retrasa la entrega de correos críticos entre </w:t>
      </w:r>
      <w:r>
        <w:rPr>
          <w:rFonts w:ascii="Arial" w:hAnsi="Arial" w:eastAsia="Arial" w:cs="Arial"/>
          <w:b/>
          <w:color w:val="000000"/>
          <w:sz w:val="24"/>
        </w:rPr>
        <w:t xml:space="preserve">200ms y 500ms</w:t>
      </w:r>
      <w:r>
        <w:rPr>
          <w:rFonts w:ascii="Arial" w:hAnsi="Arial" w:eastAsia="Arial" w:cs="Arial"/>
          <w:color w:val="000000"/>
          <w:sz w:val="24"/>
        </w:rPr>
        <w:t xml:space="preserve">.</w:t>
      </w:r>
      <w:r/>
    </w:p>
    <w:p w14:paraId="7D4F0BE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Comparativa de Latencia de Entrega ($L$):</w:t>
      </w:r>
      <w:r/>
    </w:p>
    <w:p w14:paraId="2AC773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En un entorno corporativo, el tiempo de entrega total se define mediante la siguiente expresión:</w:t>
      </w:r>
      <w:r>
        <w:rPr>
          <w:rFonts w:ascii="Arial" w:hAnsi="Arial" w:eastAsia="Arial" w:cs="Arial"/>
          <w:sz w:val="24"/>
        </w:rPr>
      </w:r>
      <w:r>
        <w:rPr>
          <w:rFonts w:ascii="Arial" w:hAnsi="Arial" w:eastAsia="Arial" w:cs="Arial"/>
          <w:color w:val="000000"/>
          <w:sz w:val="24"/>
          <w:szCs w:val="24"/>
          <w:highlight w:val="none"/>
        </w:rPr>
      </w:r>
    </w:p>
    <w:p w14:paraId="5CACFD4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620CE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90000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1169" name=""/>
                        <pic:cNvPicPr>
                          <a:picLocks noChangeAspect="1"/>
                        </pic:cNvPicPr>
                        <pic:nvPr/>
                      </pic:nvPicPr>
                      <pic:blipFill rotWithShape="1">
                        <a:blip r:embed="rId83"/>
                        <a:stretch/>
                      </pic:blipFill>
                      <pic:spPr bwMode="auto">
                        <a:xfrm>
                          <a:off x="0" y="0"/>
                          <a:ext cx="5400039" cy="90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70.87pt;mso-wrap-distance-left:0.00pt;mso-wrap-distance-top:0.00pt;mso-wrap-distance-right:0.00pt;mso-wrap-distance-bottom:0.00pt;z-index:1;" stroked="false">
                <v:imagedata r:id="rId83" o:title=""/>
                <o:lock v:ext="edit" rotation="t"/>
              </v:shape>
            </w:pict>
          </mc:Fallback>
        </mc:AlternateContent>
      </w:r>
      <w:r>
        <w:rPr>
          <w:rFonts w:ascii="Arial" w:hAnsi="Arial" w:eastAsia="Arial" w:cs="Arial"/>
          <w:sz w:val="24"/>
          <w:szCs w:val="24"/>
        </w:rPr>
      </w:r>
      <w:r>
        <w:rPr>
          <w:rFonts w:ascii="Arial" w:hAnsi="Arial" w:eastAsia="Arial" w:cs="Arial"/>
          <w:color w:val="000000"/>
          <w:sz w:val="24"/>
          <w:szCs w:val="24"/>
          <w:highlight w:val="none"/>
        </w:rPr>
      </w:r>
    </w:p>
    <w:p w14:paraId="351D675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FB930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338589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6012" name=""/>
                        <pic:cNvPicPr>
                          <a:picLocks noChangeAspect="1"/>
                        </pic:cNvPicPr>
                        <pic:nvPr/>
                      </pic:nvPicPr>
                      <pic:blipFill rotWithShape="1">
                        <a:blip r:embed="rId84"/>
                        <a:stretch/>
                      </pic:blipFill>
                      <pic:spPr bwMode="auto">
                        <a:xfrm>
                          <a:off x="0" y="0"/>
                          <a:ext cx="5400039" cy="3385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266.61pt;mso-wrap-distance-left:0.00pt;mso-wrap-distance-top:0.00pt;mso-wrap-distance-right:0.00pt;mso-wrap-distance-bottom:0.00pt;z-index:1;" stroked="false">
                <v:imagedata r:id="rId84" o:title=""/>
                <o:lock v:ext="edit" rotation="t"/>
              </v:shape>
            </w:pict>
          </mc:Fallback>
        </mc:AlternateContent>
      </w:r>
      <w:r>
        <w:rPr>
          <w:rFonts w:ascii="Arial" w:hAnsi="Arial" w:eastAsia="Arial" w:cs="Arial"/>
          <w:color w:val="000000"/>
          <w:sz w:val="24"/>
          <w:highlight w:val="none"/>
        </w:rPr>
      </w:r>
      <w:r>
        <w:rPr>
          <w:rFonts w:ascii="Arial" w:hAnsi="Arial" w:eastAsia="Arial" w:cs="Arial"/>
          <w:sz w:val="24"/>
          <w:szCs w:val="24"/>
        </w:rPr>
      </w:r>
    </w:p>
    <w:p w14:paraId="1CAD689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$$L_{total} = L_{red} + L_{procesamiento} + L_{encolamiento}$$</w:t>
      </w:r>
      <w:r/>
    </w:p>
    <w:p w14:paraId="229AE529">
      <w:pPr>
        <w:pStyle w:val="1231"/>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Externo (Gateway/Inline):</w:t>
      </w:r>
      <w:r>
        <w:rPr>
          <w:rFonts w:ascii="Arial" w:hAnsi="Arial" w:eastAsia="Arial" w:cs="Arial"/>
          <w:color w:val="000000"/>
          <w:sz w:val="24"/>
        </w:rPr>
        <w:t xml:space="preserve"> El componente $L_{red}$ se triplica debido al flujo: Origen $\rightarrow$ Proveedor $\rightarrow$ Procesamiento $\rightarrow$ Destino. Este retardo es inaceptable para comunicaciones de misión crítica donde el tiempo real es una métrica de calidad.</w:t>
      </w:r>
      <w:r/>
    </w:p>
    <w:p w14:paraId="4773289A">
      <w:pPr>
        <w:pStyle w:val="1231"/>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Sidecar (Hackick):</w:t>
      </w:r>
      <w:r>
        <w:rPr>
          <w:rFonts w:ascii="Arial" w:hAnsi="Arial" w:eastAsia="Arial" w:cs="Arial"/>
          <w:color w:val="000000"/>
          <w:sz w:val="24"/>
        </w:rPr>
        <w:t xml:space="preserve"> El componente $L_{red}$ es nominal hacia el servidor del cliente. El procesamiento ocurre de forma asíncrona. La latencia percibida por el usuario es de </w:t>
      </w:r>
      <w:r>
        <w:rPr>
          <w:rFonts w:ascii="Arial" w:hAnsi="Arial" w:eastAsia="Arial" w:cs="Arial"/>
          <w:b/>
          <w:color w:val="000000"/>
          <w:sz w:val="24"/>
        </w:rPr>
        <w:t xml:space="preserve">0ms</w:t>
      </w:r>
      <w:r>
        <w:rPr>
          <w:rFonts w:ascii="Arial" w:hAnsi="Arial" w:eastAsia="Arial" w:cs="Arial"/>
          <w:color w:val="000000"/>
          <w:sz w:val="24"/>
        </w:rPr>
        <w:t xml:space="preserve">, ya que la alerta se inyecta milisegundos después de la entrega mediante la capa de concurrencia en </w:t>
      </w:r>
      <w:r>
        <w:rPr>
          <w:rFonts w:ascii="Arial" w:hAnsi="Arial" w:eastAsia="Arial" w:cs="Arial"/>
          <w:b/>
          <w:color w:val="000000"/>
          <w:sz w:val="24"/>
        </w:rPr>
        <w:t xml:space="preserve">Go</w:t>
      </w:r>
      <w:r>
        <w:rPr>
          <w:rFonts w:ascii="Arial" w:hAnsi="Arial" w:eastAsia="Arial" w:cs="Arial"/>
          <w:color w:val="000000"/>
          <w:sz w:val="24"/>
        </w:rPr>
        <w:t xml:space="preserve">.</w:t>
      </w:r>
      <w:r/>
    </w:p>
    <w:p w14:paraId="27B0CC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1: DIAGRAMA DE FLUJO DE LATENCIA]</w:t>
      </w:r>
      <w:r/>
    </w:p>
    <w:p w14:paraId="79970E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Inmediatamente después del párrafo anterior.</w:t>
      </w:r>
      <w:r/>
    </w:p>
    <w:p w14:paraId="52BA951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diagrama que compare el recorrido "zig-zag" de un correo a través de un Gateway externo (ej. Proofpoint) frente al flujo "directo y paralelo" de Hackick.</w:t>
      </w:r>
      <w:r/>
    </w:p>
    <w:p w14:paraId="76385CB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2: CAPTURA DE PANTALLA - MICROSOFT THREAT EXPLORER]</w:t>
      </w:r>
      <w:r/>
    </w:p>
    <w:p w14:paraId="3C260D3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esta sección.</w:t>
      </w:r>
      <w:r/>
    </w:p>
    <w:p w14:paraId="482C9B0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real de la consola de Microsoft Defender para mostrar la complejidad de los menús, contrastando con la necesidad de una interfaz ágil en Hackick.</w:t>
      </w:r>
      <w:r/>
    </w:p>
    <w:p w14:paraId="2B9946BF">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7" w:name="_Toc47"/>
      <w:r>
        <w:rPr>
          <w:rFonts w:ascii="Arial" w:hAnsi="Arial" w:eastAsia="Arial" w:cs="Arial"/>
          <w:b/>
          <w:color w:val="000000"/>
          <w:sz w:val="28"/>
        </w:rPr>
        <w:t xml:space="preserve">Riesgos Técnicos, "Vendor Lock-in" y Opacidad Algorítmica</w:t>
      </w:r>
      <w:bookmarkEnd w:id="47"/>
      <w:r/>
      <w:r/>
    </w:p>
    <w:p w14:paraId="5A821B7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contratación de terceros crea una dependencia tecnológica que </w:t>
      </w:r>
      <w:r>
        <w:rPr>
          <w:rFonts w:ascii="Arial" w:hAnsi="Arial" w:eastAsia="Arial" w:cs="Arial"/>
          <w:b/>
          <w:color w:val="000000"/>
          <w:sz w:val="24"/>
        </w:rPr>
        <w:t xml:space="preserve">Verma y Prakash (2017)</w:t>
      </w:r>
      <w:r>
        <w:rPr>
          <w:rFonts w:ascii="Arial" w:hAnsi="Arial" w:eastAsia="Arial" w:cs="Arial"/>
          <w:color w:val="000000"/>
          <w:sz w:val="24"/>
        </w:rPr>
        <w:t xml:space="preserve"> definen como el problema de la </w:t>
      </w:r>
      <w:r>
        <w:rPr>
          <w:rFonts w:ascii="Arial" w:hAnsi="Arial" w:eastAsia="Arial" w:cs="Arial"/>
          <w:b/>
          <w:color w:val="000000"/>
          <w:sz w:val="24"/>
        </w:rPr>
        <w:t xml:space="preserve">"Caja Negra"</w:t>
      </w:r>
      <w:r>
        <w:rPr>
          <w:rFonts w:ascii="Arial" w:hAnsi="Arial" w:eastAsia="Arial" w:cs="Arial"/>
          <w:color w:val="000000"/>
          <w:sz w:val="24"/>
        </w:rPr>
        <w:t xml:space="preserve">. Al no tener acceso a la lógica del modelo, Hackick pierde la capacidad de mejora continua ante ataques de tipo </w:t>
      </w:r>
      <w:r>
        <w:rPr>
          <w:rFonts w:ascii="Arial" w:hAnsi="Arial" w:eastAsia="Arial" w:cs="Arial"/>
          <w:b/>
          <w:color w:val="000000"/>
          <w:sz w:val="24"/>
        </w:rPr>
        <w:t xml:space="preserve">Spear Phishing</w:t>
      </w:r>
      <w:r>
        <w:rPr>
          <w:rFonts w:ascii="Arial" w:hAnsi="Arial" w:eastAsia="Arial" w:cs="Arial"/>
          <w:color w:val="000000"/>
          <w:sz w:val="24"/>
        </w:rPr>
        <w:t xml:space="preserve"> dirigidos específicamente al mercado local.</w:t>
      </w:r>
      <w:r/>
    </w:p>
    <w:p w14:paraId="7467EE0A">
      <w:pPr>
        <w:pStyle w:val="1231"/>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Falta de Contexto Local:</w:t>
      </w:r>
      <w:r>
        <w:rPr>
          <w:rFonts w:ascii="Arial" w:hAnsi="Arial" w:eastAsia="Arial" w:cs="Arial"/>
          <w:color w:val="000000"/>
          <w:sz w:val="24"/>
        </w:rPr>
        <w:t xml:space="preserve"> Los modelos globales suelen fallar ante ataques que utilizan jerga regional o tácticas de ingeniería social locales, ya que están entrenados en datasets genéricos.</w:t>
      </w:r>
      <w:r/>
    </w:p>
    <w:p w14:paraId="4AC7D76C">
      <w:pPr>
        <w:pStyle w:val="1231"/>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Vendor Lock-in:</w:t>
      </w:r>
      <w:r>
        <w:rPr>
          <w:rFonts w:ascii="Arial" w:hAnsi="Arial" w:eastAsia="Arial" w:cs="Arial"/>
          <w:color w:val="000000"/>
          <w:sz w:val="24"/>
        </w:rPr>
        <w:t xml:space="preserve"> La dependencia de un proveedor externo genera una inercia técnica que anula la autonomía de la empresa.</w:t>
      </w:r>
      <w:r/>
    </w:p>
    <w:p w14:paraId="2633CCC8">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8" w:name="_Toc48"/>
      <w:r>
        <w:rPr>
          <w:rFonts w:ascii="Arial" w:hAnsi="Arial" w:eastAsia="Arial" w:cs="Arial"/>
          <w:b/>
          <w:color w:val="000000"/>
          <w:sz w:val="28"/>
        </w:rPr>
        <w:t xml:space="preserve">Proyección de Costo de Oportunidad y Escalabilidad (ROI)</w:t>
      </w:r>
      <w:bookmarkEnd w:id="48"/>
      <w:r/>
      <w:r/>
    </w:p>
    <w:p w14:paraId="6C9F540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modelo de negocio de soluciones comerciales se basa en el licenciamiento perpetuo, lo que se traduce en un </w:t>
      </w:r>
      <w:r>
        <w:rPr>
          <w:rFonts w:ascii="Arial" w:hAnsi="Arial" w:eastAsia="Arial" w:cs="Arial"/>
          <w:b/>
          <w:color w:val="000000"/>
          <w:sz w:val="24"/>
        </w:rPr>
        <w:t xml:space="preserve">Gasto Operativo (OpEx)</w:t>
      </w:r>
      <w:r>
        <w:rPr>
          <w:rFonts w:ascii="Arial" w:hAnsi="Arial" w:eastAsia="Arial" w:cs="Arial"/>
          <w:color w:val="000000"/>
          <w:sz w:val="24"/>
        </w:rPr>
        <w:t xml:space="preserve"> insostenible a medida que la organización escala.</w:t>
      </w:r>
      <w:r/>
    </w:p>
    <w:p w14:paraId="6386D3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Tabla: Proyección de Costos a 36 meses (Escenario 1,000 usuarios)</w:t>
      </w: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pPr>
              <w:pBdr/>
              <w:spacing w:after="0" w:before="0" w:line="240" w:lineRule="auto"/>
              <w:ind/>
              <w:rPr/>
            </w:pPr>
            <w:r>
              <w:rPr>
                <w:rFonts w:ascii="Arial" w:hAnsi="Arial" w:eastAsia="Arial" w:cs="Arial"/>
                <w:b/>
                <w:color w:val="1f1f1f"/>
                <w:sz w:val="24"/>
              </w:rPr>
              <w:t xml:space="preserve">Concepto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pPr>
              <w:pBdr/>
              <w:spacing w:after="0" w:before="0" w:line="240" w:lineRule="auto"/>
              <w:ind/>
              <w:rPr/>
            </w:pPr>
            <w:r>
              <w:rPr>
                <w:rFonts w:ascii="Arial" w:hAnsi="Arial" w:eastAsia="Arial" w:cs="Arial"/>
                <w:b/>
                <w:color w:val="1f1f1f"/>
                <w:sz w:val="24"/>
              </w:rPr>
              <w:t xml:space="preserve">Solución Externa (SaaS)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pPr>
              <w:pBdr/>
              <w:spacing w:after="0" w:before="0" w:line="240" w:lineRule="auto"/>
              <w:ind/>
              <w:rPr/>
            </w:pPr>
            <w:r>
              <w:rPr>
                <w:rFonts w:ascii="Arial" w:hAnsi="Arial" w:eastAsia="Arial" w:cs="Arial"/>
                <w:b/>
                <w:color w:val="1f1f1f"/>
                <w:sz w:val="24"/>
              </w:rPr>
              <w:t xml:space="preserve">Proyecto Sidecar (Hackick)</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pPr>
              <w:pBdr/>
              <w:spacing w:after="0" w:before="0" w:line="240" w:lineRule="auto"/>
              <w:ind/>
              <w:rPr/>
            </w:pPr>
            <w:r>
              <w:rPr>
                <w:rFonts w:ascii="Arial" w:hAnsi="Arial" w:eastAsia="Arial" w:cs="Arial"/>
                <w:b/>
                <w:color w:val="1f1f1f"/>
                <w:sz w:val="24"/>
              </w:rPr>
              <w:t xml:space="preserve">Diferencia Estratégica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pPr>
              <w:pBdr/>
              <w:spacing w:after="0" w:before="0" w:line="240" w:lineRule="auto"/>
              <w:ind/>
              <w:rPr/>
            </w:pPr>
            <w:r>
              <w:rPr>
                <w:rFonts w:ascii="Arial" w:hAnsi="Arial" w:eastAsia="Arial" w:cs="Arial"/>
                <w:b/>
                <w:color w:val="1f1f1f"/>
                <w:sz w:val="24"/>
              </w:rPr>
              <w:t xml:space="preserve">Costo Licenciamiento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pPr>
              <w:pBdr/>
              <w:spacing w:after="0" w:before="0" w:line="240" w:lineRule="auto"/>
              <w:ind/>
              <w:rPr/>
            </w:pPr>
            <w:r>
              <w:rPr>
                <w:rFonts w:ascii="Arial" w:hAnsi="Arial" w:eastAsia="Arial" w:cs="Arial"/>
                <w:color w:val="1f1f1f"/>
                <w:sz w:val="24"/>
              </w:rPr>
              <w:t xml:space="preserve">$12,000 - $36,000 / año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pPr>
              <w:pBdr/>
              <w:spacing w:after="0" w:before="0" w:line="240" w:lineRule="auto"/>
              <w:ind/>
              <w:rPr/>
            </w:pPr>
            <w:r>
              <w:rPr>
                <w:rFonts w:ascii="Arial" w:hAnsi="Arial" w:eastAsia="Arial" w:cs="Arial"/>
                <w:color w:val="1f1f1f"/>
                <w:sz w:val="24"/>
              </w:rPr>
              <w:t xml:space="preserve">$0 (Propio)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pPr>
              <w:pBdr/>
              <w:spacing w:after="0" w:before="0" w:line="240" w:lineRule="auto"/>
              <w:ind/>
              <w:rPr/>
            </w:pPr>
            <w:r>
              <w:rPr>
                <w:rFonts w:ascii="Arial" w:hAnsi="Arial" w:eastAsia="Arial" w:cs="Arial"/>
                <w:color w:val="1f1f1f"/>
                <w:sz w:val="24"/>
              </w:rPr>
              <w:t xml:space="preserve">Capital disponible para reinversión en I+D.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pPr>
              <w:pBdr/>
              <w:spacing w:after="0" w:before="0" w:line="240" w:lineRule="auto"/>
              <w:ind/>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pPr>
              <w:pBdr/>
              <w:spacing w:after="0" w:before="0" w:line="240" w:lineRule="auto"/>
              <w:ind/>
              <w:rPr/>
            </w:pPr>
            <w:r>
              <w:rPr>
                <w:rFonts w:ascii="Arial" w:hAnsi="Arial" w:eastAsia="Arial" w:cs="Arial"/>
                <w:color w:val="1f1f1f"/>
                <w:sz w:val="24"/>
              </w:rPr>
              <w:t xml:space="preserve">Incluida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pPr>
              <w:pBdr/>
              <w:spacing w:after="0" w:before="0" w:line="240" w:lineRule="auto"/>
              <w:ind/>
              <w:rPr/>
            </w:pPr>
            <w:r>
              <w:rPr>
                <w:rFonts w:ascii="Arial" w:hAnsi="Arial" w:eastAsia="Arial" w:cs="Arial"/>
                <w:color w:val="1f1f1f"/>
                <w:sz w:val="24"/>
              </w:rPr>
              <w:t xml:space="preserve">$2,400 / año (Cloud/Docker)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pPr>
              <w:pBdr/>
              <w:spacing w:after="0" w:before="0" w:line="240" w:lineRule="auto"/>
              <w:ind/>
              <w:rPr/>
            </w:pPr>
            <w:r>
              <w:rPr>
                <w:rFonts w:ascii="Arial" w:hAnsi="Arial" w:eastAsia="Arial" w:cs="Arial"/>
                <w:color w:val="1f1f1f"/>
                <w:sz w:val="24"/>
              </w:rPr>
              <w:t xml:space="preserve">Control absoluto del stack tecnológico.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pPr>
              <w:pBdr/>
              <w:spacing w:after="0" w:before="0" w:line="240" w:lineRule="auto"/>
              <w:ind/>
              <w:rPr/>
            </w:pPr>
            <w:r>
              <w:rPr>
                <w:rFonts w:ascii="Arial" w:hAnsi="Arial" w:eastAsia="Arial" w:cs="Arial"/>
                <w:b/>
                <w:color w:val="1f1f1f"/>
                <w:sz w:val="24"/>
              </w:rPr>
              <w:t xml:space="preserve">Personalización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pPr>
              <w:pBdr/>
              <w:spacing w:after="0" w:before="0" w:line="240" w:lineRule="auto"/>
              <w:ind/>
              <w:rPr/>
            </w:pPr>
            <w:r>
              <w:rPr>
                <w:rFonts w:ascii="Arial" w:hAnsi="Arial" w:eastAsia="Arial" w:cs="Arial"/>
                <w:color w:val="1f1f1f"/>
                <w:sz w:val="24"/>
              </w:rPr>
              <w:t xml:space="preserve">Mínima (UI)</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pPr>
              <w:pBdr/>
              <w:spacing w:after="0" w:before="0" w:line="240" w:lineRule="auto"/>
              <w:ind/>
              <w:rPr/>
            </w:pPr>
            <w:r>
              <w:rPr>
                <w:rFonts w:ascii="Arial" w:hAnsi="Arial" w:eastAsia="Arial" w:cs="Arial"/>
                <w:color w:val="1f1f1f"/>
                <w:sz w:val="24"/>
              </w:rPr>
              <w:t xml:space="preserve">Total (Ajuste de Modelos)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pPr>
              <w:pBdr/>
              <w:spacing w:after="0" w:before="0" w:line="240" w:lineRule="auto"/>
              <w:ind/>
              <w:rPr/>
            </w:pPr>
            <w:r>
              <w:rPr>
                <w:rFonts w:ascii="Arial" w:hAnsi="Arial" w:eastAsia="Arial" w:cs="Arial"/>
                <w:color w:val="1f1f1f"/>
                <w:sz w:val="24"/>
              </w:rPr>
              <w:t xml:space="preserve">Respuesta ágil ante nuevas amenazas.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pPr>
              <w:pBdr/>
              <w:spacing w:after="0" w:before="0" w:line="240" w:lineRule="auto"/>
              <w:ind/>
              <w:rPr/>
            </w:pPr>
            <w:r>
              <w:rPr>
                <w:rFonts w:ascii="Arial" w:hAnsi="Arial" w:eastAsia="Arial" w:cs="Arial"/>
                <w:b/>
                <w:color w:val="1f1f1f"/>
                <w:sz w:val="24"/>
              </w:rPr>
              <w:t xml:space="preserve">Propiedad Intelectual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pPr>
              <w:pBdr/>
              <w:spacing w:after="0" w:before="0" w:line="240" w:lineRule="auto"/>
              <w:ind/>
              <w:rPr/>
            </w:pPr>
            <w:r>
              <w:rPr>
                <w:rFonts w:ascii="Arial" w:hAnsi="Arial" w:eastAsia="Arial" w:cs="Arial"/>
                <w:color w:val="1f1f1f"/>
                <w:sz w:val="24"/>
              </w:rPr>
              <w:t xml:space="preserve">Nula (Alquiler)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pPr>
              <w:pBdr/>
              <w:spacing w:after="0" w:before="0" w:line="240" w:lineRule="auto"/>
              <w:ind/>
              <w:rPr/>
            </w:pPr>
            <w:r>
              <w:rPr>
                <w:rFonts w:ascii="Arial" w:hAnsi="Arial" w:eastAsia="Arial" w:cs="Arial"/>
                <w:color w:val="1f1f1f"/>
                <w:sz w:val="24"/>
              </w:rPr>
              <w:t xml:space="preserve">Activo de la Empresa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pPr>
              <w:pBdr/>
              <w:spacing w:after="0" w:before="0" w:line="240" w:lineRule="auto"/>
              <w:ind/>
              <w:rPr/>
            </w:pPr>
            <w:r>
              <w:rPr>
                <w:rFonts w:ascii="Arial" w:hAnsi="Arial" w:eastAsia="Arial" w:cs="Arial"/>
                <w:color w:val="1f1f1f"/>
                <w:sz w:val="24"/>
              </w:rPr>
              <w:t xml:space="preserve">Generación de valor patrimonial.</w:t>
            </w:r>
            <w:r/>
          </w:p>
        </w:tc>
      </w:tr>
    </w:tbl>
    <w:p w14:paraId="180AD3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sz w:val="24"/>
          <w:szCs w:val="24"/>
        </w:rPr>
      </w:r>
    </w:p>
    <w:p w14:paraId="4288A88D">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rPr>
        <w:t xml:space="preserve">[ILUSTRACIÓN 3: MATRIZ DE RIESGOS DE EXTERNALIZACIÓN]</w:t>
      </w:r>
      <w:r>
        <w:rPr>
          <w:rFonts w:ascii="Arial" w:hAnsi="Arial" w:eastAsia="Arial" w:cs="Arial"/>
          <w:b/>
          <w:bCs/>
          <w:color w:val="000000"/>
          <w:sz w:val="24"/>
          <w:szCs w:val="24"/>
          <w:highlight w:val="none"/>
        </w:rPr>
      </w:r>
    </w:p>
    <w:p w14:paraId="5C458D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Después de la tabla de ROI.</w:t>
      </w:r>
      <w:r/>
    </w:p>
    <w:p w14:paraId="0580B93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gráfico de calor (Heat Map) que muestre el riesgo Alto en "Soberanía de Datos" y "Dependencia del Proveedor" para la opción externa.</w:t>
      </w:r>
      <w:r/>
    </w:p>
    <w:p w14:paraId="7B9869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4: CAPTURA DE PANTALLA - BARRACUDA QUARANTINE]</w:t>
      </w:r>
      <w:r/>
    </w:p>
    <w:p w14:paraId="75FD101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la sección.</w:t>
      </w:r>
      <w:r/>
    </w:p>
    <w:p w14:paraId="7D27C5E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de la bandeja de cuarentena de Barracuda para demostrar el enfoque de "bloqueo manual" que Hackick busca superar con su sistema reactivo.</w:t>
      </w:r>
      <w:r/>
    </w:p>
    <w:p w14:paraId="1C578529">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49" w:name="_Toc49"/>
      <w:r>
        <w:rPr>
          <w:rFonts w:ascii="Arial" w:hAnsi="Arial" w:eastAsia="Arial" w:cs="Arial"/>
          <w:b/>
          <w:color w:val="000000"/>
          <w:sz w:val="28"/>
        </w:rPr>
        <w:t xml:space="preserve">Análisis de Soberanía de Datos y Cumplimiento</w:t>
      </w:r>
      <w:bookmarkEnd w:id="49"/>
      <w:r/>
      <w:r/>
    </w:p>
    <w:p w14:paraId="15DABBE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flujo de correos contiene </w:t>
      </w:r>
      <w:r>
        <w:rPr>
          <w:rFonts w:ascii="Arial" w:hAnsi="Arial" w:eastAsia="Arial" w:cs="Arial"/>
          <w:b/>
          <w:color w:val="000000"/>
          <w:sz w:val="24"/>
        </w:rPr>
        <w:t xml:space="preserve">Información de Identificación Personal (PII)</w:t>
      </w:r>
      <w:r>
        <w:rPr>
          <w:rFonts w:ascii="Arial" w:hAnsi="Arial" w:eastAsia="Arial" w:cs="Arial"/>
          <w:color w:val="000000"/>
          <w:sz w:val="24"/>
        </w:rPr>
        <w:t xml:space="preserve">. Al redirigir el tráfico a nubes externas, se asumen riesgos de cumplimiento con leyes locales de protección de datos. Desarrollar la solución </w:t>
      </w:r>
      <w:r>
        <w:rPr>
          <w:rFonts w:ascii="Arial" w:hAnsi="Arial" w:eastAsia="Arial" w:cs="Arial"/>
          <w:i/>
          <w:color w:val="000000"/>
          <w:sz w:val="24"/>
        </w:rPr>
        <w:t xml:space="preserve">in-house</w:t>
      </w:r>
      <w:r>
        <w:rPr>
          <w:rFonts w:ascii="Arial" w:hAnsi="Arial" w:eastAsia="Arial" w:cs="Arial"/>
          <w:color w:val="000000"/>
          <w:sz w:val="24"/>
        </w:rPr>
        <w:t xml:space="preserve"> bajo </w:t>
      </w:r>
      <w:r>
        <w:rPr>
          <w:rFonts w:ascii="Arial" w:hAnsi="Arial" w:eastAsia="Arial" w:cs="Arial"/>
          <w:b/>
          <w:color w:val="000000"/>
          <w:sz w:val="24"/>
        </w:rPr>
        <w:t xml:space="preserve">Docker</w:t>
      </w:r>
      <w:r>
        <w:rPr>
          <w:rFonts w:ascii="Arial" w:hAnsi="Arial" w:eastAsia="Arial" w:cs="Arial"/>
          <w:color w:val="000000"/>
          <w:sz w:val="24"/>
        </w:rPr>
        <w:t xml:space="preserve"> garantiza la </w:t>
      </w:r>
      <w:r>
        <w:rPr>
          <w:rFonts w:ascii="Arial" w:hAnsi="Arial" w:eastAsia="Arial" w:cs="Arial"/>
          <w:b/>
          <w:color w:val="000000"/>
          <w:sz w:val="24"/>
        </w:rPr>
        <w:t xml:space="preserve">Soberanía de Datos</w:t>
      </w:r>
      <w:r>
        <w:rPr>
          <w:rFonts w:ascii="Arial" w:hAnsi="Arial" w:eastAsia="Arial" w:cs="Arial"/>
          <w:color w:val="000000"/>
          <w:sz w:val="24"/>
        </w:rPr>
        <w:t xml:space="preserve">: la telemetría y el contenido nunca abandonan la infraestructura privada controlada por el cliente o Hackick.</w:t>
      </w: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45"/>
        <w:pBdr/>
        <w:spacing/>
        <w:ind/>
        <w:rPr/>
      </w:pPr>
      <w:r/>
      <w:bookmarkStart w:id="50" w:name="_Toc50"/>
      <w:r>
        <w:rPr>
          <w:rFonts w:ascii="Arial" w:hAnsi="Arial" w:eastAsia="Arial" w:cs="Arial"/>
          <w:b/>
          <w:bCs/>
          <w:color w:val="auto"/>
          <w:sz w:val="24"/>
          <w:szCs w:val="24"/>
          <w:lang w:val="es-ES"/>
        </w:rPr>
        <w:t xml:space="preserve">Anexo 3: Desarrollo de una plataforma educativa de detección y concientización antiphising </w:t>
      </w:r>
      <w:bookmarkEnd w:id="50"/>
      <w:r/>
      <w:r/>
    </w:p>
    <w:p w14:paraId="6838B07E">
      <w:pPr>
        <w:pStyle w:val="1045"/>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36"/>
          <w:szCs w:val="36"/>
        </w:rPr>
      </w:pPr>
      <w:r>
        <w:rPr>
          <w:rFonts w:ascii="Arial" w:hAnsi="Arial" w:eastAsia="Arial" w:cs="Arial"/>
          <w:b/>
          <w:color w:val="000000"/>
          <w:sz w:val="36"/>
          <w:highlight w:val="none"/>
        </w:rPr>
      </w:r>
      <w:r>
        <w:rPr>
          <w:rFonts w:ascii="Arial" w:hAnsi="Arial" w:eastAsia="Arial" w:cs="Arial"/>
          <w:b/>
          <w:color w:val="000000"/>
          <w:sz w:val="36"/>
          <w:highlight w:val="none"/>
        </w:rPr>
      </w:r>
      <w:r>
        <w:rPr>
          <w:rFonts w:ascii="Arial" w:hAnsi="Arial" w:eastAsia="Arial" w:cs="Arial"/>
          <w:sz w:val="36"/>
          <w:szCs w:val="36"/>
        </w:rPr>
      </w:r>
    </w:p>
    <w:p w14:paraId="7AF3D4BB">
      <w:pPr>
        <w:pStyle w:val="1045"/>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36"/>
          <w:szCs w:val="36"/>
          <w:highlight w:val="none"/>
        </w:rPr>
      </w:pPr>
      <w:r/>
      <w:bookmarkStart w:id="51" w:name="_Toc51"/>
      <w:r>
        <w:rPr>
          <w:rFonts w:ascii="Arial" w:hAnsi="Arial" w:eastAsia="Arial" w:cs="Arial"/>
          <w:b/>
          <w:color w:val="000000"/>
          <w:sz w:val="36"/>
        </w:rPr>
        <w:t xml:space="preserve">Anexo 3: Límites del Factor Humano y Análisis de Programas de Concientización</w:t>
      </w:r>
      <w:bookmarkEnd w:id="51"/>
      <w:r/>
      <w:r>
        <w:rPr>
          <w:rFonts w:ascii="Arial" w:hAnsi="Arial" w:eastAsia="Arial" w:cs="Arial"/>
          <w:b/>
          <w:bCs/>
          <w:color w:val="000000"/>
          <w:sz w:val="36"/>
          <w:szCs w:val="36"/>
          <w:highlight w:val="none"/>
        </w:rPr>
      </w:r>
    </w:p>
    <w:p w14:paraId="508A895D">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2" w:name="_Toc52"/>
      <w:r>
        <w:rPr>
          <w:rFonts w:ascii="Arial" w:hAnsi="Arial" w:eastAsia="Arial" w:cs="Arial"/>
          <w:b/>
          <w:color w:val="000000"/>
          <w:sz w:val="28"/>
        </w:rPr>
        <w:t xml:space="preserve">El Mito del "Human Firewall": Análisis Estadístico de Fallos</w:t>
      </w:r>
      <w:bookmarkEnd w:id="52"/>
      <w:r/>
      <w:r/>
    </w:p>
    <w:p w14:paraId="2B3A630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capacitación de usuarios (Security Awareness Training - SAT) ha demostrado ser una capa de seguridad necesaria pero trágicamente insuficiente. Según el </w:t>
      </w:r>
      <w:r>
        <w:rPr>
          <w:rFonts w:ascii="Arial" w:hAnsi="Arial" w:eastAsia="Arial" w:cs="Arial"/>
          <w:b/>
          <w:color w:val="000000"/>
          <w:sz w:val="24"/>
        </w:rPr>
        <w:t xml:space="preserve">Verizon Data Breach Investigations Report (DBIR) 2024</w:t>
      </w:r>
      <w:r>
        <w:rPr>
          <w:rFonts w:ascii="Arial" w:hAnsi="Arial" w:eastAsia="Arial" w:cs="Arial"/>
          <w:color w:val="000000"/>
          <w:sz w:val="24"/>
        </w:rPr>
        <w:t xml:space="preserve">, aproximadamente el </w:t>
      </w:r>
      <w:r>
        <w:rPr>
          <w:rFonts w:ascii="Arial" w:hAnsi="Arial" w:eastAsia="Arial" w:cs="Arial"/>
          <w:b/>
          <w:color w:val="000000"/>
          <w:sz w:val="24"/>
        </w:rPr>
        <w:t xml:space="preserve">68%</w:t>
      </w:r>
      <w:r>
        <w:rPr>
          <w:rFonts w:ascii="Arial" w:hAnsi="Arial" w:eastAsia="Arial" w:cs="Arial"/>
          <w:color w:val="000000"/>
          <w:sz w:val="24"/>
        </w:rPr>
        <w:t xml:space="preserve"> de las brechas de seguridad involucran un elemento humano, ya sea por error, mal uso o respuesta a ataques de ingeniería social.</w:t>
      </w:r>
      <w:r/>
    </w:p>
    <w:p w14:paraId="07FAF0F8">
      <w:pPr>
        <w:pStyle w:val="1231"/>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Tasas de Clic (Click Rates):</w:t>
      </w:r>
      <w:r>
        <w:rPr>
          <w:rFonts w:ascii="Arial" w:hAnsi="Arial" w:eastAsia="Arial" w:cs="Arial"/>
          <w:color w:val="000000"/>
          <w:sz w:val="24"/>
        </w:rPr>
        <w:t xml:space="preserve"> De acuerdo con informes de </w:t>
      </w:r>
      <w:r>
        <w:rPr>
          <w:rFonts w:ascii="Arial" w:hAnsi="Arial" w:eastAsia="Arial" w:cs="Arial"/>
          <w:b/>
          <w:color w:val="000000"/>
          <w:sz w:val="24"/>
        </w:rPr>
        <w:t xml:space="preserve">KnowBe4 (2025)</w:t>
      </w:r>
      <w:r>
        <w:rPr>
          <w:rFonts w:ascii="Arial" w:hAnsi="Arial" w:eastAsia="Arial" w:cs="Arial"/>
          <w:color w:val="000000"/>
          <w:sz w:val="24"/>
        </w:rPr>
        <w:t xml:space="preserve">, una organización promedio tiene una tasa de vulnerabilidad inicial del </w:t>
      </w:r>
      <w:r>
        <w:rPr>
          <w:rFonts w:ascii="Arial" w:hAnsi="Arial" w:eastAsia="Arial" w:cs="Arial"/>
          <w:b/>
          <w:color w:val="000000"/>
          <w:sz w:val="24"/>
        </w:rPr>
        <w:t xml:space="preserve">30% al 35%</w:t>
      </w:r>
      <w:r>
        <w:rPr>
          <w:rFonts w:ascii="Arial" w:hAnsi="Arial" w:eastAsia="Arial" w:cs="Arial"/>
          <w:color w:val="000000"/>
          <w:sz w:val="24"/>
        </w:rPr>
        <w:t xml:space="preserve">. Tras un año de entrenamiento intensivo, esta cifra suele reducirse a un </w:t>
      </w:r>
      <w:r>
        <w:rPr>
          <w:rFonts w:ascii="Arial" w:hAnsi="Arial" w:eastAsia="Arial" w:cs="Arial"/>
          <w:b/>
          <w:color w:val="000000"/>
          <w:sz w:val="24"/>
        </w:rPr>
        <w:t xml:space="preserve">2% o 5%</w:t>
      </w:r>
      <w:r>
        <w:rPr>
          <w:rFonts w:ascii="Arial" w:hAnsi="Arial" w:eastAsia="Arial" w:cs="Arial"/>
          <w:color w:val="000000"/>
          <w:sz w:val="24"/>
        </w:rPr>
        <w:t xml:space="preserve">.</w:t>
      </w:r>
      <w:r/>
    </w:p>
    <w:p w14:paraId="5AFCE41A">
      <w:pPr>
        <w:pStyle w:val="1231"/>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El Problema del Riesgo Residual:</w:t>
      </w:r>
      <w:r>
        <w:rPr>
          <w:rFonts w:ascii="Arial" w:hAnsi="Arial" w:eastAsia="Arial" w:cs="Arial"/>
          <w:color w:val="000000"/>
          <w:sz w:val="24"/>
        </w:rPr>
        <w:t xml:space="preserve"> En una empresa de 1,000 empleados, un "éxito" del 98% en capacitación significa que </w:t>
      </w:r>
      <w:r>
        <w:rPr>
          <w:rFonts w:ascii="Arial" w:hAnsi="Arial" w:eastAsia="Arial" w:cs="Arial"/>
          <w:b/>
          <w:color w:val="000000"/>
          <w:sz w:val="24"/>
        </w:rPr>
        <w:t xml:space="preserve">20 personas</w:t>
      </w:r>
      <w:r>
        <w:rPr>
          <w:rFonts w:ascii="Arial" w:hAnsi="Arial" w:eastAsia="Arial" w:cs="Arial"/>
          <w:color w:val="000000"/>
          <w:sz w:val="24"/>
        </w:rPr>
        <w:t xml:space="preserve"> siguen siendo vulnerables. En ciberseguridad, un solo clic exitoso es suficiente para comprometer el dominio entero (Active Directory).</w:t>
      </w:r>
      <w:r/>
    </w:p>
    <w:p w14:paraId="22C862A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Recomendación de Ilustración 1:</w:t>
      </w:r>
      <w:r>
        <w:rPr>
          <w:rFonts w:ascii="Arial" w:hAnsi="Arial" w:eastAsia="Arial" w:cs="Arial"/>
          <w:color w:val="000000"/>
          <w:sz w:val="24"/>
        </w:rPr>
        <w:t xml:space="preserve"> Insertar una </w:t>
      </w:r>
      <w:r>
        <w:rPr>
          <w:rFonts w:ascii="Arial" w:hAnsi="Arial" w:eastAsia="Arial" w:cs="Arial"/>
          <w:b/>
          <w:color w:val="000000"/>
          <w:sz w:val="24"/>
        </w:rPr>
        <w:t xml:space="preserve">Gráfica de Descenso de Tasa de Clics (Learning Curve)</w:t>
      </w:r>
      <w:r>
        <w:rPr>
          <w:rFonts w:ascii="Arial" w:hAnsi="Arial" w:eastAsia="Arial" w:cs="Arial"/>
          <w:color w:val="000000"/>
          <w:sz w:val="24"/>
        </w:rPr>
        <w:t xml:space="preserve">. Debe mostrar cómo, a pesar del entrenamiento, la curva se aplana en un "piso" de error humano que nunca llega a cero.</w:t>
      </w:r>
      <w:r/>
    </w:p>
    <w:p w14:paraId="24E7E2B9">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3" w:name="_Toc53"/>
      <w:r>
        <w:rPr>
          <w:rFonts w:ascii="Arial" w:hAnsi="Arial" w:eastAsia="Arial" w:cs="Arial"/>
          <w:b/>
          <w:color w:val="000000"/>
          <w:sz w:val="28"/>
        </w:rPr>
        <w:t xml:space="preserve">Límites Psicológicos: Sistema 1 vs. Sistema 2</w:t>
      </w:r>
      <w:bookmarkEnd w:id="53"/>
      <w:r/>
      <w:r/>
    </w:p>
    <w:p w14:paraId="29741A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falla en la detección manual no es una falta de inteligencia, sino una limitación biológica. </w:t>
      </w:r>
      <w:r>
        <w:rPr>
          <w:rFonts w:ascii="Arial" w:hAnsi="Arial" w:eastAsia="Arial" w:cs="Arial"/>
          <w:b/>
          <w:color w:val="000000"/>
          <w:sz w:val="24"/>
        </w:rPr>
        <w:t xml:space="preserve">Daniel Kahneman (2011)</w:t>
      </w:r>
      <w:r>
        <w:rPr>
          <w:rFonts w:ascii="Arial" w:hAnsi="Arial" w:eastAsia="Arial" w:cs="Arial"/>
          <w:color w:val="000000"/>
          <w:sz w:val="24"/>
        </w:rPr>
        <w:t xml:space="preserve">, en su análisis sobre la toma de decisiones, describe dos sistemas:</w:t>
      </w:r>
      <w:r/>
    </w:p>
    <w:p w14:paraId="0C37BD03">
      <w:pPr>
        <w:pStyle w:val="1231"/>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1 (Rápido/Intuitivo):</w:t>
      </w:r>
      <w:r>
        <w:rPr>
          <w:rFonts w:ascii="Arial" w:hAnsi="Arial" w:eastAsia="Arial" w:cs="Arial"/>
          <w:color w:val="000000"/>
          <w:sz w:val="24"/>
        </w:rPr>
        <w:t xml:space="preserve"> Es el que usamos para revisar el correo bajo presión o estrés. Es emocional y propenso a heurísticas de urgencia.</w:t>
      </w:r>
      <w:r/>
    </w:p>
    <w:p w14:paraId="37FBC2FC">
      <w:pPr>
        <w:pStyle w:val="1231"/>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2 (Lento/Lógico):</w:t>
      </w:r>
      <w:r>
        <w:rPr>
          <w:rFonts w:ascii="Arial" w:hAnsi="Arial" w:eastAsia="Arial" w:cs="Arial"/>
          <w:color w:val="000000"/>
          <w:sz w:val="24"/>
        </w:rPr>
        <w:t xml:space="preserve"> Es el que se activa durante las capacitaciones.</w:t>
      </w:r>
      <w:r/>
    </w:p>
    <w:p w14:paraId="0BF38AF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phishing sofisticado está diseñado específicamente para bypassar el Sistema 2 y forzar una reacción en el </w:t>
      </w:r>
      <w:r>
        <w:rPr>
          <w:rFonts w:ascii="Arial" w:hAnsi="Arial" w:eastAsia="Arial" w:cs="Arial"/>
          <w:b/>
          <w:color w:val="000000"/>
          <w:sz w:val="24"/>
        </w:rPr>
        <w:t xml:space="preserve">Sistema 1</w:t>
      </w:r>
      <w:r>
        <w:rPr>
          <w:rFonts w:ascii="Arial" w:hAnsi="Arial" w:eastAsia="Arial" w:cs="Arial"/>
          <w:color w:val="000000"/>
          <w:sz w:val="24"/>
        </w:rPr>
        <w:t xml:space="preserve">. Por mucho que un usuario sea entrenado, ante un correo que simula ser de "Recursos Humanos" informando sobre una "reducción salarial urgente", la amígdala cerebral toma el control antes de que la lógica de la capacitación pueda intervenir.</w:t>
      </w:r>
      <w:r/>
    </w:p>
    <w:p w14:paraId="39020F0A">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bookmarkStart w:id="54" w:name="_Toc54"/>
      <w:r>
        <w:rPr>
          <w:rFonts w:ascii="Arial" w:hAnsi="Arial" w:eastAsia="Arial" w:cs="Arial"/>
          <w:b/>
          <w:color w:val="000000"/>
          <w:sz w:val="28"/>
        </w:rPr>
        <w:t xml:space="preserve">Comparativa de Efectividad: Detección Manual vs. Automatizada</w:t>
      </w:r>
      <w:bookmarkEnd w:id="54"/>
      <w:r/>
      <w:r/>
    </w:p>
    <w:p w14:paraId="1E76B959">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continuación, se presenta la brecha técnica entre la respuesta humana y el sistema propuesto en la </w:t>
      </w:r>
      <w:r>
        <w:rPr>
          <w:rFonts w:ascii="Arial" w:hAnsi="Arial" w:eastAsia="Arial" w:cs="Arial"/>
          <w:b/>
          <w:color w:val="000000"/>
          <w:sz w:val="24"/>
        </w:rPr>
        <w:t xml:space="preserve">Solución 1</w:t>
      </w:r>
      <w:r>
        <w:rPr>
          <w:rFonts w:ascii="Arial" w:hAnsi="Arial" w:eastAsia="Arial" w:cs="Arial"/>
          <w:color w:val="000000"/>
          <w:sz w:val="24"/>
        </w:rPr>
        <w:t xml:space="preserve">:</w:t>
      </w:r>
      <w:r>
        <w:rPr>
          <w:rFonts w:ascii="Arial" w:hAnsi="Arial" w:eastAsia="Arial" w:cs="Arial"/>
          <w:sz w:val="24"/>
        </w:rPr>
      </w:r>
      <w:r>
        <w:rPr>
          <w:rFonts w:ascii="Arial" w:hAnsi="Arial" w:eastAsia="Arial" w:cs="Arial"/>
          <w:color w:val="000000"/>
          <w:sz w:val="24"/>
          <w:szCs w:val="24"/>
          <w:highlight w:val="none"/>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B97FD75">
            <w:pPr>
              <w:pBdr/>
              <w:spacing w:after="0" w:before="0" w:line="240" w:lineRule="auto"/>
              <w:ind/>
              <w:rPr/>
            </w:pPr>
            <w:r>
              <w:rPr>
                <w:rFonts w:ascii="Arial" w:hAnsi="Arial" w:eastAsia="Arial" w:cs="Arial"/>
                <w:b/>
                <w:color w:val="1f1f1f"/>
                <w:sz w:val="24"/>
              </w:rPr>
              <w:t xml:space="preserve">Atributo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7675117C">
            <w:pPr>
              <w:pBdr/>
              <w:spacing w:after="0" w:before="0" w:line="240" w:lineRule="auto"/>
              <w:ind/>
              <w:rPr/>
            </w:pPr>
            <w:r>
              <w:rPr>
                <w:rFonts w:ascii="Arial" w:hAnsi="Arial" w:eastAsia="Arial" w:cs="Arial"/>
                <w:b/>
                <w:color w:val="1f1f1f"/>
                <w:sz w:val="24"/>
              </w:rPr>
              <w:t xml:space="preserve">Detección Humana (Entrenada)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350EE34">
            <w:pPr>
              <w:pBdr/>
              <w:spacing w:after="0" w:before="0" w:line="240" w:lineRule="auto"/>
              <w:ind/>
              <w:rPr/>
            </w:pPr>
            <w:r>
              <w:rPr>
                <w:rFonts w:ascii="Arial" w:hAnsi="Arial" w:eastAsia="Arial" w:cs="Arial"/>
                <w:b/>
                <w:color w:val="1f1f1f"/>
                <w:sz w:val="24"/>
              </w:rPr>
              <w:t xml:space="preserve">Sistema Sidecar (ML + 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59DDE7E">
            <w:pPr>
              <w:pBdr/>
              <w:spacing w:after="0" w:before="0" w:line="240" w:lineRule="auto"/>
              <w:ind/>
              <w:rPr/>
            </w:pPr>
            <w:r>
              <w:rPr>
                <w:rFonts w:ascii="Arial" w:hAnsi="Arial" w:eastAsia="Arial" w:cs="Arial"/>
                <w:b/>
                <w:color w:val="1f1f1f"/>
                <w:sz w:val="24"/>
              </w:rPr>
              <w:t xml:space="preserve">Tiempo de Respuesta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4CF5750">
            <w:pPr>
              <w:pBdr/>
              <w:spacing w:after="0" w:before="0" w:line="240" w:lineRule="auto"/>
              <w:ind/>
              <w:rPr/>
            </w:pPr>
            <w:r>
              <w:rPr>
                <w:rFonts w:ascii="Arial" w:hAnsi="Arial" w:eastAsia="Arial" w:cs="Arial"/>
                <w:color w:val="1f1f1f"/>
                <w:sz w:val="24"/>
              </w:rPr>
              <w:t xml:space="preserve">Segundos/Minutos (Variable)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694C62B4">
            <w:pPr>
              <w:pBdr/>
              <w:spacing w:after="0" w:before="0" w:line="240" w:lineRule="auto"/>
              <w:ind/>
              <w:rPr/>
            </w:pPr>
            <w:r>
              <w:rPr>
                <w:rFonts w:ascii="Arial" w:hAnsi="Arial" w:eastAsia="Arial" w:cs="Arial"/>
                <w:color w:val="1f1f1f"/>
                <w:sz w:val="24"/>
              </w:rPr>
              <w:t xml:space="preserve">Milisegundos (Constante)</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28B24957">
            <w:pPr>
              <w:pBdr/>
              <w:spacing w:after="0" w:before="0" w:line="240" w:lineRule="auto"/>
              <w:ind/>
              <w:rPr/>
            </w:pPr>
            <w:r>
              <w:rPr>
                <w:rFonts w:ascii="Arial" w:hAnsi="Arial" w:eastAsia="Arial" w:cs="Arial"/>
                <w:b/>
                <w:color w:val="1f1f1f"/>
                <w:sz w:val="24"/>
              </w:rPr>
              <w:t xml:space="preserve">Consistencia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997ABCF">
            <w:pPr>
              <w:pBdr/>
              <w:spacing w:after="0" w:before="0" w:line="240" w:lineRule="auto"/>
              <w:ind/>
              <w:rPr/>
            </w:pPr>
            <w:r>
              <w:rPr>
                <w:rFonts w:ascii="Arial" w:hAnsi="Arial" w:eastAsia="Arial" w:cs="Arial"/>
                <w:color w:val="1f1f1f"/>
                <w:sz w:val="24"/>
              </w:rPr>
              <w:t xml:space="preserve">Baja (Depende del estado anímico)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B9F947D">
            <w:pPr>
              <w:pBdr/>
              <w:spacing w:after="0" w:before="0" w:line="240" w:lineRule="auto"/>
              <w:ind/>
              <w:rPr/>
            </w:pPr>
            <w:r>
              <w:rPr>
                <w:rFonts w:ascii="Arial" w:hAnsi="Arial" w:eastAsia="Arial" w:cs="Arial"/>
                <w:color w:val="1f1f1f"/>
                <w:sz w:val="24"/>
              </w:rPr>
              <w:t xml:space="preserve">Alta (Determinismo estadístico)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CBF18C">
            <w:pPr>
              <w:pBdr/>
              <w:spacing w:after="0" w:before="0" w:line="240" w:lineRule="auto"/>
              <w:ind/>
              <w:rPr/>
            </w:pPr>
            <w:r>
              <w:rPr>
                <w:rFonts w:ascii="Arial" w:hAnsi="Arial" w:eastAsia="Arial" w:cs="Arial"/>
                <w:b/>
                <w:color w:val="1f1f1f"/>
                <w:sz w:val="24"/>
              </w:rPr>
              <w:t xml:space="preserve">Análisis de Metadatos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B5E18B6">
            <w:pPr>
              <w:pBdr/>
              <w:spacing w:after="0" w:before="0" w:line="240" w:lineRule="auto"/>
              <w:ind/>
              <w:rPr/>
            </w:pPr>
            <w:r>
              <w:rPr>
                <w:rFonts w:ascii="Arial" w:hAnsi="Arial" w:eastAsia="Arial" w:cs="Arial"/>
                <w:color w:val="1f1f1f"/>
                <w:sz w:val="24"/>
              </w:rPr>
              <w:t xml:space="preserve">Nulo (El usuario no ve cabeceras)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7BBB00E">
            <w:pPr>
              <w:pBdr/>
              <w:spacing w:after="0" w:before="0" w:line="240" w:lineRule="auto"/>
              <w:ind/>
              <w:rPr/>
            </w:pPr>
            <w:r>
              <w:rPr>
                <w:rFonts w:ascii="Arial" w:hAnsi="Arial" w:eastAsia="Arial" w:cs="Arial"/>
                <w:color w:val="1f1f1f"/>
                <w:sz w:val="24"/>
              </w:rPr>
              <w:t xml:space="preserve">Total (Inspección de SPF/DKIM/DMARC)</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AB1A61E">
            <w:pPr>
              <w:pBdr/>
              <w:spacing w:after="0" w:before="0" w:line="240" w:lineRule="auto"/>
              <w:ind/>
              <w:rPr/>
            </w:pPr>
            <w:r>
              <w:rPr>
                <w:rFonts w:ascii="Arial" w:hAnsi="Arial" w:eastAsia="Arial" w:cs="Arial"/>
                <w:b/>
                <w:color w:val="1f1f1f"/>
                <w:sz w:val="24"/>
              </w:rPr>
              <w:t xml:space="preserve">Escalabilidad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15D039B2">
            <w:pPr>
              <w:pBdr/>
              <w:spacing w:after="0" w:before="0" w:line="240" w:lineRule="auto"/>
              <w:ind/>
              <w:rPr/>
            </w:pPr>
            <w:r>
              <w:rPr>
                <w:rFonts w:ascii="Arial" w:hAnsi="Arial" w:eastAsia="Arial" w:cs="Arial"/>
                <w:color w:val="1f1f1f"/>
                <w:sz w:val="24"/>
              </w:rPr>
              <w:t xml:space="preserve">Imposible (No puede leer 1,000 correos/seg)</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1A4C6B79">
            <w:pPr>
              <w:pBdr/>
              <w:spacing w:after="0" w:before="0" w:line="240" w:lineRule="auto"/>
              <w:ind/>
              <w:rPr/>
            </w:pPr>
            <w:r>
              <w:rPr>
                <w:rFonts w:ascii="Arial" w:hAnsi="Arial" w:eastAsia="Arial" w:cs="Arial"/>
                <w:color w:val="1f1f1f"/>
                <w:sz w:val="24"/>
              </w:rPr>
              <w:t xml:space="preserve">Nativa (Arquitectura Docker/Go)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32DBB63F">
            <w:pPr>
              <w:pBdr/>
              <w:spacing w:after="0" w:before="0" w:line="240" w:lineRule="auto"/>
              <w:ind/>
              <w:rPr/>
            </w:pPr>
            <w:r>
              <w:rPr>
                <w:rFonts w:ascii="Arial" w:hAnsi="Arial" w:eastAsia="Arial" w:cs="Arial"/>
                <w:b/>
                <w:color w:val="1f1f1f"/>
                <w:sz w:val="24"/>
              </w:rPr>
              <w:t xml:space="preserve">Costo por Error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515C802">
            <w:pPr>
              <w:pBdr/>
              <w:spacing w:after="0" w:before="0" w:line="240" w:lineRule="auto"/>
              <w:ind/>
              <w:rPr/>
            </w:pPr>
            <w:r>
              <w:rPr>
                <w:rFonts w:ascii="Arial" w:hAnsi="Arial" w:eastAsia="Arial" w:cs="Arial"/>
                <w:color w:val="1f1f1f"/>
                <w:sz w:val="24"/>
              </w:rPr>
              <w:t xml:space="preserve">Catastrófico (Compromiso de cuenta)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24007A3">
            <w:pPr>
              <w:pBdr/>
              <w:spacing w:after="0" w:before="0" w:line="240" w:lineRule="auto"/>
              <w:ind/>
              <w:rPr/>
            </w:pPr>
            <w:r>
              <w:rPr>
                <w:rFonts w:ascii="Arial" w:hAnsi="Arial" w:eastAsia="Arial" w:cs="Arial"/>
                <w:color w:val="1f1f1f"/>
                <w:sz w:val="24"/>
              </w:rPr>
              <w:t xml:space="preserve">Mínimo (Falso positivo controlable)</w:t>
            </w:r>
            <w:r/>
          </w:p>
        </w:tc>
      </w:tr>
    </w:tbl>
    <w:p w14:paraId="6431258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sz w:val="24"/>
          <w:szCs w:val="24"/>
        </w:rPr>
      </w:r>
    </w:p>
    <w:tbl>
      <w:tblPr>
        <w:tblStyle w:val="122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4B290F69">
            <w:pPr>
              <w:pBdr/>
              <w:spacing w:after="0" w:before="0" w:line="240" w:lineRule="auto"/>
              <w:ind/>
              <w:rPr/>
            </w:pPr>
            <w:r>
              <w:rPr>
                <w:rFonts w:ascii="Arial" w:hAnsi="Arial" w:eastAsia="Arial" w:cs="Arial"/>
                <w:b/>
                <w:color w:val="000000"/>
                <w:sz w:val="24"/>
              </w:rPr>
              <w:t xml:space="preserve">Atributo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061CC33">
            <w:pPr>
              <w:pBdr/>
              <w:spacing w:after="0" w:before="0" w:line="240" w:lineRule="auto"/>
              <w:ind/>
              <w:rPr/>
            </w:pPr>
            <w:r>
              <w:rPr>
                <w:rFonts w:ascii="Arial" w:hAnsi="Arial" w:eastAsia="Arial" w:cs="Arial"/>
                <w:b/>
                <w:color w:val="000000"/>
                <w:sz w:val="24"/>
              </w:rPr>
              <w:t xml:space="preserve">Detección Humana (Entrenada)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1309CC45">
            <w:pPr>
              <w:pBdr/>
              <w:spacing w:after="0" w:before="0" w:line="240" w:lineRule="auto"/>
              <w:ind/>
              <w:rPr/>
            </w:pPr>
            <w:r>
              <w:rPr>
                <w:rFonts w:ascii="Arial" w:hAnsi="Arial" w:eastAsia="Arial" w:cs="Arial"/>
                <w:b/>
                <w:color w:val="000000"/>
                <w:sz w:val="24"/>
              </w:rPr>
              <w:t xml:space="preserve">Sistema Sidecar (ML + 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51849EB">
            <w:pPr>
              <w:pBdr/>
              <w:spacing w:after="0" w:before="0" w:line="240" w:lineRule="auto"/>
              <w:ind/>
              <w:rPr/>
            </w:pPr>
            <w:r>
              <w:rPr>
                <w:rFonts w:ascii="Arial" w:hAnsi="Arial" w:eastAsia="Arial" w:cs="Arial"/>
                <w:b/>
                <w:color w:val="000000"/>
                <w:sz w:val="24"/>
              </w:rPr>
              <w:t xml:space="preserve">Tiempo de Respuesta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B82F475">
            <w:pPr>
              <w:pBdr/>
              <w:spacing w:after="0" w:before="0" w:line="240" w:lineRule="auto"/>
              <w:ind/>
              <w:rPr/>
            </w:pPr>
            <w:r>
              <w:rPr>
                <w:rFonts w:ascii="Arial" w:hAnsi="Arial" w:eastAsia="Arial" w:cs="Arial"/>
                <w:color w:val="000000"/>
                <w:sz w:val="24"/>
              </w:rPr>
              <w:t xml:space="preserve">Segundos/Minutos (Variable)</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6D7FD16">
            <w:pPr>
              <w:pBdr/>
              <w:spacing w:after="0" w:before="0" w:line="240" w:lineRule="auto"/>
              <w:ind/>
              <w:rPr/>
            </w:pPr>
            <w:r>
              <w:rPr>
                <w:rFonts w:ascii="Arial" w:hAnsi="Arial" w:eastAsia="Arial" w:cs="Arial"/>
                <w:color w:val="000000"/>
                <w:sz w:val="24"/>
              </w:rPr>
              <w:t xml:space="preserve">Milisegundos (Constante)</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5A76CAA5">
            <w:pPr>
              <w:pBdr/>
              <w:spacing w:after="0" w:before="0" w:line="240" w:lineRule="auto"/>
              <w:ind/>
              <w:rPr/>
            </w:pPr>
            <w:r>
              <w:rPr>
                <w:rFonts w:ascii="Arial" w:hAnsi="Arial" w:eastAsia="Arial" w:cs="Arial"/>
                <w:b/>
                <w:color w:val="000000"/>
                <w:sz w:val="24"/>
              </w:rPr>
              <w:t xml:space="preserve">Consistencia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29A1910">
            <w:pPr>
              <w:pBdr/>
              <w:spacing w:after="0" w:before="0" w:line="240" w:lineRule="auto"/>
              <w:ind/>
              <w:rPr/>
            </w:pPr>
            <w:r>
              <w:rPr>
                <w:rFonts w:ascii="Arial" w:hAnsi="Arial" w:eastAsia="Arial" w:cs="Arial"/>
                <w:color w:val="000000"/>
                <w:sz w:val="24"/>
              </w:rPr>
              <w:t xml:space="preserve">Baja (Depende del estado anímico)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6258650F">
            <w:pPr>
              <w:pBdr/>
              <w:spacing w:after="0" w:before="0" w:line="240" w:lineRule="auto"/>
              <w:ind/>
              <w:rPr/>
            </w:pPr>
            <w:r>
              <w:rPr>
                <w:rFonts w:ascii="Arial" w:hAnsi="Arial" w:eastAsia="Arial" w:cs="Arial"/>
                <w:color w:val="000000"/>
                <w:sz w:val="24"/>
              </w:rPr>
              <w:t xml:space="preserve">Alta (Determinismo estadístico)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DFA3857">
            <w:pPr>
              <w:pBdr/>
              <w:spacing w:after="0" w:before="0" w:line="240" w:lineRule="auto"/>
              <w:ind/>
              <w:rPr/>
            </w:pPr>
            <w:r>
              <w:rPr>
                <w:rFonts w:ascii="Arial" w:hAnsi="Arial" w:eastAsia="Arial" w:cs="Arial"/>
                <w:b/>
                <w:color w:val="000000"/>
                <w:sz w:val="24"/>
              </w:rPr>
              <w:t xml:space="preserve">Análisis de Metadatos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9608F44">
            <w:pPr>
              <w:pBdr/>
              <w:spacing w:after="0" w:before="0" w:line="240" w:lineRule="auto"/>
              <w:ind/>
              <w:rPr/>
            </w:pPr>
            <w:r>
              <w:rPr>
                <w:rFonts w:ascii="Arial" w:hAnsi="Arial" w:eastAsia="Arial" w:cs="Arial"/>
                <w:color w:val="000000"/>
                <w:sz w:val="24"/>
              </w:rPr>
              <w:t xml:space="preserve">Nulo (El usuario no ve cabeceras)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58C45E79">
            <w:pPr>
              <w:pBdr/>
              <w:spacing w:after="0" w:before="0" w:line="240" w:lineRule="auto"/>
              <w:ind/>
              <w:rPr/>
            </w:pPr>
            <w:r>
              <w:rPr>
                <w:rFonts w:ascii="Arial" w:hAnsi="Arial" w:eastAsia="Arial" w:cs="Arial"/>
                <w:color w:val="000000"/>
                <w:sz w:val="24"/>
              </w:rPr>
              <w:t xml:space="preserve">Total (Inspección de SPF/DKIM/DMARC)</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604883C4">
            <w:pPr>
              <w:pBdr/>
              <w:spacing w:after="0" w:before="0" w:line="240" w:lineRule="auto"/>
              <w:ind/>
              <w:rPr/>
            </w:pPr>
            <w:r>
              <w:rPr>
                <w:rFonts w:ascii="Arial" w:hAnsi="Arial" w:eastAsia="Arial" w:cs="Arial"/>
                <w:b/>
                <w:color w:val="000000"/>
                <w:sz w:val="24"/>
              </w:rPr>
              <w:t xml:space="preserve">Escalabilidad</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43E8BB4F">
            <w:pPr>
              <w:pBdr/>
              <w:spacing w:after="0" w:before="0" w:line="240" w:lineRule="auto"/>
              <w:ind/>
              <w:rPr/>
            </w:pPr>
            <w:r>
              <w:rPr>
                <w:rFonts w:ascii="Arial" w:hAnsi="Arial" w:eastAsia="Arial" w:cs="Arial"/>
                <w:color w:val="000000"/>
                <w:sz w:val="24"/>
              </w:rPr>
              <w:t xml:space="preserve">Imposible (No puede leer 1,000 correos/seg)</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41127141">
            <w:pPr>
              <w:pBdr/>
              <w:spacing w:after="0" w:before="0" w:line="240" w:lineRule="auto"/>
              <w:ind/>
              <w:rPr/>
            </w:pPr>
            <w:r>
              <w:rPr>
                <w:rFonts w:ascii="Arial" w:hAnsi="Arial" w:eastAsia="Arial" w:cs="Arial"/>
                <w:color w:val="000000"/>
                <w:sz w:val="24"/>
              </w:rPr>
              <w:t xml:space="preserve">Nativa (Arquitectura Docker/Go)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14160CBB">
            <w:pPr>
              <w:pBdr/>
              <w:spacing w:after="0" w:before="0" w:line="240" w:lineRule="auto"/>
              <w:ind/>
              <w:rPr/>
            </w:pPr>
            <w:r>
              <w:rPr>
                <w:rFonts w:ascii="Arial" w:hAnsi="Arial" w:eastAsia="Arial" w:cs="Arial"/>
                <w:b/>
                <w:color w:val="000000"/>
                <w:sz w:val="24"/>
              </w:rPr>
              <w:t xml:space="preserve">Costo por Error</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08C82B4">
            <w:pPr>
              <w:pBdr/>
              <w:spacing w:after="0" w:before="0" w:line="240" w:lineRule="auto"/>
              <w:ind/>
              <w:rPr/>
            </w:pPr>
            <w:r>
              <w:rPr>
                <w:rFonts w:ascii="Arial" w:hAnsi="Arial" w:eastAsia="Arial" w:cs="Arial"/>
                <w:color w:val="000000"/>
                <w:sz w:val="24"/>
              </w:rPr>
              <w:t xml:space="preserve">Catastrófico (Compromiso de cuenta)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21EE834">
            <w:pPr>
              <w:pBdr/>
              <w:spacing w:after="0" w:before="0" w:line="240" w:lineRule="auto"/>
              <w:ind/>
              <w:rPr/>
            </w:pPr>
            <w:r>
              <w:rPr>
                <w:rFonts w:ascii="Arial" w:hAnsi="Arial" w:eastAsia="Arial" w:cs="Arial"/>
                <w:color w:val="000000"/>
                <w:sz w:val="24"/>
              </w:rPr>
              <w:t xml:space="preserve">Mínimo (Falso positivo controlable)</w:t>
            </w:r>
            <w:r/>
          </w:p>
        </w:tc>
      </w:tr>
    </w:tbl>
    <w:p w14:paraId="651EAFF8">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8"/>
          <w:szCs w:val="28"/>
        </w:rPr>
      </w:pP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sz w:val="28"/>
          <w:szCs w:val="28"/>
        </w:rPr>
      </w:r>
    </w:p>
    <w:p w14:paraId="03E0DDF2">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bookmarkStart w:id="55" w:name="_Toc55"/>
      <w:r>
        <w:rPr>
          <w:rFonts w:ascii="Arial" w:hAnsi="Arial" w:eastAsia="Arial" w:cs="Arial"/>
          <w:b/>
          <w:color w:val="000000"/>
          <w:sz w:val="24"/>
          <w:szCs w:val="24"/>
        </w:rPr>
        <w:t xml:space="preserve">Espacio para Mockup: Reporte de Simulación de Phishing</w:t>
      </w:r>
      <w:bookmarkEnd w:id="55"/>
      <w:r>
        <w:rPr>
          <w:sz w:val="24"/>
          <w:szCs w:val="24"/>
        </w:rPr>
      </w:r>
      <w:r>
        <w:rPr>
          <w:rFonts w:ascii="Arial" w:hAnsi="Arial" w:eastAsia="Arial" w:cs="Arial"/>
          <w:b/>
          <w:bCs/>
          <w:color w:val="000000"/>
          <w:sz w:val="24"/>
          <w:szCs w:val="24"/>
          <w:highlight w:val="none"/>
        </w:rPr>
      </w:r>
    </w:p>
    <w:p w14:paraId="4847C6F3">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Para visualizar la insuficiencia del factor humano, se debe incluir un reporte de resultados de una plataforma de simulación (ej. GoPhish o KnowBe4).</w:t>
      </w:r>
      <w:r>
        <w:rPr>
          <w:sz w:val="24"/>
          <w:szCs w:val="24"/>
        </w:rPr>
      </w:r>
      <w:r>
        <w:rPr>
          <w:szCs w:val="24"/>
        </w:rPr>
      </w:r>
    </w:p>
    <w:p w14:paraId="65E7DF5C">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b/>
          <w:color w:val="000000"/>
          <w:sz w:val="24"/>
          <w:szCs w:val="24"/>
        </w:rPr>
        <w:t xml:space="preserve">[INSERTAR AQUÍ MOCKUP DE REPORTE DE SIMULACIÓN]</w:t>
      </w:r>
      <w:r>
        <w:rPr>
          <w:sz w:val="24"/>
          <w:szCs w:val="24"/>
        </w:rPr>
      </w:r>
      <w:r>
        <w:rPr>
          <w:szCs w:val="24"/>
        </w:rPr>
      </w:r>
    </w:p>
    <w:p w14:paraId="01DFEF58">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i/>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 w:val="24"/>
          <w:szCs w:val="24"/>
        </w:rPr>
      </w:r>
      <w:r>
        <w:rPr>
          <w:szCs w:val="24"/>
        </w:rPr>
      </w:r>
    </w:p>
    <w:p w14:paraId="5DCDB073">
      <w:pPr>
        <w:pStyle w:val="1046"/>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sz w:val="24"/>
          <w:szCs w:val="24"/>
        </w:rPr>
      </w:pPr>
      <w:r/>
      <w:bookmarkStart w:id="56" w:name="_Toc56"/>
      <w:r>
        <w:rPr>
          <w:rFonts w:ascii="Arial" w:hAnsi="Arial" w:eastAsia="Arial" w:cs="Arial"/>
          <w:b/>
          <w:color w:val="000000"/>
          <w:sz w:val="24"/>
          <w:szCs w:val="24"/>
        </w:rPr>
        <w:t xml:space="preserve">Análisis de la "Fatiga de Alerta" y Desensibilización</w:t>
      </w:r>
      <w:bookmarkEnd w:id="56"/>
      <w:r>
        <w:rPr>
          <w:sz w:val="24"/>
          <w:szCs w:val="24"/>
        </w:rPr>
      </w:r>
      <w:r>
        <w:rPr>
          <w:sz w:val="24"/>
          <w:szCs w:val="24"/>
        </w:rPr>
      </w:r>
    </w:p>
    <w:p w14:paraId="44B11831">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Un efecto secundario documentado de los programas de SAT es la </w:t>
      </w:r>
      <w:r>
        <w:rPr>
          <w:rFonts w:ascii="Arial" w:hAnsi="Arial" w:eastAsia="Arial" w:cs="Arial"/>
          <w:b/>
          <w:color w:val="000000"/>
          <w:sz w:val="24"/>
          <w:szCs w:val="24"/>
        </w:rPr>
        <w:t xml:space="preserve">Fatiga de Seguridad</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Caputo et al. (2014)</w:t>
      </w:r>
      <w:r>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color w:val="000000"/>
          <w:sz w:val="24"/>
          <w:szCs w:val="24"/>
        </w:rPr>
        <w:t xml:space="preserve">banner reactivo</w:t>
      </w:r>
      <w:r>
        <w:rPr>
          <w:rFonts w:ascii="Arial" w:hAnsi="Arial" w:eastAsia="Arial" w:cs="Arial"/>
          <w:color w:val="000000"/>
          <w:sz w:val="24"/>
          <w:szCs w:val="24"/>
        </w:rPr>
        <w:t xml:space="preserve"> cuando la probabilidad de amenaza sea estadísticamente significativa.</w:t>
      </w:r>
      <w:r>
        <w:rPr>
          <w:sz w:val="24"/>
          <w:szCs w:val="24"/>
        </w:rPr>
      </w:r>
      <w:r>
        <w:rPr>
          <w:szCs w:val="24"/>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6"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5"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4"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3"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2" w:author="Alejandro Redín" w:date="2026-01-12T16:08:00Z" w:initials="AR">
    <w:p w14:paraId="00000006" w14:textId="00000006">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07" w14:textId="00000007">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08" w14:textId="00000008">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1"/>
  <w15:commentEx w15:paraId="00000007" w15:done="1"/>
  <w15:commentEx w15:paraId="00000008"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B502B08"/>
  <w16cid:commentId w16cid:paraId="00000007" w16cid:durableId="782D1269"/>
  <w16cid:commentId w16cid:paraId="00000008"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227"/>
          <w:pBdr/>
          <w:spacing/>
          <w:ind/>
          <w:jc w:val="right"/>
          <w:rPr/>
        </w:pPr>
        <w:r/>
        <w:r/>
      </w:p>
    </w:sdtContent>
  </w:sdt>
  <w:p w14:paraId="06F18B9D" w14:textId="77777777">
    <w:pPr>
      <w:pStyle w:val="122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227"/>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22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227"/>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2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225"/>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225"/>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432" w:left="432"/>
      </w:pPr>
      <w:pStyle w:val="1044"/>
      <w:rPr/>
      <w:start w:val="1"/>
      <w:suff w:val="tab"/>
    </w:lvl>
    <w:lvl w:ilvl="1">
      <w:isLgl w:val="false"/>
      <w:lvlJc w:val="left"/>
      <w:lvlText w:val="%1.%2."/>
      <w:numFmt w:val="decimal"/>
      <w:pPr>
        <w:pBdr/>
        <w:spacing/>
        <w:ind w:hanging="576" w:left="576"/>
      </w:pPr>
      <w:pStyle w:val="1045"/>
      <w:rPr>
        <w:color w:val="000000" w:themeColor="text1"/>
      </w:rPr>
      <w:start w:val="1"/>
      <w:suff w:val="tab"/>
    </w:lvl>
    <w:lvl w:ilvl="2">
      <w:isLgl w:val="false"/>
      <w:lvlJc w:val="left"/>
      <w:lvlText w:val="%1.%2.%3."/>
      <w:numFmt w:val="decimal"/>
      <w:pPr>
        <w:pBdr/>
        <w:spacing/>
        <w:ind w:hanging="720" w:left="720"/>
      </w:pPr>
      <w:pStyle w:val="1046"/>
      <w:rPr/>
      <w:start w:val="1"/>
      <w:suff w:val="tab"/>
    </w:lvl>
    <w:lvl w:ilvl="3">
      <w:isLgl w:val="false"/>
      <w:lvlJc w:val="left"/>
      <w:lvlText w:val="%1.%2.%3.%4."/>
      <w:numFmt w:val="decimal"/>
      <w:pPr>
        <w:pBdr/>
        <w:spacing/>
        <w:ind w:hanging="864" w:left="864"/>
      </w:pPr>
      <w:pStyle w:val="1047"/>
      <w:rPr/>
      <w:start w:val="1"/>
      <w:suff w:val="tab"/>
    </w:lvl>
    <w:lvl w:ilvl="4">
      <w:isLgl w:val="false"/>
      <w:lvlJc w:val="left"/>
      <w:lvlText w:val="%1.%2.%3.%4.%5."/>
      <w:numFmt w:val="decimal"/>
      <w:pPr>
        <w:pBdr/>
        <w:spacing/>
        <w:ind w:hanging="1008" w:left="1008"/>
      </w:pPr>
      <w:pStyle w:val="1048"/>
      <w:rPr/>
      <w:start w:val="1"/>
      <w:suff w:val="tab"/>
    </w:lvl>
    <w:lvl w:ilvl="5">
      <w:isLgl w:val="false"/>
      <w:lvlJc w:val="left"/>
      <w:lvlText w:val="%1.%2.%3.%4.%5.%6."/>
      <w:numFmt w:val="decimal"/>
      <w:pPr>
        <w:pBdr/>
        <w:spacing/>
        <w:ind w:hanging="1152" w:left="1152"/>
      </w:pPr>
      <w:pStyle w:val="1049"/>
      <w:rPr/>
      <w:start w:val="1"/>
      <w:suff w:val="tab"/>
    </w:lvl>
    <w:lvl w:ilvl="6">
      <w:isLgl w:val="false"/>
      <w:lvlJc w:val="left"/>
      <w:lvlText w:val="%1.%2.%3.%4.%5.%6.%7."/>
      <w:numFmt w:val="decimal"/>
      <w:pPr>
        <w:pBdr/>
        <w:spacing/>
        <w:ind w:hanging="1296" w:left="1296"/>
      </w:pPr>
      <w:pStyle w:val="1050"/>
      <w:rPr/>
      <w:start w:val="1"/>
      <w:suff w:val="tab"/>
    </w:lvl>
    <w:lvl w:ilvl="7">
      <w:isLgl w:val="false"/>
      <w:lvlJc w:val="left"/>
      <w:lvlText w:val="%1.%2.%3.%4.%5.%6.%7.%8."/>
      <w:numFmt w:val="decimal"/>
      <w:pPr>
        <w:pBdr/>
        <w:spacing/>
        <w:ind w:hanging="1440" w:left="1440"/>
      </w:pPr>
      <w:pStyle w:val="1051"/>
      <w:rPr/>
      <w:start w:val="1"/>
      <w:suff w:val="tab"/>
    </w:lvl>
    <w:lvl w:ilvl="8">
      <w:isLgl w:val="false"/>
      <w:lvlJc w:val="left"/>
      <w:lvlText w:val="%1.%2.%3.%4.%5.%6.%7.%8.%9."/>
      <w:numFmt w:val="decimal"/>
      <w:pPr>
        <w:pBdr/>
        <w:spacing/>
        <w:ind w:hanging="1584" w:left="1584"/>
      </w:pPr>
      <w:pStyle w:val="1052"/>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44"/>
      <w:rPr/>
      <w:start w:val="1"/>
      <w:suff w:val="tab"/>
    </w:lvl>
    <w:lvl w:ilvl="1">
      <w:isLgl w:val="false"/>
      <w:lvlJc w:val="left"/>
      <w:lvlText w:val="%1.%2."/>
      <w:numFmt w:val="decimal"/>
      <w:pPr>
        <w:pBdr/>
        <w:spacing/>
        <w:ind w:hanging="576" w:left="853"/>
      </w:pPr>
      <w:pStyle w:val="1045"/>
      <w:rPr/>
      <w:start w:val="1"/>
      <w:suff w:val="tab"/>
    </w:lvl>
    <w:lvl w:ilvl="2">
      <w:isLgl w:val="false"/>
      <w:lvlJc w:val="left"/>
      <w:lvlText w:val="%1.%2.%3."/>
      <w:numFmt w:val="decimal"/>
      <w:pPr>
        <w:pBdr/>
        <w:spacing/>
        <w:ind w:hanging="720" w:left="997"/>
      </w:pPr>
      <w:pStyle w:val="1046"/>
      <w:rPr/>
      <w:start w:val="1"/>
      <w:suff w:val="tab"/>
    </w:lvl>
    <w:lvl w:ilvl="3">
      <w:isLgl w:val="false"/>
      <w:lvlJc w:val="left"/>
      <w:lvlText w:val="%1.%2.%3.%4."/>
      <w:numFmt w:val="decimal"/>
      <w:pPr>
        <w:pBdr/>
        <w:spacing/>
        <w:ind w:hanging="864" w:left="1141"/>
      </w:pPr>
      <w:pStyle w:val="1047"/>
      <w:rPr/>
      <w:start w:val="1"/>
      <w:suff w:val="tab"/>
    </w:lvl>
    <w:lvl w:ilvl="4">
      <w:isLgl w:val="false"/>
      <w:lvlJc w:val="left"/>
      <w:lvlText w:val="%1.%2.%3.%4.%5."/>
      <w:numFmt w:val="decimal"/>
      <w:pPr>
        <w:pBdr/>
        <w:spacing/>
        <w:ind w:hanging="1008" w:left="1285"/>
      </w:pPr>
      <w:pStyle w:val="1048"/>
      <w:rPr/>
      <w:start w:val="1"/>
      <w:suff w:val="tab"/>
    </w:lvl>
    <w:lvl w:ilvl="5">
      <w:isLgl w:val="false"/>
      <w:lvlJc w:val="left"/>
      <w:lvlText w:val="%1.%2.%3.%4.%5.%6."/>
      <w:numFmt w:val="decimal"/>
      <w:pPr>
        <w:pBdr/>
        <w:spacing/>
        <w:ind w:hanging="1152" w:left="1429"/>
      </w:pPr>
      <w:pStyle w:val="1049"/>
      <w:rPr/>
      <w:start w:val="1"/>
      <w:suff w:val="tab"/>
    </w:lvl>
    <w:lvl w:ilvl="6">
      <w:isLgl w:val="false"/>
      <w:lvlJc w:val="left"/>
      <w:lvlText w:val="%1.%2.%3.%4.%5.%6.%7."/>
      <w:numFmt w:val="decimal"/>
      <w:pPr>
        <w:pBdr/>
        <w:spacing/>
        <w:ind w:hanging="1296" w:left="1573"/>
      </w:pPr>
      <w:pStyle w:val="1050"/>
      <w:rPr/>
      <w:start w:val="1"/>
      <w:suff w:val="tab"/>
    </w:lvl>
    <w:lvl w:ilvl="7">
      <w:isLgl w:val="false"/>
      <w:lvlJc w:val="left"/>
      <w:lvlText w:val="%1.%2.%3.%4.%5.%6.%7.%8."/>
      <w:numFmt w:val="decimal"/>
      <w:pPr>
        <w:pBdr/>
        <w:spacing/>
        <w:ind w:hanging="1440" w:left="1717"/>
      </w:pPr>
      <w:pStyle w:val="1051"/>
      <w:rPr/>
      <w:start w:val="1"/>
      <w:suff w:val="tab"/>
    </w:lvl>
    <w:lvl w:ilvl="8">
      <w:isLgl w:val="false"/>
      <w:lvlJc w:val="left"/>
      <w:lvlText w:val="%1.%2.%3.%4.%5.%6.%7.%8.%9."/>
      <w:numFmt w:val="decimal"/>
      <w:pPr>
        <w:pBdr/>
        <w:spacing/>
        <w:ind w:hanging="1584" w:left="1861"/>
      </w:pPr>
      <w:pStyle w:val="1052"/>
      <w:rPr/>
      <w:start w:val="1"/>
      <w:suff w:val="tab"/>
    </w:lvl>
  </w:abstractNum>
  <w:abstractNum w:abstractNumId="55">
    <w:nsid w:val="7BD51422"/>
    <w:lvl w:ilvl="0">
      <w:isLgl w:val="false"/>
      <w:lvlJc w:val="left"/>
      <w:lvlText w:val="%1."/>
      <w:numFmt w:val="decimal"/>
      <w:pPr>
        <w:pBdr/>
        <w:spacing/>
        <w:ind w:hanging="432" w:left="432"/>
      </w:pPr>
      <w:pStyle w:val="1044"/>
      <w:rPr/>
      <w:start w:val="1"/>
      <w:suff w:val="tab"/>
    </w:lvl>
    <w:lvl w:ilvl="1">
      <w:isLgl w:val="false"/>
      <w:lvlJc w:val="left"/>
      <w:lvlText w:val="%1.%2."/>
      <w:numFmt w:val="decimal"/>
      <w:pPr>
        <w:pBdr/>
        <w:spacing/>
        <w:ind w:hanging="576" w:left="576"/>
      </w:pPr>
      <w:pStyle w:val="1045"/>
      <w:rPr/>
      <w:start w:val="1"/>
      <w:suff w:val="tab"/>
    </w:lvl>
    <w:lvl w:ilvl="2">
      <w:isLgl w:val="false"/>
      <w:lvlJc w:val="left"/>
      <w:lvlText w:val="%1.%2.%3."/>
      <w:numFmt w:val="decimal"/>
      <w:pPr>
        <w:pBdr/>
        <w:spacing/>
        <w:ind w:hanging="720" w:left="720"/>
      </w:pPr>
      <w:pStyle w:val="1046"/>
      <w:rPr/>
      <w:start w:val="1"/>
      <w:suff w:val="tab"/>
    </w:lvl>
    <w:lvl w:ilvl="3">
      <w:isLgl w:val="false"/>
      <w:lvlJc w:val="left"/>
      <w:lvlText w:val="%1.%2.%3.%4."/>
      <w:numFmt w:val="decimal"/>
      <w:pPr>
        <w:pBdr/>
        <w:spacing/>
        <w:ind w:hanging="864" w:left="864"/>
      </w:pPr>
      <w:pStyle w:val="1047"/>
      <w:rPr/>
      <w:start w:val="1"/>
      <w:suff w:val="tab"/>
    </w:lvl>
    <w:lvl w:ilvl="4">
      <w:isLgl w:val="false"/>
      <w:lvlJc w:val="left"/>
      <w:lvlText w:val="%1.%2.%3.%4.%5."/>
      <w:numFmt w:val="decimal"/>
      <w:pPr>
        <w:pBdr/>
        <w:spacing/>
        <w:ind w:hanging="1008" w:left="1008"/>
      </w:pPr>
      <w:pStyle w:val="1048"/>
      <w:rPr/>
      <w:start w:val="1"/>
      <w:suff w:val="tab"/>
    </w:lvl>
    <w:lvl w:ilvl="5">
      <w:isLgl w:val="false"/>
      <w:lvlJc w:val="left"/>
      <w:lvlText w:val="%1.%2.%3.%4.%5.%6."/>
      <w:numFmt w:val="decimal"/>
      <w:pPr>
        <w:pBdr/>
        <w:spacing/>
        <w:ind w:hanging="1152" w:left="1152"/>
      </w:pPr>
      <w:pStyle w:val="1049"/>
      <w:rPr/>
      <w:start w:val="1"/>
      <w:suff w:val="tab"/>
    </w:lvl>
    <w:lvl w:ilvl="6">
      <w:isLgl w:val="false"/>
      <w:lvlJc w:val="left"/>
      <w:lvlText w:val="%1.%2.%3.%4.%5.%6.%7."/>
      <w:numFmt w:val="decimal"/>
      <w:pPr>
        <w:pBdr/>
        <w:spacing/>
        <w:ind w:hanging="1296" w:left="1296"/>
      </w:pPr>
      <w:pStyle w:val="1050"/>
      <w:rPr/>
      <w:start w:val="1"/>
      <w:suff w:val="tab"/>
    </w:lvl>
    <w:lvl w:ilvl="7">
      <w:isLgl w:val="false"/>
      <w:lvlJc w:val="left"/>
      <w:lvlText w:val="%1.%2.%3.%4.%5.%6.%7.%8."/>
      <w:numFmt w:val="decimal"/>
      <w:pPr>
        <w:pBdr/>
        <w:spacing/>
        <w:ind w:hanging="1440" w:left="1440"/>
      </w:pPr>
      <w:pStyle w:val="1051"/>
      <w:rPr/>
      <w:start w:val="1"/>
      <w:suff w:val="tab"/>
    </w:lvl>
    <w:lvl w:ilvl="8">
      <w:isLgl w:val="false"/>
      <w:lvlJc w:val="left"/>
      <w:lvlText w:val="%1.%2.%3.%4.%5.%6.%7.%8.%9."/>
      <w:numFmt w:val="decimal"/>
      <w:pPr>
        <w:pBdr/>
        <w:spacing/>
        <w:ind w:hanging="1584" w:left="1584"/>
      </w:pPr>
      <w:pStyle w:val="1052"/>
      <w:rPr/>
      <w:start w:val="1"/>
      <w:suff w:val="tab"/>
    </w:lvl>
  </w:abstractNum>
  <w:abstractNum w:abstractNumId="56">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248A358"/>
    <w:lvl w:ilvl="0">
      <w:isLgl w:val="false"/>
      <w:lvlJc w:val="left"/>
      <w:lvlText w:val="%1."/>
      <w:numFmt w:val="decimal"/>
      <w:pPr>
        <w:pBdr/>
        <w:spacing/>
        <w:ind w:hanging="432" w:left="709"/>
      </w:pPr>
      <w:pStyle w:val="1044"/>
      <w:rPr/>
      <w:start w:val="1"/>
      <w:suff w:val="tab"/>
    </w:lvl>
    <w:lvl w:ilvl="1">
      <w:isLgl w:val="false"/>
      <w:lvlJc w:val="left"/>
      <w:lvlText w:val="%1.%2."/>
      <w:numFmt w:val="decimal"/>
      <w:pPr>
        <w:pBdr/>
        <w:spacing/>
        <w:ind w:hanging="576" w:left="853"/>
      </w:pPr>
      <w:pStyle w:val="1045"/>
      <w:rPr/>
      <w:start w:val="1"/>
      <w:suff w:val="tab"/>
    </w:lvl>
    <w:lvl w:ilvl="2">
      <w:isLgl w:val="false"/>
      <w:lvlJc w:val="left"/>
      <w:lvlText w:val="%1.%2.%3."/>
      <w:numFmt w:val="decimal"/>
      <w:pPr>
        <w:pBdr/>
        <w:spacing/>
        <w:ind w:hanging="720" w:left="997"/>
      </w:pPr>
      <w:pStyle w:val="1046"/>
      <w:rPr/>
      <w:start w:val="1"/>
      <w:suff w:val="tab"/>
    </w:lvl>
    <w:lvl w:ilvl="3">
      <w:isLgl w:val="false"/>
      <w:lvlJc w:val="left"/>
      <w:lvlText w:val="%1.%2.%3.%4."/>
      <w:numFmt w:val="decimal"/>
      <w:pPr>
        <w:pBdr/>
        <w:spacing/>
        <w:ind w:hanging="864" w:left="1141"/>
      </w:pPr>
      <w:pStyle w:val="1047"/>
      <w:rPr/>
      <w:start w:val="1"/>
      <w:suff w:val="tab"/>
    </w:lvl>
    <w:lvl w:ilvl="4">
      <w:isLgl w:val="false"/>
      <w:lvlJc w:val="left"/>
      <w:lvlText w:val="%1.%2.%3.%4.%5."/>
      <w:numFmt w:val="decimal"/>
      <w:pPr>
        <w:pBdr/>
        <w:spacing/>
        <w:ind w:hanging="1008" w:left="1285"/>
      </w:pPr>
      <w:pStyle w:val="1048"/>
      <w:rPr/>
      <w:start w:val="1"/>
      <w:suff w:val="tab"/>
    </w:lvl>
    <w:lvl w:ilvl="5">
      <w:isLgl w:val="false"/>
      <w:lvlJc w:val="left"/>
      <w:lvlText w:val="%1.%2.%3.%4.%5.%6."/>
      <w:numFmt w:val="decimal"/>
      <w:pPr>
        <w:pBdr/>
        <w:spacing/>
        <w:ind w:hanging="1152" w:left="1429"/>
      </w:pPr>
      <w:pStyle w:val="1049"/>
      <w:rPr/>
      <w:start w:val="1"/>
      <w:suff w:val="tab"/>
    </w:lvl>
    <w:lvl w:ilvl="6">
      <w:isLgl w:val="false"/>
      <w:lvlJc w:val="left"/>
      <w:lvlText w:val="%1.%2.%3.%4.%5.%6.%7."/>
      <w:numFmt w:val="decimal"/>
      <w:pPr>
        <w:pBdr/>
        <w:spacing/>
        <w:ind w:hanging="1296" w:left="1573"/>
      </w:pPr>
      <w:pStyle w:val="1050"/>
      <w:rPr/>
      <w:start w:val="1"/>
      <w:suff w:val="tab"/>
    </w:lvl>
    <w:lvl w:ilvl="7">
      <w:isLgl w:val="false"/>
      <w:lvlJc w:val="left"/>
      <w:lvlText w:val="%1.%2.%3.%4.%5.%6.%7.%8."/>
      <w:numFmt w:val="decimal"/>
      <w:pPr>
        <w:pBdr/>
        <w:spacing/>
        <w:ind w:hanging="1440" w:left="1717"/>
      </w:pPr>
      <w:pStyle w:val="1051"/>
      <w:rPr/>
      <w:start w:val="1"/>
      <w:suff w:val="tab"/>
    </w:lvl>
    <w:lvl w:ilvl="8">
      <w:isLgl w:val="false"/>
      <w:lvlJc w:val="left"/>
      <w:lvlText w:val="%1.%2.%3.%4.%5.%6.%7.%8.%9."/>
      <w:numFmt w:val="decimal"/>
      <w:pPr>
        <w:pBdr/>
        <w:spacing/>
        <w:ind w:hanging="1584" w:left="1861"/>
      </w:pPr>
      <w:pStyle w:val="1052"/>
      <w:rPr/>
      <w:start w:val="1"/>
      <w:suff w:val="tab"/>
    </w:lvl>
  </w:abstractNum>
  <w:abstractNum w:abstractNumId="59">
    <w:nsid w:val="4BCCA2BC"/>
    <w:lvl w:ilvl="0">
      <w:isLgl w:val="false"/>
      <w:lvlJc w:val="left"/>
      <w:lvlText w:val="%1."/>
      <w:numFmt w:val="decimal"/>
      <w:pPr>
        <w:pBdr/>
        <w:spacing/>
        <w:ind w:hanging="432" w:left="709"/>
      </w:pPr>
      <w:pStyle w:val="1044"/>
      <w:rPr/>
      <w:start w:val="1"/>
      <w:suff w:val="tab"/>
    </w:lvl>
    <w:lvl w:ilvl="1">
      <w:isLgl w:val="false"/>
      <w:lvlJc w:val="left"/>
      <w:lvlText w:val="%1.%2."/>
      <w:numFmt w:val="decimal"/>
      <w:pPr>
        <w:pBdr/>
        <w:spacing/>
        <w:ind w:hanging="576" w:left="853"/>
      </w:pPr>
      <w:pStyle w:val="1045"/>
      <w:rPr/>
      <w:start w:val="1"/>
      <w:suff w:val="tab"/>
    </w:lvl>
    <w:lvl w:ilvl="2">
      <w:isLgl w:val="false"/>
      <w:lvlJc w:val="left"/>
      <w:lvlText w:val="%1.%2.%3."/>
      <w:numFmt w:val="decimal"/>
      <w:pPr>
        <w:pBdr/>
        <w:spacing/>
        <w:ind w:hanging="720" w:left="997"/>
      </w:pPr>
      <w:pStyle w:val="1046"/>
      <w:rPr/>
      <w:start w:val="1"/>
      <w:suff w:val="tab"/>
    </w:lvl>
    <w:lvl w:ilvl="3">
      <w:isLgl w:val="false"/>
      <w:lvlJc w:val="left"/>
      <w:lvlText w:val="%1.%2.%3.%4."/>
      <w:numFmt w:val="decimal"/>
      <w:pPr>
        <w:pBdr/>
        <w:spacing/>
        <w:ind w:hanging="864" w:left="1141"/>
      </w:pPr>
      <w:pStyle w:val="1047"/>
      <w:rPr/>
      <w:start w:val="1"/>
      <w:suff w:val="tab"/>
    </w:lvl>
    <w:lvl w:ilvl="4">
      <w:isLgl w:val="false"/>
      <w:lvlJc w:val="left"/>
      <w:lvlText w:val="%1.%2.%3.%4.%5."/>
      <w:numFmt w:val="decimal"/>
      <w:pPr>
        <w:pBdr/>
        <w:spacing/>
        <w:ind w:hanging="1008" w:left="1285"/>
      </w:pPr>
      <w:pStyle w:val="1048"/>
      <w:rPr/>
      <w:start w:val="1"/>
      <w:suff w:val="tab"/>
    </w:lvl>
    <w:lvl w:ilvl="5">
      <w:isLgl w:val="false"/>
      <w:lvlJc w:val="left"/>
      <w:lvlText w:val="%1.%2.%3.%4.%5.%6."/>
      <w:numFmt w:val="decimal"/>
      <w:pPr>
        <w:pBdr/>
        <w:spacing/>
        <w:ind w:hanging="1152" w:left="1429"/>
      </w:pPr>
      <w:pStyle w:val="1049"/>
      <w:rPr/>
      <w:start w:val="1"/>
      <w:suff w:val="tab"/>
    </w:lvl>
    <w:lvl w:ilvl="6">
      <w:isLgl w:val="false"/>
      <w:lvlJc w:val="left"/>
      <w:lvlText w:val="%1.%2.%3.%4.%5.%6.%7."/>
      <w:numFmt w:val="decimal"/>
      <w:pPr>
        <w:pBdr/>
        <w:spacing/>
        <w:ind w:hanging="1296" w:left="1573"/>
      </w:pPr>
      <w:pStyle w:val="1050"/>
      <w:rPr/>
      <w:start w:val="1"/>
      <w:suff w:val="tab"/>
    </w:lvl>
    <w:lvl w:ilvl="7">
      <w:isLgl w:val="false"/>
      <w:lvlJc w:val="left"/>
      <w:lvlText w:val="%1.%2.%3.%4.%5.%6.%7.%8."/>
      <w:numFmt w:val="decimal"/>
      <w:pPr>
        <w:pBdr/>
        <w:spacing/>
        <w:ind w:hanging="1440" w:left="1717"/>
      </w:pPr>
      <w:pStyle w:val="1051"/>
      <w:rPr/>
      <w:start w:val="1"/>
      <w:suff w:val="tab"/>
    </w:lvl>
    <w:lvl w:ilvl="8">
      <w:isLgl w:val="false"/>
      <w:lvlJc w:val="left"/>
      <w:lvlText w:val="%1.%2.%3.%4.%5.%6.%7.%8.%9."/>
      <w:numFmt w:val="decimal"/>
      <w:pPr>
        <w:pBdr/>
        <w:spacing/>
        <w:ind w:hanging="1584" w:left="1861"/>
      </w:pPr>
      <w:pStyle w:val="1052"/>
      <w:rPr/>
      <w:start w:val="1"/>
      <w:suff w:val="tab"/>
    </w:lvl>
  </w:abstractNum>
  <w:abstractNum w:abstractNumId="60">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07B5DA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3528C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4DA8D6B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08A18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762D4A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A748C9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60">
    <w:name w:val="Table Grid Light"/>
    <w:basedOn w:val="105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1 Light - Accent 1"/>
    <w:basedOn w:val="10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1 Light - Accent 2"/>
    <w:basedOn w:val="10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3"/>
    <w:basedOn w:val="10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4"/>
    <w:basedOn w:val="10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5"/>
    <w:basedOn w:val="10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6"/>
    <w:basedOn w:val="10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2 - Accent 1"/>
    <w:basedOn w:val="10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2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5"/>
    <w:basedOn w:val="10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6"/>
    <w:basedOn w:val="10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3 - Accent 1"/>
    <w:basedOn w:val="10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3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3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5"/>
    <w:basedOn w:val="10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6"/>
    <w:basedOn w:val="10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4 - Accent 1"/>
    <w:basedOn w:val="10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4 - Accent 2"/>
    <w:basedOn w:val="10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4 - Accent 3"/>
    <w:basedOn w:val="10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4 - Accent 4"/>
    <w:basedOn w:val="10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 Accent 5"/>
    <w:basedOn w:val="10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6"/>
    <w:basedOn w:val="10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5 Dark - Accent 2"/>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5 Dark - Accent 3"/>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5 Dark - Accent 5"/>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5 Dark - Accent 6"/>
    <w:basedOn w:val="10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6 Colorful - Accent 1"/>
    <w:basedOn w:val="10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0">
    <w:name w:val="Grid Table 6 Colorful - Accent 2"/>
    <w:basedOn w:val="10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91">
    <w:name w:val="Grid Table 6 Colorful - Accent 3"/>
    <w:basedOn w:val="10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92">
    <w:name w:val="Grid Table 6 Colorful - Accent 4"/>
    <w:basedOn w:val="10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93">
    <w:name w:val="Grid Table 6 Colorful - Accent 5"/>
    <w:basedOn w:val="10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4">
    <w:name w:val="Grid Table 6 Colorful - Accent 6"/>
    <w:basedOn w:val="10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5">
    <w:name w:val="Grid Table 7 Colorful - Accent 1"/>
    <w:basedOn w:val="10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7 Colorful - Accent 2"/>
    <w:basedOn w:val="10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7 Colorful - Accent 3"/>
    <w:basedOn w:val="10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7 Colorful - Accent 4"/>
    <w:basedOn w:val="10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7 Colorful - Accent 5"/>
    <w:basedOn w:val="10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7 Colorful - Accent 6"/>
    <w:basedOn w:val="10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1 Light - Accent 1"/>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1 Light - Accent 2"/>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3"/>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4"/>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1 Light - Accent 5"/>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1 Light - Accent 6"/>
    <w:basedOn w:val="10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 Accent 1"/>
    <w:basedOn w:val="10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2 - Accent 2"/>
    <w:basedOn w:val="10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 Accent 3"/>
    <w:basedOn w:val="10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4"/>
    <w:basedOn w:val="10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5"/>
    <w:basedOn w:val="10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2 - Accent 6"/>
    <w:basedOn w:val="10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 Accent 1"/>
    <w:basedOn w:val="10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 Accent 2"/>
    <w:basedOn w:val="10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 Accent 3"/>
    <w:basedOn w:val="10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 Accent 4"/>
    <w:basedOn w:val="10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5"/>
    <w:basedOn w:val="10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6"/>
    <w:basedOn w:val="10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 Accent 1"/>
    <w:basedOn w:val="10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 Accent 2"/>
    <w:basedOn w:val="10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3"/>
    <w:basedOn w:val="10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4 - Accent 4"/>
    <w:basedOn w:val="10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 Accent 5"/>
    <w:basedOn w:val="10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6"/>
    <w:basedOn w:val="10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5 Dark - Accent 1"/>
    <w:basedOn w:val="10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6">
    <w:name w:val="List Table 5 Dark - Accent 2"/>
    <w:basedOn w:val="10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5 Dark - Accent 3"/>
    <w:basedOn w:val="10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4"/>
    <w:basedOn w:val="10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5 Dark - Accent 5"/>
    <w:basedOn w:val="10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0">
    <w:name w:val="List Table 5 Dark - Accent 6"/>
    <w:basedOn w:val="10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6 Colorful - Accent 1"/>
    <w:basedOn w:val="10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 Accent 2"/>
    <w:basedOn w:val="10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 Accent 3"/>
    <w:basedOn w:val="10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4"/>
    <w:basedOn w:val="10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5"/>
    <w:basedOn w:val="10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6 Colorful - Accent 6"/>
    <w:basedOn w:val="10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7 Colorful - Accent 1"/>
    <w:basedOn w:val="10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38">
    <w:name w:val="List Table 7 Colorful - Accent 2"/>
    <w:basedOn w:val="10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39">
    <w:name w:val="List Table 7 Colorful - Accent 3"/>
    <w:basedOn w:val="10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0">
    <w:name w:val="List Table 7 Colorful - Accent 4"/>
    <w:basedOn w:val="10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1">
    <w:name w:val="List Table 7 Colorful - Accent 5"/>
    <w:basedOn w:val="10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42">
    <w:name w:val="List Table 7 Colorful - Accent 6"/>
    <w:basedOn w:val="10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43" w:default="1">
    <w:name w:val="Normal"/>
    <w:qFormat/>
    <w:pPr>
      <w:pBdr/>
      <w:spacing/>
      <w:ind/>
    </w:pPr>
  </w:style>
  <w:style w:type="paragraph" w:styleId="1044">
    <w:name w:val="Heading 1"/>
    <w:basedOn w:val="1043"/>
    <w:link w:val="1232"/>
    <w:uiPriority w:val="9"/>
    <w:qFormat/>
    <w:pPr>
      <w:widowControl w:val="false"/>
      <w:numPr>
        <w:ilvl w:val="0"/>
        <w:numId w:val="28"/>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45">
    <w:name w:val="Heading 2"/>
    <w:basedOn w:val="1043"/>
    <w:next w:val="1043"/>
    <w:link w:val="1236"/>
    <w:uiPriority w:val="9"/>
    <w:unhideWhenUsed/>
    <w:qFormat/>
    <w:pPr>
      <w:keepNext w:val="true"/>
      <w:keepLines w:val="true"/>
      <w:numPr>
        <w:ilvl w:val="1"/>
        <w:numId w:val="28"/>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46">
    <w:name w:val="Heading 3"/>
    <w:basedOn w:val="1043"/>
    <w:next w:val="1043"/>
    <w:link w:val="1183"/>
    <w:uiPriority w:val="9"/>
    <w:unhideWhenUsed/>
    <w:qFormat/>
    <w:pPr>
      <w:keepNext w:val="true"/>
      <w:keepLines w:val="true"/>
      <w:numPr>
        <w:ilvl w:val="2"/>
        <w:numId w:val="28"/>
      </w:numPr>
      <w:pBdr/>
      <w:spacing w:after="80" w:before="160"/>
      <w:ind/>
      <w:outlineLvl w:val="2"/>
    </w:pPr>
    <w:rPr>
      <w:rFonts w:eastAsiaTheme="majorEastAsia" w:cstheme="majorBidi"/>
      <w:color w:val="365f91" w:themeColor="accent1" w:themeShade="BF"/>
      <w:sz w:val="28"/>
      <w:szCs w:val="28"/>
    </w:rPr>
  </w:style>
  <w:style w:type="paragraph" w:styleId="1047">
    <w:name w:val="Heading 4"/>
    <w:basedOn w:val="1043"/>
    <w:next w:val="1043"/>
    <w:link w:val="1184"/>
    <w:uiPriority w:val="9"/>
    <w:unhideWhenUsed/>
    <w:qFormat/>
    <w:pPr>
      <w:keepNext w:val="true"/>
      <w:keepLines w:val="true"/>
      <w:numPr>
        <w:ilvl w:val="3"/>
        <w:numId w:val="28"/>
      </w:numPr>
      <w:pBdr/>
      <w:spacing w:after="40" w:before="80"/>
      <w:ind/>
      <w:outlineLvl w:val="3"/>
    </w:pPr>
    <w:rPr>
      <w:rFonts w:eastAsiaTheme="majorEastAsia" w:cstheme="majorBidi"/>
      <w:i/>
      <w:iCs/>
      <w:color w:val="365f91" w:themeColor="accent1" w:themeShade="BF"/>
    </w:rPr>
  </w:style>
  <w:style w:type="paragraph" w:styleId="1048">
    <w:name w:val="Heading 5"/>
    <w:basedOn w:val="1043"/>
    <w:next w:val="1043"/>
    <w:link w:val="1185"/>
    <w:uiPriority w:val="9"/>
    <w:unhideWhenUsed/>
    <w:qFormat/>
    <w:pPr>
      <w:keepNext w:val="true"/>
      <w:keepLines w:val="true"/>
      <w:numPr>
        <w:ilvl w:val="4"/>
        <w:numId w:val="28"/>
      </w:numPr>
      <w:pBdr/>
      <w:spacing w:after="40" w:before="80"/>
      <w:ind/>
      <w:outlineLvl w:val="4"/>
    </w:pPr>
    <w:rPr>
      <w:rFonts w:ascii="Arial" w:hAnsi="Arial" w:eastAsia="Arial" w:cs="Arial"/>
      <w:color w:val="365f91" w:themeColor="accent1" w:themeShade="BF"/>
    </w:rPr>
  </w:style>
  <w:style w:type="paragraph" w:styleId="1049">
    <w:name w:val="Heading 6"/>
    <w:basedOn w:val="1043"/>
    <w:next w:val="1043"/>
    <w:link w:val="1186"/>
    <w:uiPriority w:val="9"/>
    <w:unhideWhenUsed/>
    <w:qFormat/>
    <w:pPr>
      <w:keepNext w:val="true"/>
      <w:keepLines w:val="true"/>
      <w:numPr>
        <w:ilvl w:val="5"/>
        <w:numId w:val="28"/>
      </w:numPr>
      <w:pBdr/>
      <w:spacing w:after="0" w:before="40"/>
      <w:ind/>
      <w:outlineLvl w:val="5"/>
    </w:pPr>
    <w:rPr>
      <w:rFonts w:ascii="Arial" w:hAnsi="Arial" w:eastAsia="Arial" w:cs="Arial"/>
      <w:i/>
      <w:iCs/>
      <w:color w:val="595959" w:themeColor="text1" w:themeTint="A6"/>
    </w:rPr>
  </w:style>
  <w:style w:type="paragraph" w:styleId="1050">
    <w:name w:val="Heading 7"/>
    <w:basedOn w:val="1043"/>
    <w:next w:val="1043"/>
    <w:link w:val="1187"/>
    <w:uiPriority w:val="9"/>
    <w:unhideWhenUsed/>
    <w:qFormat/>
    <w:pPr>
      <w:keepNext w:val="true"/>
      <w:keepLines w:val="true"/>
      <w:numPr>
        <w:ilvl w:val="6"/>
        <w:numId w:val="28"/>
      </w:numPr>
      <w:pBdr/>
      <w:spacing w:after="0" w:before="40"/>
      <w:ind/>
      <w:outlineLvl w:val="6"/>
    </w:pPr>
    <w:rPr>
      <w:rFonts w:ascii="Arial" w:hAnsi="Arial" w:eastAsia="Arial" w:cs="Arial"/>
      <w:color w:val="595959" w:themeColor="text1" w:themeTint="A6"/>
    </w:rPr>
  </w:style>
  <w:style w:type="paragraph" w:styleId="1051">
    <w:name w:val="Heading 8"/>
    <w:basedOn w:val="1043"/>
    <w:next w:val="1043"/>
    <w:link w:val="1188"/>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1052">
    <w:name w:val="Heading 9"/>
    <w:basedOn w:val="1043"/>
    <w:next w:val="1043"/>
    <w:link w:val="1189"/>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1053" w:default="1">
    <w:name w:val="Default Paragraph Font"/>
    <w:uiPriority w:val="1"/>
    <w:unhideWhenUsed/>
    <w:pPr>
      <w:pBdr/>
      <w:spacing/>
      <w:ind/>
    </w:pPr>
  </w:style>
  <w:style w:type="table" w:styleId="105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5" w:default="1">
    <w:name w:val="No List"/>
    <w:uiPriority w:val="99"/>
    <w:semiHidden/>
    <w:unhideWhenUsed/>
    <w:pPr>
      <w:pBdr/>
      <w:spacing/>
      <w:ind/>
    </w:pPr>
  </w:style>
  <w:style w:type="table" w:styleId="1056">
    <w:name w:val="Grid Table Light"/>
    <w:basedOn w:val="1054"/>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Plain Table 1"/>
    <w:basedOn w:val="105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Plain Table 2"/>
    <w:basedOn w:val="105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Plain Table 3"/>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Plain Table 4"/>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Plain Table 5"/>
    <w:basedOn w:val="105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1 Light"/>
    <w:basedOn w:val="105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1 Light Accent 1"/>
    <w:basedOn w:val="1054"/>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1 Light Accent 2"/>
    <w:basedOn w:val="1054"/>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1 Light Accent 3"/>
    <w:basedOn w:val="1054"/>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1 Light Accent 4"/>
    <w:basedOn w:val="1054"/>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1 Light Accent 5"/>
    <w:basedOn w:val="1054"/>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1 Light Accent 6"/>
    <w:basedOn w:val="1054"/>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2"/>
    <w:basedOn w:val="10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2 Accent 1"/>
    <w:basedOn w:val="1054"/>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2 Accent 2"/>
    <w:basedOn w:val="1054"/>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2 Accent 3"/>
    <w:basedOn w:val="1054"/>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2 Accent 4"/>
    <w:basedOn w:val="1054"/>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2 Accent 5"/>
    <w:basedOn w:val="1054"/>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2 Accent 6"/>
    <w:basedOn w:val="1054"/>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3"/>
    <w:basedOn w:val="105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3 Accent 1"/>
    <w:basedOn w:val="1054"/>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3 Accent 2"/>
    <w:basedOn w:val="1054"/>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3 Accent 3"/>
    <w:basedOn w:val="1054"/>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3 Accent 4"/>
    <w:basedOn w:val="1054"/>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3 Accent 5"/>
    <w:basedOn w:val="1054"/>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3 Accent 6"/>
    <w:basedOn w:val="1054"/>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4"/>
    <w:basedOn w:val="105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4 Accent 1"/>
    <w:basedOn w:val="1054"/>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4 Accent 2"/>
    <w:basedOn w:val="1054"/>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4 Accent 3"/>
    <w:basedOn w:val="1054"/>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4 Accent 4"/>
    <w:basedOn w:val="1054"/>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4 Accent 5"/>
    <w:basedOn w:val="1054"/>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4 Accent 6"/>
    <w:basedOn w:val="1054"/>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5 Dark"/>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5 Dark- Accent 1"/>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5 Dark Accent 2"/>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5 Dark Accent 3"/>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5 Dark- Accent 4"/>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5 Dark Accent 5"/>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5 Dark Accent 6"/>
    <w:basedOn w:val="105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6 Colorful"/>
    <w:basedOn w:val="105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6 Colorful Accent 1"/>
    <w:basedOn w:val="1054"/>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6 Colorful Accent 2"/>
    <w:basedOn w:val="1054"/>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6 Colorful Accent 3"/>
    <w:basedOn w:val="1054"/>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6 Colorful Accent 4"/>
    <w:basedOn w:val="1054"/>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6 Colorful Accent 5"/>
    <w:basedOn w:val="1054"/>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6 Colorful Accent 6"/>
    <w:basedOn w:val="1054"/>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7 Colorful"/>
    <w:basedOn w:val="105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7 Colorful Accent 1"/>
    <w:basedOn w:val="1054"/>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7 Colorful Accent 2"/>
    <w:basedOn w:val="1054"/>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7 Colorful Accent 3"/>
    <w:basedOn w:val="1054"/>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7 Colorful Accent 4"/>
    <w:basedOn w:val="1054"/>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7 Colorful Accent 5"/>
    <w:basedOn w:val="1054"/>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7 Colorful Accent 6"/>
    <w:basedOn w:val="1054"/>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1 Light"/>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1 Light Accent 1"/>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1 Light Accent 2"/>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1 Light Accent 3"/>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1 Light Accent 4"/>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1 Light Accent 5"/>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1 Light Accent 6"/>
    <w:basedOn w:val="105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2"/>
    <w:basedOn w:val="105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2 Accent 1"/>
    <w:basedOn w:val="1054"/>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2 Accent 2"/>
    <w:basedOn w:val="1054"/>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2 Accent 3"/>
    <w:basedOn w:val="1054"/>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2 Accent 4"/>
    <w:basedOn w:val="1054"/>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2 Accent 5"/>
    <w:basedOn w:val="1054"/>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2 Accent 6"/>
    <w:basedOn w:val="1054"/>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3"/>
    <w:basedOn w:val="10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3 Accent 1"/>
    <w:basedOn w:val="1054"/>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3 Accent 2"/>
    <w:basedOn w:val="1054"/>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3 Accent 3"/>
    <w:basedOn w:val="1054"/>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3 Accent 4"/>
    <w:basedOn w:val="1054"/>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3 Accent 5"/>
    <w:basedOn w:val="1054"/>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3 Accent 6"/>
    <w:basedOn w:val="1054"/>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4"/>
    <w:basedOn w:val="105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4 Accent 1"/>
    <w:basedOn w:val="1054"/>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4 Accent 2"/>
    <w:basedOn w:val="1054"/>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4 Accent 3"/>
    <w:basedOn w:val="1054"/>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4 Accent 4"/>
    <w:basedOn w:val="1054"/>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4 Accent 5"/>
    <w:basedOn w:val="1054"/>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4 Accent 6"/>
    <w:basedOn w:val="1054"/>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5 Dark"/>
    <w:basedOn w:val="105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5 Dark Accent 1"/>
    <w:basedOn w:val="1054"/>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5 Dark Accent 2"/>
    <w:basedOn w:val="1054"/>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5 Dark Accent 3"/>
    <w:basedOn w:val="1054"/>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5 Dark Accent 4"/>
    <w:basedOn w:val="1054"/>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5 Dark Accent 5"/>
    <w:basedOn w:val="1054"/>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5 Dark Accent 6"/>
    <w:basedOn w:val="1054"/>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6 Colorful"/>
    <w:basedOn w:val="105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6 Colorful Accent 1"/>
    <w:basedOn w:val="1054"/>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6 Colorful Accent 2"/>
    <w:basedOn w:val="1054"/>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6 Colorful Accent 3"/>
    <w:basedOn w:val="1054"/>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6 Colorful Accent 4"/>
    <w:basedOn w:val="1054"/>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6 Colorful Accent 5"/>
    <w:basedOn w:val="1054"/>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6 Colorful Accent 6"/>
    <w:basedOn w:val="1054"/>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7 Colorful"/>
    <w:basedOn w:val="105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7 Colorful Accent 1"/>
    <w:basedOn w:val="1054"/>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7 Colorful Accent 2"/>
    <w:basedOn w:val="1054"/>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7 Colorful Accent 3"/>
    <w:basedOn w:val="1054"/>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7 Colorful Accent 4"/>
    <w:basedOn w:val="1054"/>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7 Colorful Accent 5"/>
    <w:basedOn w:val="1054"/>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7 Colorful Accent 6"/>
    <w:basedOn w:val="1054"/>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ned - Accent"/>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ned - Accent 1"/>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ned - Accent 2"/>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ned - Accent 3"/>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ned - Accent 4"/>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ned - Accent 5"/>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ned - Accent 6"/>
    <w:basedOn w:val="105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Bordered &amp; Lined - Accent"/>
    <w:basedOn w:val="1054"/>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Bordered &amp; Lined - Accent 1"/>
    <w:basedOn w:val="1054"/>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Bordered &amp; Lined - Accent 2"/>
    <w:basedOn w:val="1054"/>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Bordered &amp; Lined - Accent 3"/>
    <w:basedOn w:val="1054"/>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Bordered &amp; Lined - Accent 4"/>
    <w:basedOn w:val="1054"/>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Bordered &amp; Lined - Accent 5"/>
    <w:basedOn w:val="1054"/>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Bordered &amp; Lined - Accent 6"/>
    <w:basedOn w:val="1054"/>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Bordered"/>
    <w:basedOn w:val="105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Bordered - Accent 1"/>
    <w:basedOn w:val="1054"/>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Bordered - Accent 2"/>
    <w:basedOn w:val="1054"/>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Bordered - Accent 3"/>
    <w:basedOn w:val="1054"/>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Bordered - Accent 4"/>
    <w:basedOn w:val="1054"/>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Bordered - Accent 5"/>
    <w:basedOn w:val="1054"/>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Bordered - Accent 6"/>
    <w:basedOn w:val="1054"/>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Heading 1 Char"/>
    <w:basedOn w:val="1053"/>
    <w:uiPriority w:val="9"/>
    <w:pPr>
      <w:pBdr/>
      <w:spacing/>
      <w:ind/>
    </w:pPr>
    <w:rPr>
      <w:rFonts w:ascii="Arial" w:hAnsi="Arial" w:eastAsia="Arial" w:cs="Arial"/>
      <w:color w:val="365f91" w:themeColor="accent1" w:themeShade="BF"/>
      <w:sz w:val="40"/>
      <w:szCs w:val="40"/>
    </w:rPr>
  </w:style>
  <w:style w:type="character" w:styleId="1182" w:customStyle="1">
    <w:name w:val="Heading 2 Char"/>
    <w:basedOn w:val="1053"/>
    <w:uiPriority w:val="9"/>
    <w:pPr>
      <w:pBdr/>
      <w:spacing/>
      <w:ind/>
    </w:pPr>
    <w:rPr>
      <w:rFonts w:ascii="Arial" w:hAnsi="Arial" w:eastAsia="Arial" w:cs="Arial"/>
      <w:color w:val="365f91" w:themeColor="accent1" w:themeShade="BF"/>
      <w:sz w:val="32"/>
      <w:szCs w:val="32"/>
    </w:rPr>
  </w:style>
  <w:style w:type="character" w:styleId="1183" w:customStyle="1">
    <w:name w:val="Heading 3 Char"/>
    <w:basedOn w:val="1053"/>
    <w:link w:val="1046"/>
    <w:uiPriority w:val="9"/>
    <w:pPr>
      <w:pBdr/>
      <w:spacing/>
      <w:ind/>
    </w:pPr>
    <w:rPr>
      <w:rFonts w:ascii="Arial" w:hAnsi="Arial" w:eastAsia="Arial" w:cs="Arial"/>
      <w:color w:val="365f91" w:themeColor="accent1" w:themeShade="BF"/>
      <w:sz w:val="28"/>
      <w:szCs w:val="28"/>
    </w:rPr>
  </w:style>
  <w:style w:type="character" w:styleId="1184" w:customStyle="1">
    <w:name w:val="Heading 4 Char"/>
    <w:basedOn w:val="1053"/>
    <w:link w:val="1047"/>
    <w:uiPriority w:val="9"/>
    <w:pPr>
      <w:pBdr/>
      <w:spacing/>
      <w:ind/>
    </w:pPr>
    <w:rPr>
      <w:rFonts w:ascii="Arial" w:hAnsi="Arial" w:eastAsia="Arial" w:cs="Arial"/>
      <w:i/>
      <w:iCs/>
      <w:color w:val="365f91" w:themeColor="accent1" w:themeShade="BF"/>
    </w:rPr>
  </w:style>
  <w:style w:type="character" w:styleId="1185" w:customStyle="1">
    <w:name w:val="Heading 5 Char"/>
    <w:basedOn w:val="1053"/>
    <w:link w:val="1048"/>
    <w:uiPriority w:val="9"/>
    <w:pPr>
      <w:pBdr/>
      <w:spacing/>
      <w:ind/>
    </w:pPr>
    <w:rPr>
      <w:rFonts w:ascii="Arial" w:hAnsi="Arial" w:eastAsia="Arial" w:cs="Arial"/>
      <w:color w:val="365f91" w:themeColor="accent1" w:themeShade="BF"/>
    </w:rPr>
  </w:style>
  <w:style w:type="character" w:styleId="1186" w:customStyle="1">
    <w:name w:val="Heading 6 Char"/>
    <w:basedOn w:val="1053"/>
    <w:link w:val="1049"/>
    <w:uiPriority w:val="9"/>
    <w:pPr>
      <w:pBdr/>
      <w:spacing/>
      <w:ind/>
    </w:pPr>
    <w:rPr>
      <w:rFonts w:ascii="Arial" w:hAnsi="Arial" w:eastAsia="Arial" w:cs="Arial"/>
      <w:i/>
      <w:iCs/>
      <w:color w:val="595959" w:themeColor="text1" w:themeTint="A6"/>
    </w:rPr>
  </w:style>
  <w:style w:type="character" w:styleId="1187" w:customStyle="1">
    <w:name w:val="Heading 7 Char"/>
    <w:basedOn w:val="1053"/>
    <w:link w:val="1050"/>
    <w:uiPriority w:val="9"/>
    <w:pPr>
      <w:pBdr/>
      <w:spacing/>
      <w:ind/>
    </w:pPr>
    <w:rPr>
      <w:rFonts w:ascii="Arial" w:hAnsi="Arial" w:eastAsia="Arial" w:cs="Arial"/>
      <w:color w:val="595959" w:themeColor="text1" w:themeTint="A6"/>
    </w:rPr>
  </w:style>
  <w:style w:type="character" w:styleId="1188" w:customStyle="1">
    <w:name w:val="Heading 8 Char"/>
    <w:basedOn w:val="1053"/>
    <w:link w:val="1051"/>
    <w:uiPriority w:val="9"/>
    <w:pPr>
      <w:pBdr/>
      <w:spacing/>
      <w:ind/>
    </w:pPr>
    <w:rPr>
      <w:rFonts w:ascii="Arial" w:hAnsi="Arial" w:eastAsia="Arial" w:cs="Arial"/>
      <w:i/>
      <w:iCs/>
      <w:color w:val="272727" w:themeColor="text1" w:themeTint="D8"/>
    </w:rPr>
  </w:style>
  <w:style w:type="character" w:styleId="1189" w:customStyle="1">
    <w:name w:val="Heading 9 Char"/>
    <w:basedOn w:val="1053"/>
    <w:link w:val="1052"/>
    <w:uiPriority w:val="9"/>
    <w:pPr>
      <w:pBdr/>
      <w:spacing/>
      <w:ind/>
    </w:pPr>
    <w:rPr>
      <w:rFonts w:ascii="Arial" w:hAnsi="Arial" w:eastAsia="Arial" w:cs="Arial"/>
      <w:i/>
      <w:iCs/>
      <w:color w:val="272727" w:themeColor="text1" w:themeTint="D8"/>
    </w:rPr>
  </w:style>
  <w:style w:type="character" w:styleId="1190" w:customStyle="1">
    <w:name w:val="Title Char"/>
    <w:basedOn w:val="1053"/>
    <w:uiPriority w:val="10"/>
    <w:pPr>
      <w:pBdr/>
      <w:spacing/>
      <w:ind/>
    </w:pPr>
    <w:rPr>
      <w:rFonts w:ascii="Arial" w:hAnsi="Arial" w:eastAsia="Arial" w:cs="Arial"/>
      <w:spacing w:val="-10"/>
      <w:sz w:val="56"/>
      <w:szCs w:val="56"/>
    </w:rPr>
  </w:style>
  <w:style w:type="paragraph" w:styleId="1191">
    <w:name w:val="Subtitle"/>
    <w:basedOn w:val="1043"/>
    <w:next w:val="1043"/>
    <w:link w:val="1192"/>
    <w:uiPriority w:val="11"/>
    <w:qFormat/>
    <w:pPr>
      <w:numPr>
        <w:ilvl w:val="1"/>
      </w:numPr>
      <w:pBdr/>
      <w:spacing/>
      <w:ind/>
    </w:pPr>
    <w:rPr>
      <w:color w:val="595959" w:themeColor="text1" w:themeTint="A6"/>
      <w:spacing w:val="15"/>
      <w:sz w:val="28"/>
      <w:szCs w:val="28"/>
    </w:rPr>
  </w:style>
  <w:style w:type="character" w:styleId="1192" w:customStyle="1">
    <w:name w:val="Subtitle Char"/>
    <w:basedOn w:val="1053"/>
    <w:link w:val="1191"/>
    <w:uiPriority w:val="11"/>
    <w:pPr>
      <w:pBdr/>
      <w:spacing/>
      <w:ind/>
    </w:pPr>
    <w:rPr>
      <w:color w:val="595959" w:themeColor="text1" w:themeTint="A6"/>
      <w:spacing w:val="15"/>
      <w:sz w:val="28"/>
      <w:szCs w:val="28"/>
    </w:rPr>
  </w:style>
  <w:style w:type="paragraph" w:styleId="1193">
    <w:name w:val="Quote"/>
    <w:basedOn w:val="1043"/>
    <w:next w:val="1043"/>
    <w:link w:val="1194"/>
    <w:uiPriority w:val="29"/>
    <w:qFormat/>
    <w:pPr>
      <w:pBdr/>
      <w:spacing w:before="160"/>
      <w:ind/>
      <w:jc w:val="center"/>
    </w:pPr>
    <w:rPr>
      <w:i/>
      <w:iCs/>
      <w:color w:val="404040" w:themeColor="text1" w:themeTint="BF"/>
    </w:rPr>
  </w:style>
  <w:style w:type="character" w:styleId="1194" w:customStyle="1">
    <w:name w:val="Quote Char"/>
    <w:basedOn w:val="1053"/>
    <w:link w:val="1193"/>
    <w:uiPriority w:val="29"/>
    <w:pPr>
      <w:pBdr/>
      <w:spacing/>
      <w:ind/>
    </w:pPr>
    <w:rPr>
      <w:i/>
      <w:iCs/>
      <w:color w:val="404040" w:themeColor="text1" w:themeTint="BF"/>
    </w:rPr>
  </w:style>
  <w:style w:type="character" w:styleId="1195">
    <w:name w:val="Intense Emphasis"/>
    <w:basedOn w:val="1053"/>
    <w:uiPriority w:val="21"/>
    <w:qFormat/>
    <w:pPr>
      <w:pBdr/>
      <w:spacing/>
      <w:ind/>
    </w:pPr>
    <w:rPr>
      <w:i/>
      <w:iCs/>
      <w:color w:val="365f91" w:themeColor="accent1" w:themeShade="BF"/>
    </w:rPr>
  </w:style>
  <w:style w:type="paragraph" w:styleId="1196">
    <w:name w:val="Intense Quote"/>
    <w:basedOn w:val="1043"/>
    <w:next w:val="1043"/>
    <w:link w:val="1197"/>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97" w:customStyle="1">
    <w:name w:val="Intense Quote Char"/>
    <w:basedOn w:val="1053"/>
    <w:link w:val="1196"/>
    <w:uiPriority w:val="30"/>
    <w:pPr>
      <w:pBdr/>
      <w:spacing/>
      <w:ind/>
    </w:pPr>
    <w:rPr>
      <w:i/>
      <w:iCs/>
      <w:color w:val="365f91" w:themeColor="accent1" w:themeShade="BF"/>
    </w:rPr>
  </w:style>
  <w:style w:type="character" w:styleId="1198">
    <w:name w:val="Intense Reference"/>
    <w:basedOn w:val="1053"/>
    <w:uiPriority w:val="32"/>
    <w:qFormat/>
    <w:pPr>
      <w:pBdr/>
      <w:spacing/>
      <w:ind/>
    </w:pPr>
    <w:rPr>
      <w:b/>
      <w:bCs/>
      <w:smallCaps/>
      <w:color w:val="365f91" w:themeColor="accent1" w:themeShade="BF"/>
      <w:spacing w:val="5"/>
    </w:rPr>
  </w:style>
  <w:style w:type="paragraph" w:styleId="1199">
    <w:name w:val="No Spacing"/>
    <w:basedOn w:val="1043"/>
    <w:uiPriority w:val="1"/>
    <w:qFormat/>
    <w:pPr>
      <w:pBdr/>
      <w:spacing w:after="0" w:line="240" w:lineRule="auto"/>
      <w:ind/>
    </w:pPr>
  </w:style>
  <w:style w:type="character" w:styleId="1200">
    <w:name w:val="Subtle Emphasis"/>
    <w:basedOn w:val="1053"/>
    <w:uiPriority w:val="19"/>
    <w:qFormat/>
    <w:pPr>
      <w:pBdr/>
      <w:spacing/>
      <w:ind/>
    </w:pPr>
    <w:rPr>
      <w:i/>
      <w:iCs/>
      <w:color w:val="404040" w:themeColor="text1" w:themeTint="BF"/>
    </w:rPr>
  </w:style>
  <w:style w:type="character" w:styleId="1201">
    <w:name w:val="Emphasis"/>
    <w:basedOn w:val="1053"/>
    <w:uiPriority w:val="20"/>
    <w:qFormat/>
    <w:pPr>
      <w:pBdr/>
      <w:spacing/>
      <w:ind/>
    </w:pPr>
    <w:rPr>
      <w:i/>
      <w:iCs/>
    </w:rPr>
  </w:style>
  <w:style w:type="character" w:styleId="1202">
    <w:name w:val="Strong"/>
    <w:basedOn w:val="1053"/>
    <w:uiPriority w:val="22"/>
    <w:qFormat/>
    <w:pPr>
      <w:pBdr/>
      <w:spacing/>
      <w:ind/>
    </w:pPr>
    <w:rPr>
      <w:b/>
      <w:bCs/>
    </w:rPr>
  </w:style>
  <w:style w:type="character" w:styleId="1203">
    <w:name w:val="Subtle Reference"/>
    <w:basedOn w:val="1053"/>
    <w:uiPriority w:val="31"/>
    <w:qFormat/>
    <w:pPr>
      <w:pBdr/>
      <w:spacing/>
      <w:ind/>
    </w:pPr>
    <w:rPr>
      <w:smallCaps/>
      <w:color w:val="5a5a5a" w:themeColor="text1" w:themeTint="A5"/>
    </w:rPr>
  </w:style>
  <w:style w:type="character" w:styleId="1204">
    <w:name w:val="Book Title"/>
    <w:basedOn w:val="1053"/>
    <w:uiPriority w:val="33"/>
    <w:qFormat/>
    <w:pPr>
      <w:pBdr/>
      <w:spacing/>
      <w:ind/>
    </w:pPr>
    <w:rPr>
      <w:b/>
      <w:bCs/>
      <w:i/>
      <w:iCs/>
      <w:spacing w:val="5"/>
    </w:rPr>
  </w:style>
  <w:style w:type="character" w:styleId="1205" w:customStyle="1">
    <w:name w:val="Header Char"/>
    <w:basedOn w:val="1053"/>
    <w:uiPriority w:val="99"/>
    <w:pPr>
      <w:pBdr/>
      <w:spacing/>
      <w:ind/>
    </w:pPr>
  </w:style>
  <w:style w:type="character" w:styleId="1206" w:customStyle="1">
    <w:name w:val="Footer Char"/>
    <w:basedOn w:val="1053"/>
    <w:uiPriority w:val="99"/>
    <w:pPr>
      <w:pBdr/>
      <w:spacing/>
      <w:ind/>
    </w:pPr>
  </w:style>
  <w:style w:type="paragraph" w:styleId="1207">
    <w:name w:val="Caption"/>
    <w:basedOn w:val="1043"/>
    <w:next w:val="1043"/>
    <w:uiPriority w:val="35"/>
    <w:unhideWhenUsed/>
    <w:qFormat/>
    <w:pPr>
      <w:pBdr/>
      <w:spacing w:line="240" w:lineRule="auto"/>
      <w:ind/>
    </w:pPr>
    <w:rPr>
      <w:i/>
      <w:iCs/>
      <w:color w:val="1f497d" w:themeColor="text2"/>
      <w:sz w:val="18"/>
      <w:szCs w:val="18"/>
    </w:rPr>
  </w:style>
  <w:style w:type="paragraph" w:styleId="1208">
    <w:name w:val="footnote text"/>
    <w:basedOn w:val="1043"/>
    <w:link w:val="1209"/>
    <w:uiPriority w:val="99"/>
    <w:semiHidden/>
    <w:unhideWhenUsed/>
    <w:pPr>
      <w:pBdr/>
      <w:spacing w:after="0" w:line="240" w:lineRule="auto"/>
      <w:ind/>
    </w:pPr>
    <w:rPr>
      <w:sz w:val="20"/>
      <w:szCs w:val="20"/>
    </w:rPr>
  </w:style>
  <w:style w:type="character" w:styleId="1209" w:customStyle="1">
    <w:name w:val="Footnote Text Char"/>
    <w:basedOn w:val="1053"/>
    <w:link w:val="1208"/>
    <w:uiPriority w:val="99"/>
    <w:semiHidden/>
    <w:pPr>
      <w:pBdr/>
      <w:spacing/>
      <w:ind/>
    </w:pPr>
    <w:rPr>
      <w:sz w:val="20"/>
      <w:szCs w:val="20"/>
    </w:rPr>
  </w:style>
  <w:style w:type="character" w:styleId="1210">
    <w:name w:val="footnote reference"/>
    <w:basedOn w:val="1053"/>
    <w:uiPriority w:val="99"/>
    <w:semiHidden/>
    <w:unhideWhenUsed/>
    <w:pPr>
      <w:pBdr/>
      <w:spacing/>
      <w:ind/>
    </w:pPr>
    <w:rPr>
      <w:vertAlign w:val="superscript"/>
    </w:rPr>
  </w:style>
  <w:style w:type="paragraph" w:styleId="1211">
    <w:name w:val="endnote text"/>
    <w:basedOn w:val="1043"/>
    <w:link w:val="1212"/>
    <w:uiPriority w:val="99"/>
    <w:semiHidden/>
    <w:unhideWhenUsed/>
    <w:pPr>
      <w:pBdr/>
      <w:spacing w:after="0" w:line="240" w:lineRule="auto"/>
      <w:ind/>
    </w:pPr>
    <w:rPr>
      <w:sz w:val="20"/>
      <w:szCs w:val="20"/>
    </w:rPr>
  </w:style>
  <w:style w:type="character" w:styleId="1212" w:customStyle="1">
    <w:name w:val="Endnote Text Char"/>
    <w:basedOn w:val="1053"/>
    <w:link w:val="1211"/>
    <w:uiPriority w:val="99"/>
    <w:semiHidden/>
    <w:pPr>
      <w:pBdr/>
      <w:spacing/>
      <w:ind/>
    </w:pPr>
    <w:rPr>
      <w:sz w:val="20"/>
      <w:szCs w:val="20"/>
    </w:rPr>
  </w:style>
  <w:style w:type="character" w:styleId="1213">
    <w:name w:val="endnote reference"/>
    <w:basedOn w:val="1053"/>
    <w:uiPriority w:val="99"/>
    <w:semiHidden/>
    <w:unhideWhenUsed/>
    <w:pPr>
      <w:pBdr/>
      <w:spacing/>
      <w:ind/>
    </w:pPr>
    <w:rPr>
      <w:vertAlign w:val="superscript"/>
    </w:rPr>
  </w:style>
  <w:style w:type="character" w:styleId="1214">
    <w:name w:val="FollowedHyperlink"/>
    <w:basedOn w:val="1053"/>
    <w:uiPriority w:val="99"/>
    <w:semiHidden/>
    <w:unhideWhenUsed/>
    <w:pPr>
      <w:pBdr/>
      <w:spacing/>
      <w:ind/>
    </w:pPr>
    <w:rPr>
      <w:color w:val="800080" w:themeColor="followedHyperlink"/>
      <w:u w:val="single"/>
    </w:rPr>
  </w:style>
  <w:style w:type="paragraph" w:styleId="1215">
    <w:name w:val="toc 3"/>
    <w:basedOn w:val="1043"/>
    <w:next w:val="1043"/>
    <w:uiPriority w:val="39"/>
    <w:unhideWhenUsed/>
    <w:pPr>
      <w:pBdr/>
      <w:spacing w:after="100"/>
      <w:ind w:left="440"/>
    </w:pPr>
  </w:style>
  <w:style w:type="paragraph" w:styleId="1216">
    <w:name w:val="toc 4"/>
    <w:basedOn w:val="1043"/>
    <w:next w:val="1043"/>
    <w:uiPriority w:val="39"/>
    <w:unhideWhenUsed/>
    <w:pPr>
      <w:pBdr/>
      <w:spacing w:after="100"/>
      <w:ind w:left="660"/>
    </w:pPr>
  </w:style>
  <w:style w:type="paragraph" w:styleId="1217">
    <w:name w:val="toc 5"/>
    <w:basedOn w:val="1043"/>
    <w:next w:val="1043"/>
    <w:uiPriority w:val="39"/>
    <w:unhideWhenUsed/>
    <w:pPr>
      <w:pBdr/>
      <w:spacing w:after="100"/>
      <w:ind w:left="880"/>
    </w:pPr>
  </w:style>
  <w:style w:type="paragraph" w:styleId="1218">
    <w:name w:val="toc 6"/>
    <w:basedOn w:val="1043"/>
    <w:next w:val="1043"/>
    <w:uiPriority w:val="39"/>
    <w:unhideWhenUsed/>
    <w:pPr>
      <w:pBdr/>
      <w:spacing w:after="100"/>
      <w:ind w:left="1100"/>
    </w:pPr>
  </w:style>
  <w:style w:type="paragraph" w:styleId="1219">
    <w:name w:val="toc 7"/>
    <w:basedOn w:val="1043"/>
    <w:next w:val="1043"/>
    <w:uiPriority w:val="39"/>
    <w:unhideWhenUsed/>
    <w:pPr>
      <w:pBdr/>
      <w:spacing w:after="100"/>
      <w:ind w:left="1320"/>
    </w:pPr>
  </w:style>
  <w:style w:type="paragraph" w:styleId="1220">
    <w:name w:val="toc 8"/>
    <w:basedOn w:val="1043"/>
    <w:next w:val="1043"/>
    <w:uiPriority w:val="39"/>
    <w:unhideWhenUsed/>
    <w:pPr>
      <w:pBdr/>
      <w:spacing w:after="100"/>
      <w:ind w:left="1540"/>
    </w:pPr>
  </w:style>
  <w:style w:type="paragraph" w:styleId="1221">
    <w:name w:val="toc 9"/>
    <w:basedOn w:val="1043"/>
    <w:next w:val="1043"/>
    <w:uiPriority w:val="39"/>
    <w:unhideWhenUsed/>
    <w:pPr>
      <w:pBdr/>
      <w:spacing w:after="100"/>
      <w:ind w:left="1760"/>
    </w:pPr>
  </w:style>
  <w:style w:type="character" w:styleId="1222">
    <w:name w:val="Placeholder Text"/>
    <w:basedOn w:val="1053"/>
    <w:uiPriority w:val="99"/>
    <w:semiHidden/>
    <w:pPr>
      <w:pBdr/>
      <w:spacing/>
      <w:ind/>
    </w:pPr>
    <w:rPr>
      <w:color w:val="666666"/>
    </w:rPr>
  </w:style>
  <w:style w:type="paragraph" w:styleId="1223">
    <w:name w:val="table of figures"/>
    <w:basedOn w:val="1043"/>
    <w:next w:val="1043"/>
    <w:uiPriority w:val="99"/>
    <w:unhideWhenUsed/>
    <w:pPr>
      <w:pBdr/>
      <w:spacing w:after="0"/>
      <w:ind/>
    </w:pPr>
  </w:style>
  <w:style w:type="table" w:styleId="1224">
    <w:name w:val="Table Grid"/>
    <w:basedOn w:val="1054"/>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25">
    <w:name w:val="Header"/>
    <w:basedOn w:val="1043"/>
    <w:link w:val="1226"/>
    <w:uiPriority w:val="99"/>
    <w:unhideWhenUsed/>
    <w:pPr>
      <w:pBdr/>
      <w:tabs>
        <w:tab w:val="center" w:leader="none" w:pos="4252"/>
        <w:tab w:val="right" w:leader="none" w:pos="8504"/>
      </w:tabs>
      <w:spacing w:after="0" w:line="240" w:lineRule="auto"/>
      <w:ind/>
    </w:pPr>
  </w:style>
  <w:style w:type="character" w:styleId="1226" w:customStyle="1">
    <w:name w:val="Header Char1"/>
    <w:basedOn w:val="1053"/>
    <w:link w:val="1225"/>
    <w:uiPriority w:val="99"/>
    <w:pPr>
      <w:pBdr/>
      <w:spacing/>
      <w:ind/>
    </w:pPr>
  </w:style>
  <w:style w:type="paragraph" w:styleId="1227">
    <w:name w:val="Footer"/>
    <w:basedOn w:val="1043"/>
    <w:link w:val="1228"/>
    <w:uiPriority w:val="99"/>
    <w:unhideWhenUsed/>
    <w:pPr>
      <w:pBdr/>
      <w:tabs>
        <w:tab w:val="center" w:leader="none" w:pos="4252"/>
        <w:tab w:val="right" w:leader="none" w:pos="8504"/>
      </w:tabs>
      <w:spacing w:after="0" w:line="240" w:lineRule="auto"/>
      <w:ind/>
    </w:pPr>
  </w:style>
  <w:style w:type="character" w:styleId="1228" w:customStyle="1">
    <w:name w:val="Footer Char1"/>
    <w:basedOn w:val="1053"/>
    <w:link w:val="1227"/>
    <w:uiPriority w:val="99"/>
    <w:pPr>
      <w:pBdr/>
      <w:spacing/>
      <w:ind/>
    </w:pPr>
  </w:style>
  <w:style w:type="paragraph" w:styleId="1229">
    <w:name w:val="Balloon Text"/>
    <w:basedOn w:val="1043"/>
    <w:link w:val="1230"/>
    <w:uiPriority w:val="99"/>
    <w:semiHidden/>
    <w:unhideWhenUsed/>
    <w:pPr>
      <w:pBdr/>
      <w:spacing w:after="0" w:line="240" w:lineRule="auto"/>
      <w:ind/>
    </w:pPr>
    <w:rPr>
      <w:rFonts w:ascii="Tahoma" w:hAnsi="Tahoma" w:cs="Tahoma"/>
      <w:sz w:val="16"/>
      <w:szCs w:val="16"/>
    </w:rPr>
  </w:style>
  <w:style w:type="character" w:styleId="1230" w:customStyle="1">
    <w:name w:val="Balloon Text Char"/>
    <w:basedOn w:val="1053"/>
    <w:link w:val="1229"/>
    <w:uiPriority w:val="99"/>
    <w:semiHidden/>
    <w:pPr>
      <w:pBdr/>
      <w:spacing/>
      <w:ind/>
    </w:pPr>
    <w:rPr>
      <w:rFonts w:ascii="Tahoma" w:hAnsi="Tahoma" w:cs="Tahoma"/>
      <w:sz w:val="16"/>
      <w:szCs w:val="16"/>
    </w:rPr>
  </w:style>
  <w:style w:type="paragraph" w:styleId="1231">
    <w:name w:val="List Paragraph"/>
    <w:basedOn w:val="1043"/>
    <w:uiPriority w:val="34"/>
    <w:qFormat/>
    <w:pPr>
      <w:pBdr/>
      <w:spacing/>
      <w:ind w:left="720"/>
      <w:contextualSpacing w:val="true"/>
    </w:pPr>
  </w:style>
  <w:style w:type="character" w:styleId="1232" w:customStyle="1">
    <w:name w:val="Heading 1 Char1"/>
    <w:basedOn w:val="1053"/>
    <w:link w:val="1044"/>
    <w:uiPriority w:val="9"/>
    <w:pPr>
      <w:pBdr/>
      <w:spacing/>
      <w:ind/>
    </w:pPr>
    <w:rPr>
      <w:rFonts w:ascii="Times New Roman" w:hAnsi="Times New Roman" w:eastAsia="Times New Roman" w:cs="Times New Roman"/>
      <w:b/>
      <w:bCs/>
      <w:sz w:val="24"/>
      <w:szCs w:val="24"/>
      <w:lang w:val="es-ES" w:eastAsia="en-US"/>
    </w:rPr>
  </w:style>
  <w:style w:type="paragraph" w:styleId="1233" w:customStyle="1">
    <w:name w:val="InfoBlue"/>
    <w:basedOn w:val="1043"/>
    <w:next w:val="1234"/>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234">
    <w:name w:val="Body Text"/>
    <w:basedOn w:val="1043"/>
    <w:link w:val="1235"/>
    <w:uiPriority w:val="99"/>
    <w:semiHidden/>
    <w:unhideWhenUsed/>
    <w:pPr>
      <w:pBdr/>
      <w:spacing w:after="120"/>
      <w:ind/>
    </w:pPr>
  </w:style>
  <w:style w:type="character" w:styleId="1235" w:customStyle="1">
    <w:name w:val="Body Text Char"/>
    <w:basedOn w:val="1053"/>
    <w:link w:val="1234"/>
    <w:uiPriority w:val="99"/>
    <w:semiHidden/>
    <w:pPr>
      <w:pBdr/>
      <w:spacing/>
      <w:ind/>
    </w:pPr>
  </w:style>
  <w:style w:type="character" w:styleId="1236" w:customStyle="1">
    <w:name w:val="Heading 2 Char1"/>
    <w:basedOn w:val="1053"/>
    <w:link w:val="1045"/>
    <w:uiPriority w:val="9"/>
    <w:pPr>
      <w:pBdr/>
      <w:spacing/>
      <w:ind/>
    </w:pPr>
    <w:rPr>
      <w:rFonts w:asciiTheme="majorHAnsi" w:hAnsiTheme="majorHAnsi" w:eastAsiaTheme="majorEastAsia" w:cstheme="majorBidi"/>
      <w:color w:val="365f91" w:themeColor="accent1" w:themeShade="BF"/>
      <w:sz w:val="26"/>
      <w:szCs w:val="26"/>
    </w:rPr>
  </w:style>
  <w:style w:type="character" w:styleId="1237">
    <w:name w:val="annotation reference"/>
    <w:basedOn w:val="1053"/>
    <w:uiPriority w:val="99"/>
    <w:semiHidden/>
    <w:unhideWhenUsed/>
    <w:pPr>
      <w:pBdr/>
      <w:spacing/>
      <w:ind/>
    </w:pPr>
    <w:rPr>
      <w:sz w:val="16"/>
      <w:szCs w:val="16"/>
    </w:rPr>
  </w:style>
  <w:style w:type="paragraph" w:styleId="1238">
    <w:name w:val="annotation text"/>
    <w:basedOn w:val="1043"/>
    <w:link w:val="1239"/>
    <w:uiPriority w:val="99"/>
    <w:unhideWhenUsed/>
    <w:pPr>
      <w:pBdr/>
      <w:spacing w:line="240" w:lineRule="auto"/>
      <w:ind/>
    </w:pPr>
    <w:rPr>
      <w:sz w:val="20"/>
      <w:szCs w:val="20"/>
    </w:rPr>
  </w:style>
  <w:style w:type="character" w:styleId="1239" w:customStyle="1">
    <w:name w:val="Comment Text Char"/>
    <w:basedOn w:val="1053"/>
    <w:link w:val="1238"/>
    <w:uiPriority w:val="99"/>
    <w:pPr>
      <w:pBdr/>
      <w:spacing/>
      <w:ind/>
    </w:pPr>
    <w:rPr>
      <w:sz w:val="20"/>
      <w:szCs w:val="20"/>
    </w:rPr>
  </w:style>
  <w:style w:type="paragraph" w:styleId="1240">
    <w:name w:val="annotation subject"/>
    <w:basedOn w:val="1238"/>
    <w:next w:val="1238"/>
    <w:link w:val="1241"/>
    <w:uiPriority w:val="99"/>
    <w:semiHidden/>
    <w:unhideWhenUsed/>
    <w:pPr>
      <w:pBdr/>
      <w:spacing/>
      <w:ind/>
    </w:pPr>
    <w:rPr>
      <w:b/>
      <w:bCs/>
    </w:rPr>
  </w:style>
  <w:style w:type="character" w:styleId="1241" w:customStyle="1">
    <w:name w:val="Comment Subject Char"/>
    <w:basedOn w:val="1239"/>
    <w:link w:val="1240"/>
    <w:uiPriority w:val="99"/>
    <w:semiHidden/>
    <w:pPr>
      <w:pBdr/>
      <w:spacing/>
      <w:ind/>
    </w:pPr>
    <w:rPr>
      <w:b/>
      <w:bCs/>
      <w:sz w:val="20"/>
      <w:szCs w:val="20"/>
    </w:rPr>
  </w:style>
  <w:style w:type="paragraph" w:styleId="1242">
    <w:name w:val="Revision"/>
    <w:hidden/>
    <w:uiPriority w:val="99"/>
    <w:semiHidden/>
    <w:pPr>
      <w:pBdr/>
      <w:spacing w:after="0" w:line="240" w:lineRule="auto"/>
      <w:ind/>
    </w:pPr>
  </w:style>
  <w:style w:type="paragraph" w:styleId="1243">
    <w:name w:val="Title"/>
    <w:basedOn w:val="1044"/>
    <w:next w:val="1043"/>
    <w:link w:val="1244"/>
    <w:uiPriority w:val="10"/>
    <w:qFormat/>
    <w:pPr>
      <w:pBdr/>
      <w:spacing w:line="360" w:lineRule="auto"/>
      <w:ind w:left="0"/>
      <w:jc w:val="center"/>
    </w:pPr>
    <w:rPr>
      <w:rFonts w:ascii="Arial" w:hAnsi="Arial" w:cs="Arial"/>
    </w:rPr>
  </w:style>
  <w:style w:type="character" w:styleId="1244" w:customStyle="1">
    <w:name w:val="Title Char1"/>
    <w:basedOn w:val="1053"/>
    <w:link w:val="1243"/>
    <w:uiPriority w:val="10"/>
    <w:pPr>
      <w:pBdr/>
      <w:spacing/>
      <w:ind/>
    </w:pPr>
    <w:rPr>
      <w:rFonts w:ascii="Arial" w:hAnsi="Arial" w:eastAsia="Times New Roman" w:cs="Arial"/>
      <w:b/>
      <w:bCs/>
      <w:sz w:val="24"/>
      <w:szCs w:val="24"/>
      <w:lang w:val="es-ES" w:eastAsia="en-US"/>
    </w:rPr>
  </w:style>
  <w:style w:type="paragraph" w:styleId="1245">
    <w:name w:val="TOC Heading"/>
    <w:basedOn w:val="1044"/>
    <w:next w:val="1043"/>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46">
    <w:name w:val="toc 1"/>
    <w:basedOn w:val="1043"/>
    <w:next w:val="1043"/>
    <w:uiPriority w:val="39"/>
    <w:unhideWhenUsed/>
    <w:pPr>
      <w:pBdr/>
      <w:spacing w:after="100"/>
      <w:ind/>
    </w:pPr>
  </w:style>
  <w:style w:type="paragraph" w:styleId="1247">
    <w:name w:val="toc 2"/>
    <w:basedOn w:val="1043"/>
    <w:next w:val="1043"/>
    <w:uiPriority w:val="39"/>
    <w:unhideWhenUsed/>
    <w:pPr>
      <w:pBdr/>
      <w:spacing w:after="100"/>
      <w:ind w:left="220"/>
    </w:pPr>
  </w:style>
  <w:style w:type="character" w:styleId="1248">
    <w:name w:val="Hyperlink"/>
    <w:basedOn w:val="1053"/>
    <w:uiPriority w:val="99"/>
    <w:unhideWhenUsed/>
    <w:pPr>
      <w:pBdr/>
      <w:spacing/>
      <w:ind/>
    </w:pPr>
    <w:rPr>
      <w:color w:val="0000ff" w:themeColor="hyperlink"/>
      <w:u w:val="single"/>
    </w:rPr>
  </w:style>
  <w:style w:type="character" w:styleId="1249">
    <w:name w:val="Unresolved Mention"/>
    <w:basedOn w:val="1053"/>
    <w:uiPriority w:val="99"/>
    <w:semiHidden/>
    <w:unhideWhenUsed/>
    <w:pPr>
      <w:pBdr/>
      <w:spacing/>
      <w:ind/>
    </w:pPr>
    <w:rPr>
      <w:color w:val="605e5c"/>
      <w:shd w:val="clear" w:color="auto" w:fill="e1dfdd"/>
    </w:rPr>
  </w:style>
  <w:style w:type="paragraph" w:styleId="1250">
    <w:name w:val="Normal (Web)"/>
    <w:basedOn w:val="1043"/>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hyperlink" Target="https://doi.org/10.1109/TIFS.2017.2697811" TargetMode="External"/><Relationship Id="rId17" Type="http://schemas.openxmlformats.org/officeDocument/2006/relationships/hyperlink" Target="https://www.cs.rochester.edu/~nhossain/icisc-2013-phishing.pdf?utm_source=chatgpt.com" TargetMode="External"/><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mailto:https://medium.com/@akriti.upadhyay/phishing-detection-met-generative-ai-365b3e89920d" TargetMode="External"/><Relationship Id="rId20" Type="http://schemas.openxmlformats.org/officeDocument/2006/relationships/hyperlink" Target="https://medium.com/%40akriti.upadhyay/phishing-detection-met-generative-ai-365b3e89920d?utm_source=chatgpt.com" TargetMode="External"/><Relationship Id="rId21" Type="http://schemas.openxmlformats.org/officeDocument/2006/relationships/hyperlink" Target="https://doi.org/10.3390/electronics12204261" TargetMode="External"/><Relationship Id="rId22" Type="http://schemas.openxmlformats.org/officeDocument/2006/relationships/hyperlink" Target="https://www.mdpi.com/2079-9292/12/20/4261?utm_source=chatgpt.com" TargetMode="External"/><Relationship Id="rId23" Type="http://schemas.openxmlformats.org/officeDocument/2006/relationships/hyperlink" Target="https://doi.org/10.3390/electronics13193823" TargetMode="External"/><Relationship Id="rId24" Type="http://schemas.openxmlformats.org/officeDocument/2006/relationships/hyperlink" Target="https://www.mdpi.com/2079-9292/12/20/4261?utm_source=chatgpt.com" TargetMode="External"/><Relationship Id="rId25" Type="http://schemas.openxmlformats.org/officeDocument/2006/relationships/hyperlink" Target="https://doi.org/10.3389/frai.2024.1414122" TargetMode="External"/><Relationship Id="rId26" Type="http://schemas.openxmlformats.org/officeDocument/2006/relationships/hyperlink" Target="https://www.frontiersin.org/journals/artificial-intelligence/articles/10.3389/frai.2024.1414122/full?utm_source=chatgpt.com" TargetMode="External"/><Relationship Id="rId27" Type="http://schemas.openxmlformats.org/officeDocument/2006/relationships/hyperlink" Target="https://doi.org/10.1038/s41598-023-37552-9" TargetMode="External"/><Relationship Id="rId28" Type="http://schemas.openxmlformats.org/officeDocument/2006/relationships/hyperlink" Target="https://www.nature.com/articles/s41598-023-37552-9?utm_source=chatgpt.com" TargetMode="External"/><Relationship Id="rId29" Type="http://schemas.openxmlformats.org/officeDocument/2006/relationships/hyperlink" Target="https://doi.org/10.3390/app15063396" TargetMode="External"/><Relationship Id="rId30" Type="http://schemas.openxmlformats.org/officeDocument/2006/relationships/hyperlink" Target="https://www.mdpi.com/2076-3417/15/6/3396?utm_source=chatgpt.com" TargetMode="External"/><Relationship Id="rId31" Type="http://schemas.openxmlformats.org/officeDocument/2006/relationships/hyperlink" Target="https://doi.org/10.37502/IJSMR.2024.7403" TargetMode="External"/><Relationship Id="rId32" Type="http://schemas.openxmlformats.org/officeDocument/2006/relationships/hyperlink" Target="https://www.researchgate.net/publication/379263290_PHISHING_DETECTION_USING_MACHINE_LEARNING-A_MODEL_DEVELOPMENT_AND_INTEGRATION?utm_source=chatgpt.com" TargetMode="External"/><Relationship Id="rId33" Type="http://schemas.openxmlformats.org/officeDocument/2006/relationships/hyperlink" Target="https://doi.org/10.1016/j.procs.2024.xx.xxx" TargetMode="External"/><Relationship Id="rId34" Type="http://schemas.openxmlformats.org/officeDocument/2006/relationships/hyperlink" Target="https://www.sciencedirect.com/science/article/pii/S1877050924034136?utm_source=chatgpt.com" TargetMode="External"/><Relationship Id="rId35" Type="http://schemas.openxmlformats.org/officeDocument/2006/relationships/hyperlink" Target="https://doi.org/10.1007/s42979-023-02330-x" TargetMode="External"/><Relationship Id="rId36" Type="http://schemas.openxmlformats.org/officeDocument/2006/relationships/hyperlink" Target="https://doi.org/10.1007/978-3-031-70924-1_42" TargetMode="External"/><Relationship Id="rId37" Type="http://schemas.openxmlformats.org/officeDocument/2006/relationships/hyperlink" Target="https://link.springer.com/chapter/10.1007/978-3-031-70924-1_42?utm_source=chatgpt.com" TargetMode="External"/><Relationship Id="rId38" Type="http://schemas.openxmlformats.org/officeDocument/2006/relationships/hyperlink" Target="https://doi.org/10.1007/s10462-024-11055-z" TargetMode="External"/><Relationship Id="rId39" Type="http://schemas.openxmlformats.org/officeDocument/2006/relationships/hyperlink" Target="https://link.springer.com/article/10.1007/s10462-024-11055-z?utm_source=chatgpt.com" TargetMode="External"/><Relationship Id="rId40" Type="http://schemas.openxmlformats.org/officeDocument/2006/relationships/hyperlink" Target="https://doi.org/10.3390/electronics12204261" TargetMode="External"/><Relationship Id="rId41" Type="http://schemas.openxmlformats.org/officeDocument/2006/relationships/hyperlink" Target="https://www.mdpi.com/2079-9292/12/20/4261?utm_source=chatgpt.com" TargetMode="External"/><Relationship Id="rId42" Type="http://schemas.openxmlformats.org/officeDocument/2006/relationships/hyperlink" Target="https://doi.org/10.37502/IJSMR.2024.7403" TargetMode="External"/><Relationship Id="rId43" Type="http://schemas.openxmlformats.org/officeDocument/2006/relationships/hyperlink" Target="https://www.researchgate.net/publication/379263290_PHISHING_DETECTION_USING_MACHINE_LEARNING-A_MODEL_DEVELOPMENT_AND_INTEGRATION?utm_source=chatgpt.com" TargetMode="External"/><Relationship Id="rId44" Type="http://schemas.openxmlformats.org/officeDocument/2006/relationships/hyperlink" Target="https://doi.org/10.3934/electreng.2021006" TargetMode="External"/><Relationship Id="rId45" Type="http://schemas.openxmlformats.org/officeDocument/2006/relationships/hyperlink" Target="https://www.aimspress.com/article/doi/10.3934/electreng.2021006?viewType=HTML&amp;utm_source=chatgpt.com" TargetMode="External"/><Relationship Id="rId46" Type="http://schemas.openxmlformats.org/officeDocument/2006/relationships/hyperlink" Target="https://www.cmu.edu/dietrich/sds/ddmlab/papers/SinghAggarwalRajivanGonzalez2020.pdf?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doi.org/10.37502/IJSMR.2024.7403" TargetMode="External"/><Relationship Id="rId49" Type="http://schemas.openxmlformats.org/officeDocument/2006/relationships/hyperlink" Target="https://www.researchgate.net/publication/379263290_PHISHING_DETECTION_USING_MACHINE_LEARNING-A_MODEL_DEVELOPMENT_AND_INTEGRATION?utm_source=chatgpt.com" TargetMode="External"/><Relationship Id="rId50" Type="http://schemas.openxmlformats.org/officeDocument/2006/relationships/hyperlink" Target="https://arxiv.org/abs/2501.08723" TargetMode="External"/><Relationship Id="rId51" Type="http://schemas.openxmlformats.org/officeDocument/2006/relationships/hyperlink" Target="https://arxiv.org/html/2501.08723v1?utm_source=chatgpt.com" TargetMode="External"/><Relationship Id="rId52" Type="http://schemas.openxmlformats.org/officeDocument/2006/relationships/hyperlink" Target="https://www.researchgate.net/publication/344583507_A_comprehensive_survey_of_AI-enabled_phishing_attacks_detection_techniques?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doi.org/10.1109/COMST.2015.2420115" TargetMode="External"/><Relationship Id="rId55" Type="http://schemas.openxmlformats.org/officeDocument/2006/relationships/hyperlink" Target="https://doi.org/10.1016/j.cose.2024.104982" TargetMode="External"/><Relationship Id="rId56" Type="http://schemas.openxmlformats.org/officeDocument/2006/relationships/hyperlink" Target="https://www.sciencedirect.com/science/article/pii/S0167404824004346?utm_source=chatgpt.com" TargetMode="External"/><Relationship Id="rId57" Type="http://schemas.openxmlformats.org/officeDocument/2006/relationships/hyperlink" Target="https://doi.org/10.1007/s42979-022-01069-1" TargetMode="External"/><Relationship Id="rId58" Type="http://schemas.openxmlformats.org/officeDocument/2006/relationships/hyperlink" Target="https://link.springer.com/article/10.1007/s42979-022-01069-1?utm_source=chatgpt.com" TargetMode="External"/><Relationship Id="rId59" Type="http://schemas.openxmlformats.org/officeDocument/2006/relationships/hyperlink" Target="https://www.ijais.org/archives/volume12/number7/223-232.pdf" TargetMode="External"/><Relationship Id="rId60" Type="http://schemas.openxmlformats.org/officeDocument/2006/relationships/hyperlink" Target="https://www.researchgate.net/publication/320257918_Phishing_Detection_in_E-mails_using_Machine_Learning?utm_source=chatgpt.com" TargetMode="External"/><Relationship Id="rId61" Type="http://schemas.openxmlformats.org/officeDocument/2006/relationships/hyperlink" Target="https://arxiv.org/abs/2505.12104?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doi.org/10.1016/j.heliyon.2023.e14023" TargetMode="External"/><Relationship Id="rId64" Type="http://schemas.openxmlformats.org/officeDocument/2006/relationships/hyperlink" Target="https://www.sciencedirect.com/science/article/pii/S2352146523005835?utm_source=chatgpt.com" TargetMode="External"/><Relationship Id="rId65" Type="http://schemas.openxmlformats.org/officeDocument/2006/relationships/hyperlink" Target="https://doi.org/10.37502/IJSMR.2024.7403" TargetMode="External"/><Relationship Id="rId66" Type="http://schemas.openxmlformats.org/officeDocument/2006/relationships/hyperlink" Target="https://doi.org/10.1109/CSCI49370.2019.00071" TargetMode="External"/><Relationship Id="rId67" Type="http://schemas.openxmlformats.org/officeDocument/2006/relationships/hyperlink" Target="https://doi.org/10.1145/3386723.3387891" TargetMode="External"/><Relationship Id="rId68" Type="http://schemas.openxmlformats.org/officeDocument/2006/relationships/hyperlink" Target="https://doi.org/10.1007/s10462-024-11055-z" TargetMode="External"/><Relationship Id="rId69" Type="http://schemas.openxmlformats.org/officeDocument/2006/relationships/hyperlink" Target="https://doi.org/10.1109/SMARTGENCON60755.2023.10442605" TargetMode="External"/><Relationship Id="rId70" Type="http://schemas.openxmlformats.org/officeDocument/2006/relationships/hyperlink" Target="https://doi.org/10.1109/INES67149.2025.11078227" TargetMode="External"/><Relationship Id="rId71" Type="http://schemas.openxmlformats.org/officeDocument/2006/relationships/hyperlink" Target="https://doi.org/10.1109/ICACCS60874.2024.10717073" TargetMode="External"/><Relationship Id="rId72" Type="http://schemas.openxmlformats.org/officeDocument/2006/relationships/hyperlink" Target="https://doi.org/10.1109/INDISCON66021.2025.11252148" TargetMode="External"/><Relationship Id="rId73" Type="http://schemas.openxmlformats.org/officeDocument/2006/relationships/hyperlink" Target="https://doi.org/10.1109/ICIMIA67127.2025.11200653" TargetMode="External"/><Relationship Id="rId74" Type="http://schemas.openxmlformats.org/officeDocument/2006/relationships/hyperlink" Target="https://doi.org/10.1109/ISAECT53699.2021.9668489" TargetMode="External"/><Relationship Id="rId75" Type="http://schemas.openxmlformats.org/officeDocument/2006/relationships/hyperlink" Target="https://doi.org/10.1109/ICCAMS65118.2025.11234151" TargetMode="External"/><Relationship Id="rId76" Type="http://schemas.openxmlformats.org/officeDocument/2006/relationships/hyperlink" Target="https://doi.org/10.1109/INCET64471.2025.11140801" TargetMode="External"/><Relationship Id="rId77" Type="http://schemas.openxmlformats.org/officeDocument/2006/relationships/hyperlink" Target="https://doi.org/10.1109/ISED59382.2023.10444574" TargetMode="External"/><Relationship Id="rId78" Type="http://schemas.openxmlformats.org/officeDocument/2006/relationships/hyperlink" Target="https://www.cisco.com" TargetMode="External"/><Relationship Id="rId79" Type="http://schemas.openxmlformats.org/officeDocument/2006/relationships/hyperlink" Target="https://learn.microsoft.com" TargetMode="External"/><Relationship Id="rId80" Type="http://schemas.openxmlformats.org/officeDocument/2006/relationships/hyperlink" Target="https://www.mimecast.com" TargetMode="External"/><Relationship Id="rId81" Type="http://schemas.openxmlformats.org/officeDocument/2006/relationships/hyperlink" Target="https://www.proofpoint.com" TargetMode="External"/><Relationship Id="rId82" Type="http://schemas.openxmlformats.org/officeDocument/2006/relationships/image" Target="media/image2.png"/><Relationship Id="rId83" Type="http://schemas.openxmlformats.org/officeDocument/2006/relationships/image" Target="media/image3.png"/><Relationship Id="rId84" Type="http://schemas.openxmlformats.org/officeDocument/2006/relationships/image" Target="media/image4.png"/><Relationship Id="rId85" Type="http://schemas.openxmlformats.org/officeDocument/2006/relationships/comments" Target="comments.xml" /><Relationship Id="rId86" Type="http://schemas.microsoft.com/office/2011/relationships/commentsExtended" Target="commentsExtended.xml" /><Relationship Id="rId87" Type="http://schemas.microsoft.com/office/2018/08/relationships/commentsExtensible" Target="commentsExtensible.xml" /><Relationship Id="rId88" Type="http://schemas.microsoft.com/office/2016/09/relationships/commentsIds" Target="commentsIds.xml" /><Relationship Id="rId89" Type="http://schemas.microsoft.com/office/2011/relationships/people" Target="people.xml" /><Relationship Id="rId90" Type="http://schemas.onlyoffice.com/commentsDocument" Target="commentsDocument.xml" /><Relationship Id="rId91" Type="http://schemas.onlyoffice.com/commentsExtendedDocument" Target="commentsExtendedDocument.xml" /><Relationship Id="rId92" Type="http://schemas.onlyoffice.com/commentsExtensibleDocument" Target="commentsExtensibleDocument.xml" /><Relationship Id="rId93" Type="http://schemas.onlyoffice.com/commentsIdsDocument" Target="commentsIdsDocument.xml" /><Relationship Id="rId94"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13</cp:revision>
  <dcterms:created xsi:type="dcterms:W3CDTF">2026-01-06T01:09:00Z</dcterms:created>
  <dcterms:modified xsi:type="dcterms:W3CDTF">2026-01-23T08:51:07Z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