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189"/>
            <w:pBdr/>
            <w:spacing/>
            <w:ind/>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272976EA">
          <w:pPr>
            <w:pStyle w:val="1210"/>
            <w:pBdr/>
            <w:tabs>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1" w:anchor="_Toc1" w:history="1">
            <w:r>
              <w:rPr>
                <w:rStyle w:val="1212"/>
              </w:rPr>
            </w:r>
            <w:r>
              <w:rPr>
                <w:rStyle w:val="1212"/>
              </w:rPr>
              <w:t xml:space="preserve">Resumen</w:t>
            </w:r>
            <w:r>
              <w:rPr>
                <w:rStyle w:val="1212"/>
              </w:rPr>
            </w:r>
            <w:r>
              <w:tab/>
            </w:r>
            <w:r>
              <w:fldChar w:fldCharType="begin"/>
              <w:instrText xml:space="preserve">PAGEREF _Toc1 \h</w:instrText>
              <w:fldChar w:fldCharType="separate"/>
              <w:t xml:space="preserve">2</w:t>
              <w:fldChar w:fldCharType="end"/>
            </w:r>
          </w:hyperlink>
          <w:r/>
        </w:p>
        <w:p w14:paraId="08A6BFC7">
          <w:pPr>
            <w:pStyle w:val="1210"/>
            <w:pBdr/>
            <w:tabs>
              <w:tab w:val="right" w:leader="dot" w:pos="8494"/>
            </w:tabs>
            <w:spacing/>
            <w:ind/>
            <w:rPr/>
          </w:pPr>
          <w:hyperlink w:tooltip="#_Toc2" w:anchor="_Toc2" w:history="1">
            <w:r>
              <w:rPr>
                <w:rStyle w:val="1212"/>
              </w:rPr>
            </w:r>
            <w:r>
              <w:rPr>
                <w:rStyle w:val="1212"/>
              </w:rPr>
              <w:t xml:space="preserve">Abstract</w:t>
            </w:r>
            <w:r>
              <w:rPr>
                <w:rStyle w:val="1212"/>
              </w:rPr>
            </w:r>
            <w:r>
              <w:tab/>
            </w:r>
            <w:r>
              <w:fldChar w:fldCharType="begin"/>
              <w:instrText xml:space="preserve">PAGEREF _Toc2 \h</w:instrText>
              <w:fldChar w:fldCharType="separate"/>
              <w:t xml:space="preserve">4</w:t>
              <w:fldChar w:fldCharType="end"/>
            </w:r>
          </w:hyperlink>
          <w:r/>
        </w:p>
        <w:p w14:paraId="2F84FD00">
          <w:pPr>
            <w:pStyle w:val="1210"/>
            <w:pBdr/>
            <w:tabs>
              <w:tab w:val="left" w:leader="none" w:pos="567"/>
              <w:tab w:val="right" w:leader="dot" w:pos="8494"/>
            </w:tabs>
            <w:spacing/>
            <w:ind/>
            <w:rPr>
              <w:rFonts w:ascii="Arial" w:hAnsi="Arial" w:cs="Arial"/>
            </w:rPr>
          </w:pPr>
          <w:hyperlink w:tooltip="#_Toc3" w:anchor="_Toc3" w:history="1">
            <w:r>
              <w:rPr>
                <w:rFonts w:ascii="Arial" w:hAnsi="Arial" w:eastAsia="Times New Roman" w:cs="Arial"/>
              </w:rPr>
              <w:t xml:space="preserve">1.</w:t>
            </w:r>
            <w:r>
              <w:tab/>
            </w:r>
            <w:r>
              <w:rPr>
                <w:rStyle w:val="1212"/>
              </w:rPr>
            </w:r>
            <w:r>
              <w:rPr>
                <w:rStyle w:val="1212"/>
                <w:rFonts w:ascii="Arial" w:hAnsi="Arial" w:cs="Arial"/>
              </w:rPr>
              <w:t xml:space="preserve">Introducción</w:t>
            </w:r>
            <w:r>
              <w:rPr>
                <w:rStyle w:val="1212"/>
                <w:rFonts w:ascii="Arial" w:hAnsi="Arial" w:cs="Arial"/>
              </w:rPr>
            </w:r>
            <w:r>
              <w:tab/>
            </w:r>
            <w:r>
              <w:fldChar w:fldCharType="begin"/>
              <w:instrText xml:space="preserve">PAGEREF _Toc3 \h</w:instrText>
              <w:fldChar w:fldCharType="separate"/>
              <w:t xml:space="preserve">5</w:t>
              <w:fldChar w:fldCharType="end"/>
            </w:r>
          </w:hyperlink>
          <w:r>
            <w:rPr>
              <w:rFonts w:ascii="Arial" w:hAnsi="Arial" w:cs="Arial"/>
            </w:rPr>
          </w:r>
        </w:p>
        <w:p w14:paraId="7C76AAB6">
          <w:pPr>
            <w:pStyle w:val="1211"/>
            <w:pBdr/>
            <w:tabs>
              <w:tab w:val="left" w:leader="none" w:pos="1134"/>
              <w:tab w:val="right" w:leader="dot" w:pos="8494"/>
            </w:tabs>
            <w:spacing/>
            <w:ind/>
            <w:rPr>
              <w:rFonts w:ascii="Arial" w:hAnsi="Arial" w:cs="Arial"/>
              <w:b/>
              <w:bCs/>
            </w:rPr>
          </w:pPr>
          <w:hyperlink w:tooltip="#_Toc4" w:anchor="_Toc4" w:history="1">
            <w:r>
              <w:rPr>
                <w:rFonts w:ascii="Arial" w:hAnsi="Arial" w:cs="Arial" w:eastAsiaTheme="majorEastAsia"/>
              </w:rPr>
              <w:t xml:space="preserve">1.1.</w:t>
            </w:r>
            <w:r>
              <w:tab/>
            </w:r>
            <w:r>
              <w:rPr>
                <w:rStyle w:val="1212"/>
              </w:rPr>
            </w:r>
            <w:r>
              <w:rPr>
                <w:rStyle w:val="1212"/>
                <w:rFonts w:ascii="Arial" w:hAnsi="Arial" w:cs="Arial"/>
                <w:b/>
                <w:bCs/>
                <w:lang w:eastAsia="en-US"/>
              </w:rPr>
              <w:t xml:space="preserve">Identificación y descripción del problema o necesidad</w:t>
            </w:r>
            <w:r>
              <w:rPr>
                <w:rStyle w:val="1212"/>
                <w:rFonts w:ascii="Arial" w:hAnsi="Arial" w:cs="Arial"/>
                <w:b/>
                <w:bCs/>
                <w:lang w:eastAsia="en-US"/>
              </w:rPr>
            </w:r>
            <w:r>
              <w:tab/>
            </w:r>
            <w:r>
              <w:fldChar w:fldCharType="begin"/>
              <w:instrText xml:space="preserve">PAGEREF _Toc4 \h</w:instrText>
              <w:fldChar w:fldCharType="separate"/>
              <w:t xml:space="preserve">5</w:t>
              <w:fldChar w:fldCharType="end"/>
            </w:r>
          </w:hyperlink>
          <w:r>
            <w:rPr>
              <w:rFonts w:ascii="Arial" w:hAnsi="Arial" w:cs="Arial"/>
              <w:b/>
              <w:bCs/>
              <w:lang w:eastAsia="en-US"/>
            </w:rPr>
          </w:r>
        </w:p>
        <w:p w14:paraId="4694AF2A">
          <w:pPr>
            <w:pStyle w:val="1211"/>
            <w:pBdr/>
            <w:tabs>
              <w:tab w:val="left" w:leader="none" w:pos="1134"/>
              <w:tab w:val="right" w:leader="dot" w:pos="8494"/>
            </w:tabs>
            <w:spacing/>
            <w:ind/>
            <w:rPr>
              <w:rFonts w:ascii="Arial" w:hAnsi="Arial" w:cs="Arial"/>
              <w:b/>
              <w:bCs/>
            </w:rPr>
          </w:pPr>
          <w:hyperlink w:tooltip="#_Toc5" w:anchor="_Toc5" w:history="1">
            <w:r>
              <w:rPr>
                <w:rFonts w:ascii="Arial" w:hAnsi="Arial" w:cs="Arial" w:eastAsiaTheme="majorEastAsia"/>
              </w:rPr>
              <w:t xml:space="preserve">1.2.</w:t>
            </w:r>
            <w:r>
              <w:tab/>
            </w:r>
            <w:r>
              <w:rPr>
                <w:rStyle w:val="1212"/>
              </w:rPr>
            </w:r>
            <w:r>
              <w:rPr>
                <w:rStyle w:val="1212"/>
                <w:rFonts w:ascii="Arial" w:hAnsi="Arial" w:cs="Arial"/>
                <w:b/>
                <w:bCs/>
                <w:lang w:eastAsia="en-US"/>
              </w:rPr>
              <w:t xml:space="preserve">Descripción de la organización</w:t>
            </w:r>
            <w:r>
              <w:rPr>
                <w:rStyle w:val="1212"/>
                <w:rFonts w:ascii="Arial" w:hAnsi="Arial" w:cs="Arial"/>
                <w:b/>
                <w:bCs/>
                <w:lang w:eastAsia="en-US"/>
              </w:rPr>
            </w:r>
            <w:r>
              <w:tab/>
            </w:r>
            <w:r>
              <w:fldChar w:fldCharType="begin"/>
              <w:instrText xml:space="preserve">PAGEREF _Toc5 \h</w:instrText>
              <w:fldChar w:fldCharType="separate"/>
              <w:t xml:space="preserve">5</w:t>
              <w:fldChar w:fldCharType="end"/>
            </w:r>
          </w:hyperlink>
          <w:r>
            <w:rPr>
              <w:rFonts w:ascii="Arial" w:hAnsi="Arial" w:cs="Arial"/>
              <w:b/>
              <w:bCs/>
              <w:lang w:eastAsia="en-US"/>
            </w:rPr>
          </w:r>
        </w:p>
        <w:p w14:paraId="730B9893">
          <w:pPr>
            <w:pStyle w:val="1211"/>
            <w:pBdr/>
            <w:tabs>
              <w:tab w:val="left" w:leader="none" w:pos="1134"/>
              <w:tab w:val="right" w:leader="dot" w:pos="8494"/>
            </w:tabs>
            <w:spacing/>
            <w:ind/>
            <w:rPr>
              <w:rFonts w:ascii="Arial" w:hAnsi="Arial" w:cs="Arial"/>
              <w:b/>
              <w:bCs/>
            </w:rPr>
          </w:pPr>
          <w:hyperlink w:tooltip="#_Toc6" w:anchor="_Toc6" w:history="1">
            <w:r>
              <w:rPr>
                <w:rFonts w:ascii="Arial" w:hAnsi="Arial" w:cs="Arial" w:eastAsiaTheme="majorEastAsia"/>
              </w:rPr>
              <w:t xml:space="preserve">1.3.</w:t>
            </w:r>
            <w:r>
              <w:tab/>
            </w:r>
            <w:r>
              <w:rPr>
                <w:rStyle w:val="1212"/>
              </w:rPr>
            </w:r>
            <w:r>
              <w:rPr>
                <w:rStyle w:val="1212"/>
                <w:rFonts w:ascii="Arial" w:hAnsi="Arial" w:cs="Arial"/>
                <w:b/>
                <w:bCs/>
                <w:lang w:eastAsia="en-US"/>
              </w:rPr>
              <w:t xml:space="preserve">Impacto del proyecto en la sociedad</w:t>
            </w:r>
            <w:r>
              <w:rPr>
                <w:rStyle w:val="1212"/>
                <w:rFonts w:ascii="Arial" w:hAnsi="Arial" w:cs="Arial"/>
                <w:b/>
                <w:bCs/>
                <w:lang w:eastAsia="en-US"/>
              </w:rPr>
            </w:r>
            <w:r>
              <w:tab/>
            </w:r>
            <w:r>
              <w:fldChar w:fldCharType="begin"/>
              <w:instrText xml:space="preserve">PAGEREF _Toc6 \h</w:instrText>
              <w:fldChar w:fldCharType="separate"/>
              <w:t xml:space="preserve">7</w:t>
              <w:fldChar w:fldCharType="end"/>
            </w:r>
          </w:hyperlink>
          <w:r>
            <w:rPr>
              <w:rFonts w:ascii="Arial" w:hAnsi="Arial" w:cs="Arial"/>
              <w:b/>
              <w:bCs/>
              <w:lang w:eastAsia="en-US"/>
            </w:rPr>
          </w:r>
        </w:p>
        <w:p w14:paraId="4E6C5DF7">
          <w:pPr>
            <w:pStyle w:val="1210"/>
            <w:pBdr/>
            <w:tabs>
              <w:tab w:val="left" w:leader="none" w:pos="567"/>
              <w:tab w:val="right" w:leader="dot" w:pos="8494"/>
            </w:tabs>
            <w:spacing/>
            <w:ind/>
            <w:rPr>
              <w:rFonts w:ascii="Arial" w:hAnsi="Arial" w:cs="Arial"/>
            </w:rPr>
          </w:pPr>
          <w:hyperlink w:tooltip="#_Toc7" w:anchor="_Toc7" w:history="1">
            <w:r>
              <w:rPr>
                <w:rFonts w:ascii="Arial" w:hAnsi="Arial" w:eastAsia="Times New Roman" w:cs="Arial"/>
              </w:rPr>
              <w:t xml:space="preserve">2.</w:t>
            </w:r>
            <w:r>
              <w:tab/>
            </w:r>
            <w:r>
              <w:rPr>
                <w:rStyle w:val="1212"/>
              </w:rPr>
            </w:r>
            <w:r>
              <w:rPr>
                <w:rStyle w:val="1212"/>
                <w:rFonts w:ascii="Arial" w:hAnsi="Arial" w:cs="Arial"/>
              </w:rPr>
              <w:t xml:space="preserve">Análisis de posibles soluciones</w:t>
            </w:r>
            <w:r>
              <w:rPr>
                <w:rStyle w:val="1212"/>
                <w:rFonts w:ascii="Arial" w:hAnsi="Arial" w:cs="Arial"/>
              </w:rPr>
            </w:r>
            <w:r>
              <w:tab/>
            </w:r>
            <w:r>
              <w:fldChar w:fldCharType="begin"/>
              <w:instrText xml:space="preserve">PAGEREF _Toc7 \h</w:instrText>
              <w:fldChar w:fldCharType="separate"/>
              <w:t xml:space="preserve">8</w:t>
              <w:fldChar w:fldCharType="end"/>
            </w:r>
          </w:hyperlink>
          <w:r>
            <w:rPr>
              <w:rFonts w:ascii="Arial" w:hAnsi="Arial" w:cs="Arial"/>
            </w:rPr>
          </w:r>
        </w:p>
        <w:p w14:paraId="6513D1B0">
          <w:pPr>
            <w:pStyle w:val="1211"/>
            <w:pBdr/>
            <w:tabs>
              <w:tab w:val="left" w:leader="none" w:pos="1134"/>
              <w:tab w:val="right" w:leader="dot" w:pos="8494"/>
            </w:tabs>
            <w:spacing/>
            <w:ind/>
            <w:rPr>
              <w:rFonts w:ascii="Arial" w:hAnsi="Arial" w:cs="Arial"/>
              <w:b/>
              <w:bCs/>
            </w:rPr>
          </w:pPr>
          <w:hyperlink w:tooltip="#_Toc8" w:anchor="_Toc8" w:history="1">
            <w:r>
              <w:rPr>
                <w:rFonts w:ascii="Arial" w:hAnsi="Arial" w:cs="Arial" w:eastAsiaTheme="majorEastAsia"/>
              </w:rPr>
              <w:t xml:space="preserve">2.1.</w:t>
            </w:r>
            <w:r>
              <w:tab/>
            </w:r>
            <w:r>
              <w:rPr>
                <w:rStyle w:val="1212"/>
              </w:rPr>
            </w:r>
            <w:r>
              <w:rPr>
                <w:rStyle w:val="1212"/>
                <w:rFonts w:ascii="Arial" w:hAnsi="Arial" w:cs="Arial"/>
                <w:b/>
                <w:bCs/>
                <w:lang w:eastAsia="en-US"/>
              </w:rPr>
              <w:t xml:space="preserve">Descripción de estudios realizados</w:t>
            </w:r>
            <w:r>
              <w:rPr>
                <w:rStyle w:val="1212"/>
                <w:rFonts w:ascii="Arial" w:hAnsi="Arial" w:cs="Arial"/>
                <w:b/>
                <w:bCs/>
                <w:lang w:eastAsia="en-US"/>
              </w:rPr>
            </w:r>
            <w:r>
              <w:tab/>
            </w:r>
            <w:r>
              <w:fldChar w:fldCharType="begin"/>
              <w:instrText xml:space="preserve">PAGEREF _Toc8 \h</w:instrText>
              <w:fldChar w:fldCharType="separate"/>
              <w:t xml:space="preserve">8</w:t>
              <w:fldChar w:fldCharType="end"/>
            </w:r>
          </w:hyperlink>
          <w:r>
            <w:rPr>
              <w:rFonts w:ascii="Arial" w:hAnsi="Arial" w:cs="Arial"/>
              <w:b/>
              <w:bCs/>
              <w:lang w:eastAsia="en-US"/>
            </w:rPr>
          </w:r>
        </w:p>
        <w:p w14:paraId="14EFE17F">
          <w:pPr>
            <w:pStyle w:val="1211"/>
            <w:pBdr/>
            <w:tabs>
              <w:tab w:val="left" w:leader="none" w:pos="1134"/>
              <w:tab w:val="right" w:leader="dot" w:pos="8494"/>
            </w:tabs>
            <w:spacing/>
            <w:ind/>
            <w:rPr>
              <w:rFonts w:ascii="Arial" w:hAnsi="Arial" w:cs="Arial"/>
              <w:b/>
              <w:bCs/>
            </w:rPr>
          </w:pPr>
          <w:hyperlink w:tooltip="#_Toc9" w:anchor="_Toc9" w:history="1">
            <w:r>
              <w:rPr>
                <w:rFonts w:ascii="Arial" w:hAnsi="Arial" w:cs="Arial" w:eastAsiaTheme="majorEastAsia"/>
              </w:rPr>
              <w:t xml:space="preserve">2.2.</w:t>
            </w:r>
            <w:r>
              <w:tab/>
            </w:r>
            <w:r>
              <w:rPr>
                <w:rStyle w:val="1212"/>
              </w:rPr>
            </w:r>
            <w:r>
              <w:rPr>
                <w:rStyle w:val="1212"/>
                <w:rFonts w:ascii="Arial" w:hAnsi="Arial" w:cs="Arial"/>
                <w:b/>
                <w:bCs/>
                <w:lang w:eastAsia="en-US"/>
              </w:rPr>
              <w:t xml:space="preserve">Limitaciones y restricciones del proyecto</w:t>
            </w:r>
            <w:r>
              <w:rPr>
                <w:rStyle w:val="1212"/>
                <w:rFonts w:ascii="Arial" w:hAnsi="Arial" w:cs="Arial"/>
                <w:b/>
                <w:bCs/>
                <w:lang w:eastAsia="en-US"/>
              </w:rPr>
            </w:r>
            <w:r>
              <w:tab/>
            </w:r>
            <w:r>
              <w:fldChar w:fldCharType="begin"/>
              <w:instrText xml:space="preserve">PAGEREF _Toc9 \h</w:instrText>
              <w:fldChar w:fldCharType="separate"/>
              <w:t xml:space="preserve">9</w:t>
              <w:fldChar w:fldCharType="end"/>
            </w:r>
          </w:hyperlink>
          <w:r>
            <w:rPr>
              <w:rFonts w:ascii="Arial" w:hAnsi="Arial" w:cs="Arial"/>
              <w:b/>
              <w:bCs/>
              <w:lang w:eastAsia="en-US"/>
            </w:rPr>
          </w:r>
        </w:p>
        <w:p w14:paraId="038183E4">
          <w:pPr>
            <w:pStyle w:val="1211"/>
            <w:pBdr/>
            <w:tabs>
              <w:tab w:val="left" w:leader="none" w:pos="1134"/>
              <w:tab w:val="right" w:leader="dot" w:pos="8494"/>
            </w:tabs>
            <w:spacing/>
            <w:ind/>
            <w:rPr>
              <w:rFonts w:ascii="Arial" w:hAnsi="Arial" w:cs="Arial"/>
              <w:b/>
              <w:bCs/>
            </w:rPr>
          </w:pPr>
          <w:hyperlink w:tooltip="#_Toc10" w:anchor="_Toc10" w:history="1">
            <w:r>
              <w:rPr>
                <w:rFonts w:ascii="Arial" w:hAnsi="Arial" w:cs="Arial" w:eastAsiaTheme="majorEastAsia"/>
              </w:rPr>
              <w:t xml:space="preserve">2.3.</w:t>
            </w:r>
            <w:r>
              <w:tab/>
            </w:r>
            <w:r>
              <w:rPr>
                <w:rStyle w:val="1212"/>
              </w:rPr>
            </w:r>
            <w:r>
              <w:rPr>
                <w:rStyle w:val="1212"/>
                <w:rFonts w:ascii="Arial" w:hAnsi="Arial" w:cs="Arial"/>
                <w:b/>
                <w:bCs/>
                <w:lang w:eastAsia="en-US"/>
              </w:rPr>
              <w:t xml:space="preserve">Identificación y selección de la mejor solución</w:t>
            </w:r>
            <w:r>
              <w:rPr>
                <w:rStyle w:val="1212"/>
                <w:rFonts w:ascii="Arial" w:hAnsi="Arial" w:cs="Arial"/>
                <w:b/>
                <w:bCs/>
                <w:lang w:eastAsia="en-US"/>
              </w:rPr>
              <w:t xml:space="preserve"> </w:t>
            </w:r>
            <w:r>
              <w:rPr>
                <w:rStyle w:val="1212"/>
                <w:rFonts w:ascii="Arial" w:hAnsi="Arial" w:cs="Arial"/>
                <w:b/>
                <w:bCs/>
                <w:lang w:eastAsia="en-US"/>
              </w:rPr>
            </w:r>
            <w:r>
              <w:tab/>
            </w:r>
            <w:r>
              <w:fldChar w:fldCharType="begin"/>
              <w:instrText xml:space="preserve">PAGEREF _Toc10 \h</w:instrText>
              <w:fldChar w:fldCharType="separate"/>
              <w:t xml:space="preserve">10</w:t>
              <w:fldChar w:fldCharType="end"/>
            </w:r>
          </w:hyperlink>
          <w:r>
            <w:rPr>
              <w:rFonts w:ascii="Arial" w:hAnsi="Arial" w:cs="Arial"/>
              <w:b/>
              <w:bCs/>
              <w:lang w:eastAsia="en-US"/>
            </w:rPr>
          </w:r>
        </w:p>
        <w:p w14:paraId="0D816135">
          <w:pPr>
            <w:pStyle w:val="1179"/>
            <w:pBdr/>
            <w:tabs>
              <w:tab w:val="left" w:leader="none" w:pos="1417"/>
              <w:tab w:val="right" w:leader="dot" w:pos="8494"/>
            </w:tabs>
            <w:spacing/>
            <w:ind/>
            <w:rPr>
              <w:rFonts w:ascii="Arial" w:hAnsi="Arial" w:cs="Arial"/>
              <w:b/>
              <w:bCs/>
            </w:rPr>
          </w:pPr>
          <w:hyperlink w:tooltip="#_Toc11" w:anchor="_Toc11" w:history="1">
            <w:r>
              <w:rPr>
                <w:rFonts w:ascii="Arial" w:hAnsi="Arial" w:cs="Arial" w:eastAsiaTheme="majorEastAsia"/>
              </w:rPr>
              <w:t xml:space="preserve">2.3.1.</w:t>
            </w:r>
            <w:r>
              <w:tab/>
            </w:r>
            <w:r>
              <w:rPr>
                <w:rStyle w:val="1212"/>
              </w:rPr>
            </w:r>
            <w:r>
              <w:rPr>
                <w:rStyle w:val="1212"/>
                <w:rFonts w:ascii="Arial" w:hAnsi="Arial" w:cs="Arial"/>
                <w:b/>
                <w:bCs/>
                <w:lang w:eastAsia="en-US"/>
              </w:rPr>
              <w:t xml:space="preserve">Implementación de un sistema de Detección Sidecar.</w:t>
            </w:r>
            <w:r>
              <w:rPr>
                <w:rStyle w:val="1212"/>
                <w:rFonts w:ascii="Arial" w:hAnsi="Arial" w:cs="Arial"/>
                <w:b/>
                <w:bCs/>
                <w:lang w:eastAsia="en-US"/>
              </w:rPr>
            </w:r>
            <w:r>
              <w:tab/>
            </w:r>
            <w:r>
              <w:fldChar w:fldCharType="begin"/>
              <w:instrText xml:space="preserve">PAGEREF _Toc11 \h</w:instrText>
              <w:fldChar w:fldCharType="separate"/>
              <w:t xml:space="preserve">10</w:t>
              <w:fldChar w:fldCharType="end"/>
            </w:r>
          </w:hyperlink>
          <w:r>
            <w:rPr>
              <w:rFonts w:ascii="Arial" w:hAnsi="Arial" w:cs="Arial"/>
              <w:b/>
              <w:bCs/>
              <w:lang w:eastAsia="en-US"/>
            </w:rPr>
          </w:r>
        </w:p>
        <w:p w14:paraId="465EBE90">
          <w:pPr>
            <w:pStyle w:val="1211"/>
            <w:pBdr/>
            <w:tabs>
              <w:tab w:val="right" w:leader="dot" w:pos="8494"/>
            </w:tabs>
            <w:spacing/>
            <w:ind/>
            <w:rPr>
              <w:rFonts w:ascii="Arial" w:hAnsi="Arial" w:cs="Arial"/>
              <w:b/>
              <w:bCs/>
            </w:rPr>
          </w:pPr>
          <w:hyperlink w:tooltip="#_Toc12" w:anchor="_Toc12" w:history="1">
            <w:r>
              <w:rPr>
                <w:rStyle w:val="1212"/>
              </w:rPr>
            </w:r>
            <w:r>
              <w:rPr>
                <w:rStyle w:val="1212"/>
                <w:rFonts w:ascii="Arial" w:hAnsi="Arial" w:cs="Arial"/>
                <w:b/>
                <w:bCs/>
                <w:lang w:eastAsia="en-US"/>
              </w:rPr>
              <w:t xml:space="preserve">2.3.2. Contratación de una empresa externa especializada en ciberseguridad</w:t>
            </w:r>
            <w:r>
              <w:rPr>
                <w:rStyle w:val="1212"/>
                <w:rFonts w:ascii="Arial" w:hAnsi="Arial" w:cs="Arial"/>
                <w:b/>
                <w:bCs/>
                <w:lang w:eastAsia="en-US"/>
              </w:rPr>
            </w:r>
            <w:r>
              <w:tab/>
            </w:r>
            <w:r>
              <w:fldChar w:fldCharType="begin"/>
              <w:instrText xml:space="preserve">PAGEREF _Toc12 \h</w:instrText>
              <w:fldChar w:fldCharType="separate"/>
              <w:t xml:space="preserve">12</w:t>
              <w:fldChar w:fldCharType="end"/>
            </w:r>
          </w:hyperlink>
          <w:r>
            <w:rPr>
              <w:rFonts w:ascii="Arial" w:hAnsi="Arial" w:cs="Arial"/>
              <w:b/>
              <w:bCs/>
              <w:lang w:eastAsia="en-US"/>
            </w:rPr>
          </w:r>
        </w:p>
        <w:p w14:paraId="43F9E810">
          <w:pPr>
            <w:pStyle w:val="1210"/>
            <w:pBdr/>
            <w:tabs>
              <w:tab w:val="left" w:leader="none" w:pos="567"/>
              <w:tab w:val="right" w:leader="dot" w:pos="8494"/>
            </w:tabs>
            <w:spacing/>
            <w:ind/>
            <w:rPr>
              <w:rFonts w:ascii="Arial" w:hAnsi="Arial" w:cs="Arial"/>
            </w:rPr>
          </w:pPr>
          <w:hyperlink w:tooltip="#_Toc13" w:anchor="_Toc13" w:history="1">
            <w:r>
              <w:rPr>
                <w:rFonts w:ascii="Arial" w:hAnsi="Arial" w:eastAsia="Times New Roman" w:cs="Arial"/>
              </w:rPr>
              <w:t xml:space="preserve">3.</w:t>
            </w:r>
            <w:r>
              <w:tab/>
            </w:r>
            <w:r>
              <w:rPr>
                <w:rStyle w:val="1212"/>
              </w:rPr>
            </w:r>
            <w:r>
              <w:rPr>
                <w:rStyle w:val="1212"/>
                <w:rFonts w:ascii="Arial" w:hAnsi="Arial" w:cs="Arial"/>
              </w:rPr>
              <w:t xml:space="preserve">Alcance</w:t>
            </w:r>
            <w:r>
              <w:rPr>
                <w:rStyle w:val="1212"/>
                <w:rFonts w:ascii="Arial" w:hAnsi="Arial" w:cs="Arial"/>
              </w:rPr>
            </w:r>
            <w:r>
              <w:tab/>
            </w:r>
            <w:r>
              <w:fldChar w:fldCharType="begin"/>
              <w:instrText xml:space="preserve">PAGEREF _Toc13 \h</w:instrText>
              <w:fldChar w:fldCharType="separate"/>
              <w:t xml:space="preserve">16</w:t>
              <w:fldChar w:fldCharType="end"/>
            </w:r>
          </w:hyperlink>
          <w:r>
            <w:rPr>
              <w:rFonts w:ascii="Arial" w:hAnsi="Arial" w:cs="Arial"/>
            </w:rPr>
          </w:r>
        </w:p>
        <w:p w14:paraId="550F30A1">
          <w:pPr>
            <w:pStyle w:val="1211"/>
            <w:pBdr/>
            <w:tabs>
              <w:tab w:val="left" w:leader="none" w:pos="1134"/>
              <w:tab w:val="right" w:leader="dot" w:pos="8494"/>
            </w:tabs>
            <w:spacing/>
            <w:ind/>
            <w:rPr>
              <w:rFonts w:ascii="Arial" w:hAnsi="Arial" w:cs="Arial"/>
              <w:b/>
              <w:bCs/>
            </w:rPr>
          </w:pPr>
          <w:hyperlink w:tooltip="#_Toc14" w:anchor="_Toc14" w:history="1">
            <w:r>
              <w:rPr>
                <w:rFonts w:ascii="Arial" w:hAnsi="Arial" w:cs="Arial" w:eastAsiaTheme="majorEastAsia"/>
              </w:rPr>
              <w:t xml:space="preserve">3.1.</w:t>
            </w:r>
            <w:r>
              <w:tab/>
            </w:r>
            <w:r>
              <w:rPr>
                <w:rStyle w:val="1212"/>
              </w:rPr>
            </w:r>
            <w:r>
              <w:rPr>
                <w:rStyle w:val="1212"/>
                <w:rFonts w:ascii="Arial" w:hAnsi="Arial" w:cs="Arial"/>
                <w:b/>
                <w:bCs/>
                <w:lang w:eastAsia="en-US"/>
              </w:rPr>
              <w:t xml:space="preserve">Alcance de la solución seleccionada</w:t>
            </w:r>
            <w:r>
              <w:rPr>
                <w:rStyle w:val="1212"/>
                <w:rFonts w:ascii="Arial" w:hAnsi="Arial" w:cs="Arial"/>
                <w:b/>
                <w:bCs/>
                <w:lang w:eastAsia="en-US"/>
              </w:rPr>
            </w:r>
            <w:r>
              <w:tab/>
            </w:r>
            <w:r>
              <w:fldChar w:fldCharType="begin"/>
              <w:instrText xml:space="preserve">PAGEREF _Toc14 \h</w:instrText>
              <w:fldChar w:fldCharType="separate"/>
              <w:t xml:space="preserve">16</w:t>
              <w:fldChar w:fldCharType="end"/>
            </w:r>
          </w:hyperlink>
          <w:r>
            <w:rPr>
              <w:rFonts w:ascii="Arial" w:hAnsi="Arial" w:cs="Arial"/>
              <w:b/>
              <w:bCs/>
              <w:lang w:eastAsia="en-US"/>
            </w:rPr>
          </w:r>
        </w:p>
        <w:p w14:paraId="417934AF">
          <w:pPr>
            <w:pStyle w:val="1179"/>
            <w:pBdr/>
            <w:tabs>
              <w:tab w:val="left" w:leader="none" w:pos="1417"/>
              <w:tab w:val="right" w:leader="dot" w:pos="8494"/>
            </w:tabs>
            <w:spacing/>
            <w:ind/>
            <w:rPr>
              <w:rFonts w:ascii="Arial" w:hAnsi="Arial" w:eastAsia="Arial" w:cs="Arial"/>
              <w:b/>
              <w:bCs/>
            </w:rPr>
          </w:pPr>
          <w:hyperlink w:tooltip="#_Toc15" w:anchor="_Toc15" w:history="1">
            <w:r>
              <w:rPr>
                <w:rFonts w:ascii="Arial" w:hAnsi="Arial" w:eastAsia="Arial" w:cs="Arial"/>
              </w:rPr>
              <w:t xml:space="preserve">3.1.1.</w:t>
            </w:r>
            <w:r>
              <w:tab/>
            </w:r>
            <w:r>
              <w:rPr>
                <w:rStyle w:val="1212"/>
              </w:rPr>
            </w:r>
            <w:r>
              <w:rPr>
                <w:rStyle w:val="1212"/>
                <w:rFonts w:ascii="Arial" w:hAnsi="Arial" w:eastAsia="Arial" w:cs="Arial"/>
                <w:b/>
                <w:bCs/>
              </w:rPr>
              <w:t xml:space="preserve">Objetivos funcionales del alcance</w:t>
            </w:r>
            <w:r>
              <w:rPr>
                <w:rStyle w:val="1212"/>
                <w:rFonts w:ascii="Arial" w:hAnsi="Arial" w:eastAsia="Arial" w:cs="Arial"/>
                <w:b/>
                <w:bCs/>
              </w:rPr>
            </w:r>
            <w:r>
              <w:tab/>
            </w:r>
            <w:r>
              <w:fldChar w:fldCharType="begin"/>
              <w:instrText xml:space="preserve">PAGEREF _Toc15 \h</w:instrText>
              <w:fldChar w:fldCharType="separate"/>
              <w:t xml:space="preserve">17</w:t>
              <w:fldChar w:fldCharType="end"/>
            </w:r>
          </w:hyperlink>
          <w:r>
            <w:rPr>
              <w:rFonts w:ascii="Arial" w:hAnsi="Arial" w:eastAsia="Arial" w:cs="Arial"/>
              <w:b/>
              <w:bCs/>
            </w:rPr>
          </w:r>
        </w:p>
        <w:p w14:paraId="27A96267">
          <w:pPr>
            <w:pStyle w:val="1179"/>
            <w:pBdr/>
            <w:tabs>
              <w:tab w:val="left" w:leader="none" w:pos="1417"/>
              <w:tab w:val="right" w:leader="dot" w:pos="8494"/>
            </w:tabs>
            <w:spacing/>
            <w:ind/>
            <w:rPr>
              <w:rFonts w:ascii="Arial" w:hAnsi="Arial" w:cs="Arial"/>
            </w:rPr>
          </w:pPr>
          <w:hyperlink w:tooltip="#_Toc16" w:anchor="_Toc16" w:history="1">
            <w:r>
              <w:rPr>
                <w:rFonts w:ascii="Arial" w:hAnsi="Arial" w:cs="Arial" w:eastAsiaTheme="majorEastAsia"/>
              </w:rPr>
              <w:t xml:space="preserve">3.1.2.</w:t>
            </w:r>
            <w:r>
              <w:tab/>
            </w:r>
            <w:r>
              <w:rPr>
                <w:rStyle w:val="1212"/>
              </w:rPr>
            </w:r>
            <w:r>
              <w:rPr>
                <w:rStyle w:val="1212"/>
                <w:rFonts w:ascii="Arial" w:hAnsi="Arial" w:eastAsia="Segoe UI" w:cs="Arial"/>
                <w:b/>
                <w:bCs/>
              </w:rPr>
              <w:t xml:space="preserve">Entregables esperados</w:t>
            </w:r>
            <w:r>
              <w:rPr>
                <w:rStyle w:val="1212"/>
                <w:rFonts w:ascii="Arial" w:hAnsi="Arial" w:cs="Arial"/>
              </w:rPr>
            </w:r>
            <w:r>
              <w:tab/>
            </w:r>
            <w:r>
              <w:fldChar w:fldCharType="begin"/>
              <w:instrText xml:space="preserve">PAGEREF _Toc16 \h</w:instrText>
              <w:fldChar w:fldCharType="separate"/>
              <w:t xml:space="preserve">18</w:t>
              <w:fldChar w:fldCharType="end"/>
            </w:r>
          </w:hyperlink>
          <w:r>
            <w:rPr>
              <w:rFonts w:ascii="Arial" w:hAnsi="Arial" w:cs="Arial"/>
            </w:rPr>
          </w:r>
        </w:p>
        <w:p w14:paraId="2264E889">
          <w:pPr>
            <w:pStyle w:val="1210"/>
            <w:pBdr/>
            <w:tabs>
              <w:tab w:val="left" w:leader="none" w:pos="567"/>
              <w:tab w:val="right" w:leader="dot" w:pos="8494"/>
            </w:tabs>
            <w:spacing/>
            <w:ind/>
            <w:rPr>
              <w:rFonts w:ascii="Arial" w:hAnsi="Arial" w:cs="Arial"/>
            </w:rPr>
          </w:pPr>
          <w:hyperlink w:tooltip="#_Toc17" w:anchor="_Toc17" w:history="1">
            <w:r>
              <w:rPr>
                <w:rFonts w:ascii="Arial" w:hAnsi="Arial" w:eastAsia="Times New Roman" w:cs="Arial"/>
              </w:rPr>
              <w:t xml:space="preserve">4.</w:t>
            </w:r>
            <w:r>
              <w:tab/>
            </w:r>
            <w:r>
              <w:rPr>
                <w:rStyle w:val="1212"/>
              </w:rPr>
            </w:r>
            <w:r>
              <w:rPr>
                <w:rStyle w:val="1212"/>
                <w:rFonts w:ascii="Arial" w:hAnsi="Arial" w:cs="Arial"/>
              </w:rPr>
              <w:t xml:space="preserve">Objetivos</w:t>
            </w:r>
            <w:r>
              <w:rPr>
                <w:rStyle w:val="1212"/>
                <w:rFonts w:ascii="Arial" w:hAnsi="Arial" w:cs="Arial"/>
              </w:rPr>
            </w:r>
            <w:r>
              <w:tab/>
            </w:r>
            <w:r>
              <w:fldChar w:fldCharType="begin"/>
              <w:instrText xml:space="preserve">PAGEREF _Toc17 \h</w:instrText>
              <w:fldChar w:fldCharType="separate"/>
              <w:t xml:space="preserve">21</w:t>
              <w:fldChar w:fldCharType="end"/>
            </w:r>
          </w:hyperlink>
          <w:r>
            <w:rPr>
              <w:rFonts w:ascii="Arial" w:hAnsi="Arial" w:cs="Arial"/>
            </w:rPr>
          </w:r>
        </w:p>
        <w:p w14:paraId="2D1D7451">
          <w:pPr>
            <w:pStyle w:val="1211"/>
            <w:pBdr/>
            <w:tabs>
              <w:tab w:val="left" w:leader="none" w:pos="1134"/>
              <w:tab w:val="right" w:leader="dot" w:pos="8494"/>
            </w:tabs>
            <w:spacing/>
            <w:ind/>
            <w:rPr>
              <w:rFonts w:ascii="Arial" w:hAnsi="Arial" w:cs="Arial"/>
              <w:b/>
              <w:bCs/>
            </w:rPr>
          </w:pPr>
          <w:hyperlink w:tooltip="#_Toc18" w:anchor="_Toc18" w:history="1">
            <w:r>
              <w:rPr>
                <w:rFonts w:ascii="Arial" w:hAnsi="Arial" w:cs="Arial" w:eastAsiaTheme="majorEastAsia"/>
              </w:rPr>
              <w:t xml:space="preserve">4.1.</w:t>
            </w:r>
            <w:r>
              <w:tab/>
            </w:r>
            <w:r>
              <w:rPr>
                <w:rStyle w:val="1212"/>
              </w:rPr>
            </w:r>
            <w:r>
              <w:rPr>
                <w:rStyle w:val="1212"/>
                <w:rFonts w:ascii="Arial" w:hAnsi="Arial" w:cs="Arial"/>
                <w:b/>
                <w:bCs/>
                <w:lang w:eastAsia="en-US"/>
              </w:rPr>
              <w:t xml:space="preserve">Objetivo General</w:t>
            </w:r>
            <w:r>
              <w:rPr>
                <w:rStyle w:val="1212"/>
                <w:rFonts w:ascii="Arial" w:hAnsi="Arial" w:cs="Arial"/>
                <w:b/>
                <w:bCs/>
                <w:lang w:eastAsia="en-US"/>
              </w:rPr>
            </w:r>
            <w:r>
              <w:tab/>
            </w:r>
            <w:r>
              <w:fldChar w:fldCharType="begin"/>
              <w:instrText xml:space="preserve">PAGEREF _Toc18 \h</w:instrText>
              <w:fldChar w:fldCharType="separate"/>
              <w:t xml:space="preserve">21</w:t>
              <w:fldChar w:fldCharType="end"/>
            </w:r>
          </w:hyperlink>
          <w:r>
            <w:rPr>
              <w:rFonts w:ascii="Arial" w:hAnsi="Arial" w:cs="Arial"/>
              <w:b/>
              <w:bCs/>
              <w:lang w:eastAsia="en-US"/>
            </w:rPr>
          </w:r>
        </w:p>
        <w:p w14:paraId="2D1E5F44">
          <w:pPr>
            <w:pStyle w:val="1211"/>
            <w:pBdr/>
            <w:tabs>
              <w:tab w:val="left" w:leader="none" w:pos="1134"/>
              <w:tab w:val="right" w:leader="dot" w:pos="8494"/>
            </w:tabs>
            <w:spacing/>
            <w:ind/>
            <w:rPr>
              <w:rFonts w:ascii="Arial" w:hAnsi="Arial" w:cs="Arial"/>
              <w:b/>
              <w:bCs/>
            </w:rPr>
          </w:pPr>
          <w:hyperlink w:tooltip="#_Toc19" w:anchor="_Toc19" w:history="1">
            <w:r>
              <w:rPr>
                <w:rFonts w:ascii="Arial" w:hAnsi="Arial" w:cs="Arial" w:eastAsiaTheme="majorEastAsia"/>
              </w:rPr>
              <w:t xml:space="preserve">4.2.</w:t>
            </w:r>
            <w:r>
              <w:tab/>
            </w:r>
            <w:r>
              <w:rPr>
                <w:rStyle w:val="1212"/>
              </w:rPr>
            </w:r>
            <w:r>
              <w:rPr>
                <w:rStyle w:val="1212"/>
                <w:rFonts w:ascii="Arial" w:hAnsi="Arial" w:cs="Arial"/>
                <w:b/>
                <w:bCs/>
                <w:lang w:eastAsia="en-US"/>
              </w:rPr>
              <w:t xml:space="preserve">Objetivos Específicos</w:t>
            </w:r>
            <w:r>
              <w:rPr>
                <w:rStyle w:val="1212"/>
                <w:rFonts w:ascii="Arial" w:hAnsi="Arial" w:cs="Arial"/>
                <w:b/>
                <w:bCs/>
                <w:lang w:eastAsia="en-US"/>
              </w:rPr>
            </w:r>
            <w:r>
              <w:tab/>
            </w:r>
            <w:r>
              <w:fldChar w:fldCharType="begin"/>
              <w:instrText xml:space="preserve">PAGEREF _Toc19 \h</w:instrText>
              <w:fldChar w:fldCharType="separate"/>
              <w:t xml:space="preserve">21</w:t>
              <w:fldChar w:fldCharType="end"/>
            </w:r>
          </w:hyperlink>
          <w:r>
            <w:rPr>
              <w:rFonts w:ascii="Arial" w:hAnsi="Arial" w:cs="Arial"/>
              <w:b/>
              <w:bCs/>
              <w:lang w:eastAsia="en-US"/>
            </w:rPr>
          </w:r>
        </w:p>
        <w:p w14:paraId="255DD74A">
          <w:pPr>
            <w:pStyle w:val="1210"/>
            <w:pBdr/>
            <w:tabs>
              <w:tab w:val="left" w:leader="none" w:pos="567"/>
              <w:tab w:val="right" w:leader="dot" w:pos="8494"/>
            </w:tabs>
            <w:spacing/>
            <w:ind/>
            <w:rPr>
              <w:rFonts w:ascii="Arial" w:hAnsi="Arial" w:cs="Arial"/>
            </w:rPr>
          </w:pPr>
          <w:hyperlink w:tooltip="#_Toc20" w:anchor="_Toc20" w:history="1">
            <w:r>
              <w:rPr>
                <w:rFonts w:ascii="Arial" w:hAnsi="Arial" w:eastAsia="Times New Roman" w:cs="Arial"/>
              </w:rPr>
              <w:t xml:space="preserve">5.</w:t>
            </w:r>
            <w:r>
              <w:tab/>
            </w:r>
            <w:r>
              <w:rPr>
                <w:rStyle w:val="1212"/>
              </w:rPr>
            </w:r>
            <w:r>
              <w:rPr>
                <w:rStyle w:val="1212"/>
                <w:rFonts w:ascii="Arial" w:hAnsi="Arial" w:cs="Arial"/>
              </w:rPr>
              <w:t xml:space="preserve">Planificación y costos del proyecto</w:t>
            </w:r>
            <w:r>
              <w:rPr>
                <w:rStyle w:val="1212"/>
                <w:rFonts w:ascii="Arial" w:hAnsi="Arial" w:cs="Arial"/>
              </w:rPr>
            </w:r>
            <w:r>
              <w:tab/>
            </w:r>
            <w:r>
              <w:fldChar w:fldCharType="begin"/>
              <w:instrText xml:space="preserve">PAGEREF _Toc20 \h</w:instrText>
              <w:fldChar w:fldCharType="separate"/>
              <w:t xml:space="preserve">21</w:t>
              <w:fldChar w:fldCharType="end"/>
            </w:r>
          </w:hyperlink>
          <w:r>
            <w:rPr>
              <w:rFonts w:ascii="Arial" w:hAnsi="Arial" w:cs="Arial"/>
            </w:rPr>
          </w:r>
        </w:p>
        <w:p w14:paraId="18AD4721">
          <w:pPr>
            <w:pStyle w:val="1179"/>
            <w:pBdr/>
            <w:tabs>
              <w:tab w:val="left" w:leader="none" w:pos="1417"/>
              <w:tab w:val="right" w:leader="dot" w:pos="8494"/>
            </w:tabs>
            <w:spacing/>
            <w:ind/>
            <w:rPr>
              <w:rFonts w:ascii="Arial" w:hAnsi="Arial" w:eastAsia="Calibri" w:cs="Arial"/>
              <w:b/>
              <w:bCs/>
            </w:rPr>
          </w:pPr>
          <w:hyperlink w:tooltip="#_Toc21" w:anchor="_Toc21" w:history="1">
            <w:r>
              <w:rPr>
                <w:rFonts w:ascii="Arial" w:hAnsi="Arial" w:eastAsia="Calibri" w:cs="Arial"/>
              </w:rPr>
              <w:t xml:space="preserve">5.1.1.</w:t>
            </w:r>
            <w:r>
              <w:tab/>
            </w:r>
            <w:r>
              <w:rPr>
                <w:rStyle w:val="1212"/>
              </w:rPr>
            </w:r>
            <w:r>
              <w:rPr>
                <w:rStyle w:val="1212"/>
                <w:rFonts w:ascii="Arial" w:hAnsi="Arial" w:eastAsia="Calibri" w:cs="Arial"/>
                <w:b/>
                <w:bCs/>
                <w:lang w:val="es"/>
              </w:rPr>
              <w:t xml:space="preserve">Fase 1: Análisis y levantamiento de información (Mes 1)</w:t>
            </w:r>
            <w:r>
              <w:rPr>
                <w:rStyle w:val="1212"/>
                <w:rFonts w:ascii="Arial" w:hAnsi="Arial" w:eastAsia="Calibri" w:cs="Arial"/>
                <w:b/>
                <w:bCs/>
                <w:lang w:val="es"/>
              </w:rPr>
            </w:r>
            <w:r>
              <w:tab/>
            </w:r>
            <w:r>
              <w:fldChar w:fldCharType="begin"/>
              <w:instrText xml:space="preserve">PAGEREF _Toc21 \h</w:instrText>
              <w:fldChar w:fldCharType="separate"/>
              <w:t xml:space="preserve">22</w:t>
              <w:fldChar w:fldCharType="end"/>
            </w:r>
          </w:hyperlink>
          <w:r>
            <w:rPr>
              <w:rFonts w:ascii="Arial" w:hAnsi="Arial" w:eastAsia="Calibri" w:cs="Arial"/>
              <w:b/>
              <w:bCs/>
              <w:lang w:val="es"/>
            </w:rPr>
          </w:r>
        </w:p>
        <w:p w14:paraId="1DFA3440">
          <w:pPr>
            <w:pStyle w:val="1179"/>
            <w:pBdr/>
            <w:tabs>
              <w:tab w:val="left" w:leader="none" w:pos="1417"/>
              <w:tab w:val="right" w:leader="dot" w:pos="8494"/>
            </w:tabs>
            <w:spacing/>
            <w:ind/>
            <w:rPr>
              <w:rFonts w:ascii="Arial" w:hAnsi="Arial" w:eastAsia="Calibri" w:cs="Arial"/>
              <w:b/>
              <w:bCs/>
            </w:rPr>
          </w:pPr>
          <w:hyperlink w:tooltip="#_Toc22" w:anchor="_Toc22" w:history="1">
            <w:r>
              <w:rPr>
                <w:rFonts w:ascii="Arial" w:hAnsi="Arial" w:eastAsia="Calibri" w:cs="Arial"/>
              </w:rPr>
              <w:t xml:space="preserve">5.1.2.</w:t>
            </w:r>
            <w:r>
              <w:tab/>
            </w:r>
            <w:r>
              <w:rPr>
                <w:rStyle w:val="1212"/>
              </w:rPr>
            </w:r>
            <w:r>
              <w:rPr>
                <w:rStyle w:val="1212"/>
                <w:rFonts w:ascii="Arial" w:hAnsi="Arial" w:eastAsia="Calibri" w:cs="Arial"/>
                <w:b/>
                <w:bCs/>
                <w:lang w:val="es"/>
              </w:rPr>
              <w:t xml:space="preserve">Fase 2: Diseño de la solución (Mes 2)</w:t>
            </w:r>
            <w:r>
              <w:rPr>
                <w:rStyle w:val="1212"/>
                <w:rFonts w:ascii="Arial" w:hAnsi="Arial" w:eastAsia="Calibri" w:cs="Arial"/>
                <w:b/>
                <w:bCs/>
                <w:lang w:val="es"/>
              </w:rPr>
            </w:r>
            <w:r>
              <w:tab/>
            </w:r>
            <w:r>
              <w:fldChar w:fldCharType="begin"/>
              <w:instrText xml:space="preserve">PAGEREF _Toc22 \h</w:instrText>
              <w:fldChar w:fldCharType="separate"/>
              <w:t xml:space="preserve">22</w:t>
              <w:fldChar w:fldCharType="end"/>
            </w:r>
          </w:hyperlink>
          <w:r>
            <w:rPr>
              <w:rFonts w:ascii="Arial" w:hAnsi="Arial" w:eastAsia="Calibri" w:cs="Arial"/>
              <w:b/>
              <w:bCs/>
              <w:lang w:val="es"/>
            </w:rPr>
          </w:r>
        </w:p>
        <w:p w14:paraId="6F13F5D4">
          <w:pPr>
            <w:pStyle w:val="1179"/>
            <w:pBdr/>
            <w:tabs>
              <w:tab w:val="left" w:leader="none" w:pos="1417"/>
              <w:tab w:val="right" w:leader="dot" w:pos="8494"/>
            </w:tabs>
            <w:spacing/>
            <w:ind/>
            <w:rPr>
              <w:rFonts w:ascii="Arial" w:hAnsi="Arial" w:eastAsia="Calibri" w:cs="Arial"/>
              <w:b/>
              <w:bCs/>
            </w:rPr>
          </w:pPr>
          <w:hyperlink w:tooltip="#_Toc23" w:anchor="_Toc23" w:history="1">
            <w:r>
              <w:rPr>
                <w:rFonts w:ascii="Arial" w:hAnsi="Arial" w:eastAsia="Calibri" w:cs="Arial"/>
              </w:rPr>
              <w:t xml:space="preserve">5.1.3.</w:t>
            </w:r>
            <w:r>
              <w:tab/>
            </w:r>
            <w:r>
              <w:rPr>
                <w:rStyle w:val="1212"/>
              </w:rPr>
            </w:r>
            <w:r>
              <w:rPr>
                <w:rStyle w:val="1212"/>
                <w:rFonts w:ascii="Arial" w:hAnsi="Arial" w:eastAsia="Calibri" w:cs="Arial"/>
                <w:b/>
                <w:bCs/>
                <w:lang w:val="es"/>
              </w:rPr>
              <w:t xml:space="preserve">Fase 3: Preparación y análisis de datos (Meses 3 y 4)</w:t>
            </w:r>
            <w:r>
              <w:rPr>
                <w:rStyle w:val="1212"/>
                <w:rFonts w:ascii="Arial" w:hAnsi="Arial" w:eastAsia="Calibri" w:cs="Arial"/>
                <w:b/>
                <w:bCs/>
                <w:lang w:val="es"/>
              </w:rPr>
            </w:r>
            <w:r>
              <w:tab/>
            </w:r>
            <w:r>
              <w:fldChar w:fldCharType="begin"/>
              <w:instrText xml:space="preserve">PAGEREF _Toc23 \h</w:instrText>
              <w:fldChar w:fldCharType="separate"/>
              <w:t xml:space="preserve">22</w:t>
              <w:fldChar w:fldCharType="end"/>
            </w:r>
          </w:hyperlink>
          <w:r>
            <w:rPr>
              <w:rFonts w:ascii="Arial" w:hAnsi="Arial" w:eastAsia="Calibri" w:cs="Arial"/>
              <w:b/>
              <w:bCs/>
              <w:lang w:val="es"/>
            </w:rPr>
          </w:r>
        </w:p>
        <w:p w14:paraId="54B1CE4C">
          <w:pPr>
            <w:pStyle w:val="1179"/>
            <w:pBdr/>
            <w:tabs>
              <w:tab w:val="left" w:leader="none" w:pos="1417"/>
              <w:tab w:val="right" w:leader="dot" w:pos="8494"/>
            </w:tabs>
            <w:spacing/>
            <w:ind/>
            <w:rPr>
              <w:rFonts w:ascii="Arial" w:hAnsi="Arial" w:eastAsia="Calibri" w:cs="Arial"/>
              <w:b/>
              <w:bCs/>
            </w:rPr>
          </w:pPr>
          <w:hyperlink w:tooltip="#_Toc24" w:anchor="_Toc24" w:history="1">
            <w:r>
              <w:rPr>
                <w:rFonts w:ascii="Arial" w:hAnsi="Arial" w:eastAsia="Calibri" w:cs="Arial"/>
              </w:rPr>
              <w:t xml:space="preserve">5.1.4.</w:t>
            </w:r>
            <w:r>
              <w:tab/>
            </w:r>
            <w:r>
              <w:rPr>
                <w:rStyle w:val="1212"/>
              </w:rPr>
            </w:r>
            <w:r>
              <w:rPr>
                <w:rStyle w:val="1212"/>
                <w:rFonts w:ascii="Arial" w:hAnsi="Arial" w:eastAsia="Calibri" w:cs="Arial"/>
                <w:b/>
                <w:bCs/>
                <w:lang w:val="es-ES"/>
              </w:rPr>
              <w:t xml:space="preserve">Fase 4: Desarrollo del modelo de machine learning (Meses 5 y 6)</w:t>
            </w:r>
            <w:r>
              <w:rPr>
                <w:rStyle w:val="1212"/>
                <w:rFonts w:ascii="Arial" w:hAnsi="Arial" w:eastAsia="Calibri" w:cs="Arial"/>
                <w:b/>
                <w:bCs/>
                <w:lang w:val="es-ES"/>
              </w:rPr>
            </w:r>
            <w:r>
              <w:tab/>
            </w:r>
            <w:r>
              <w:fldChar w:fldCharType="begin"/>
              <w:instrText xml:space="preserve">PAGEREF _Toc24 \h</w:instrText>
              <w:fldChar w:fldCharType="separate"/>
              <w:t xml:space="preserve">22</w:t>
              <w:fldChar w:fldCharType="end"/>
            </w:r>
          </w:hyperlink>
          <w:r>
            <w:rPr>
              <w:rFonts w:ascii="Arial" w:hAnsi="Arial" w:eastAsia="Calibri" w:cs="Arial"/>
              <w:b/>
              <w:bCs/>
              <w:lang w:val="es-ES"/>
            </w:rPr>
          </w:r>
        </w:p>
        <w:p w14:paraId="26E6F23A">
          <w:pPr>
            <w:pStyle w:val="1179"/>
            <w:pBdr/>
            <w:tabs>
              <w:tab w:val="left" w:leader="none" w:pos="1417"/>
              <w:tab w:val="right" w:leader="dot" w:pos="8494"/>
            </w:tabs>
            <w:spacing/>
            <w:ind/>
            <w:rPr>
              <w:rFonts w:ascii="Arial" w:hAnsi="Arial" w:eastAsia="Calibri" w:cs="Arial"/>
              <w:b/>
              <w:bCs/>
            </w:rPr>
          </w:pPr>
          <w:hyperlink w:tooltip="#_Toc25" w:anchor="_Toc25" w:history="1">
            <w:r>
              <w:rPr>
                <w:rFonts w:ascii="Arial" w:hAnsi="Arial" w:eastAsia="Calibri" w:cs="Arial"/>
              </w:rPr>
              <w:t xml:space="preserve">5.1.5.</w:t>
            </w:r>
            <w:r>
              <w:tab/>
            </w:r>
            <w:r>
              <w:rPr>
                <w:rStyle w:val="1212"/>
              </w:rPr>
            </w:r>
            <w:r>
              <w:rPr>
                <w:rStyle w:val="1212"/>
                <w:rFonts w:ascii="Arial" w:hAnsi="Arial" w:eastAsia="Calibri" w:cs="Arial"/>
                <w:b/>
                <w:bCs/>
                <w:lang w:val="es"/>
              </w:rPr>
              <w:t xml:space="preserve">Fase 5: Implementación del prototipo Sidecar (Mes 7)</w:t>
            </w:r>
            <w:r>
              <w:rPr>
                <w:rStyle w:val="1212"/>
                <w:rFonts w:ascii="Arial" w:hAnsi="Arial" w:eastAsia="Calibri" w:cs="Arial"/>
                <w:b/>
                <w:bCs/>
                <w:lang w:val="es"/>
              </w:rPr>
            </w:r>
            <w:r>
              <w:tab/>
            </w:r>
            <w:r>
              <w:fldChar w:fldCharType="begin"/>
              <w:instrText xml:space="preserve">PAGEREF _Toc25 \h</w:instrText>
              <w:fldChar w:fldCharType="separate"/>
              <w:t xml:space="preserve">22</w:t>
              <w:fldChar w:fldCharType="end"/>
            </w:r>
          </w:hyperlink>
          <w:r>
            <w:rPr>
              <w:rFonts w:ascii="Arial" w:hAnsi="Arial" w:eastAsia="Calibri" w:cs="Arial"/>
              <w:b/>
              <w:bCs/>
              <w:lang w:val="es"/>
            </w:rPr>
          </w:r>
        </w:p>
        <w:p w14:paraId="17792CCA">
          <w:pPr>
            <w:pStyle w:val="1179"/>
            <w:pBdr/>
            <w:tabs>
              <w:tab w:val="left" w:leader="none" w:pos="1417"/>
              <w:tab w:val="right" w:leader="dot" w:pos="8494"/>
            </w:tabs>
            <w:spacing/>
            <w:ind/>
            <w:rPr>
              <w:rFonts w:ascii="Arial" w:hAnsi="Arial" w:eastAsia="Calibri" w:cs="Arial"/>
              <w:b/>
              <w:bCs/>
            </w:rPr>
          </w:pPr>
          <w:hyperlink w:tooltip="#_Toc26" w:anchor="_Toc26" w:history="1">
            <w:r>
              <w:rPr>
                <w:rFonts w:ascii="Arial" w:hAnsi="Arial" w:eastAsia="Calibri" w:cs="Arial"/>
              </w:rPr>
              <w:t xml:space="preserve">5.1.6.</w:t>
            </w:r>
            <w:r>
              <w:tab/>
            </w:r>
            <w:r>
              <w:rPr>
                <w:rStyle w:val="1212"/>
              </w:rPr>
            </w:r>
            <w:r>
              <w:rPr>
                <w:rStyle w:val="1212"/>
                <w:rFonts w:ascii="Arial" w:hAnsi="Arial" w:eastAsia="Calibri" w:cs="Arial"/>
                <w:b/>
                <w:bCs/>
                <w:lang w:val="es"/>
              </w:rPr>
              <w:t xml:space="preserve">Fase 6: Pruebas finales y documentación (Mes 8)</w:t>
            </w:r>
            <w:r>
              <w:rPr>
                <w:rStyle w:val="1212"/>
                <w:rFonts w:ascii="Arial" w:hAnsi="Arial" w:eastAsia="Calibri" w:cs="Arial"/>
                <w:b/>
                <w:bCs/>
                <w:lang w:val="es"/>
              </w:rPr>
            </w:r>
            <w:r>
              <w:tab/>
            </w:r>
            <w:r>
              <w:fldChar w:fldCharType="begin"/>
              <w:instrText xml:space="preserve">PAGEREF _Toc26 \h</w:instrText>
              <w:fldChar w:fldCharType="separate"/>
              <w:t xml:space="preserve">23</w:t>
              <w:fldChar w:fldCharType="end"/>
            </w:r>
          </w:hyperlink>
          <w:r>
            <w:rPr>
              <w:rFonts w:ascii="Arial" w:hAnsi="Arial" w:eastAsia="Calibri" w:cs="Arial"/>
              <w:b/>
              <w:bCs/>
              <w:lang w:val="es"/>
            </w:rPr>
          </w:r>
        </w:p>
        <w:p w14:paraId="452118E9">
          <w:pPr>
            <w:pStyle w:val="1210"/>
            <w:pBdr/>
            <w:tabs>
              <w:tab w:val="left" w:leader="none" w:pos="567"/>
              <w:tab w:val="right" w:leader="dot" w:pos="8494"/>
            </w:tabs>
            <w:spacing/>
            <w:ind/>
            <w:rPr>
              <w:rFonts w:ascii="Arial" w:hAnsi="Arial" w:cs="Arial"/>
            </w:rPr>
          </w:pPr>
          <w:hyperlink w:tooltip="#_Toc27" w:anchor="_Toc27" w:history="1">
            <w:r>
              <w:rPr>
                <w:rFonts w:ascii="Arial" w:hAnsi="Arial" w:eastAsia="Times New Roman" w:cs="Arial"/>
              </w:rPr>
              <w:t xml:space="preserve">6.</w:t>
            </w:r>
            <w:r>
              <w:tab/>
            </w:r>
            <w:r>
              <w:rPr>
                <w:rStyle w:val="1212"/>
              </w:rPr>
            </w:r>
            <w:r>
              <w:rPr>
                <w:rStyle w:val="1212"/>
                <w:rFonts w:ascii="Arial" w:hAnsi="Arial" w:cs="Arial"/>
              </w:rPr>
              <w:t xml:space="preserve">Desarrollo del proyecto</w:t>
            </w:r>
            <w:r>
              <w:rPr>
                <w:rStyle w:val="1212"/>
                <w:rFonts w:ascii="Arial" w:hAnsi="Arial" w:cs="Arial"/>
              </w:rPr>
            </w:r>
            <w:r>
              <w:tab/>
            </w:r>
            <w:r>
              <w:fldChar w:fldCharType="begin"/>
              <w:instrText xml:space="preserve">PAGEREF _Toc27 \h</w:instrText>
              <w:fldChar w:fldCharType="separate"/>
              <w:t xml:space="preserve">24</w:t>
              <w:fldChar w:fldCharType="end"/>
            </w:r>
          </w:hyperlink>
          <w:r>
            <w:rPr>
              <w:rFonts w:ascii="Arial" w:hAnsi="Arial" w:cs="Arial"/>
            </w:rPr>
          </w:r>
        </w:p>
        <w:p w14:paraId="39FF46D7">
          <w:pPr>
            <w:pStyle w:val="1211"/>
            <w:pBdr/>
            <w:tabs>
              <w:tab w:val="left" w:leader="none" w:pos="1134"/>
              <w:tab w:val="right" w:leader="dot" w:pos="8494"/>
            </w:tabs>
            <w:spacing/>
            <w:ind/>
            <w:rPr>
              <w:rFonts w:ascii="Arial" w:hAnsi="Arial" w:cs="Arial"/>
              <w:b/>
              <w:bCs/>
            </w:rPr>
          </w:pPr>
          <w:hyperlink w:tooltip="#_Toc28" w:anchor="_Toc28" w:history="1">
            <w:r>
              <w:rPr>
                <w:rFonts w:ascii="Arial" w:hAnsi="Arial" w:cs="Arial" w:eastAsiaTheme="majorEastAsia"/>
              </w:rPr>
              <w:t xml:space="preserve">6.1.</w:t>
            </w:r>
            <w:r>
              <w:tab/>
            </w:r>
            <w:r>
              <w:rPr>
                <w:rStyle w:val="1212"/>
              </w:rPr>
            </w:r>
            <w:r>
              <w:rPr>
                <w:rStyle w:val="1212"/>
                <w:rFonts w:ascii="Arial" w:hAnsi="Arial" w:cs="Arial"/>
                <w:b/>
                <w:bCs/>
                <w:lang w:eastAsia="en-US"/>
              </w:rPr>
              <w:t xml:space="preserve">Diseño de la solución</w:t>
            </w:r>
            <w:r>
              <w:rPr>
                <w:rStyle w:val="1212"/>
                <w:rFonts w:ascii="Arial" w:hAnsi="Arial" w:cs="Arial"/>
                <w:b/>
                <w:bCs/>
                <w:lang w:eastAsia="en-US"/>
              </w:rPr>
            </w:r>
            <w:r>
              <w:tab/>
            </w:r>
            <w:r>
              <w:fldChar w:fldCharType="begin"/>
              <w:instrText xml:space="preserve">PAGEREF _Toc28 \h</w:instrText>
              <w:fldChar w:fldCharType="separate"/>
              <w:t xml:space="preserve">24</w:t>
              <w:fldChar w:fldCharType="end"/>
            </w:r>
          </w:hyperlink>
          <w:r>
            <w:rPr>
              <w:rFonts w:ascii="Arial" w:hAnsi="Arial" w:cs="Arial"/>
              <w:b/>
              <w:bCs/>
              <w:lang w:eastAsia="en-US"/>
            </w:rPr>
          </w:r>
        </w:p>
        <w:p w14:paraId="58C41A48">
          <w:pPr>
            <w:pStyle w:val="1211"/>
            <w:pBdr/>
            <w:tabs>
              <w:tab w:val="left" w:leader="none" w:pos="1134"/>
              <w:tab w:val="right" w:leader="dot" w:pos="8494"/>
            </w:tabs>
            <w:spacing/>
            <w:ind/>
            <w:rPr>
              <w:rFonts w:ascii="Arial" w:hAnsi="Arial" w:cs="Arial"/>
              <w:b/>
              <w:bCs/>
            </w:rPr>
          </w:pPr>
          <w:hyperlink w:tooltip="#_Toc29" w:anchor="_Toc29" w:history="1">
            <w:r>
              <w:rPr>
                <w:rFonts w:ascii="Arial" w:hAnsi="Arial" w:cs="Arial" w:eastAsiaTheme="majorEastAsia"/>
              </w:rPr>
              <w:t xml:space="preserve">6.2.</w:t>
            </w:r>
            <w:r>
              <w:tab/>
            </w:r>
            <w:r>
              <w:rPr>
                <w:rStyle w:val="1212"/>
              </w:rPr>
            </w:r>
            <w:r>
              <w:rPr>
                <w:rStyle w:val="1212"/>
                <w:rFonts w:ascii="Arial" w:hAnsi="Arial" w:cs="Arial"/>
                <w:b/>
                <w:bCs/>
                <w:lang w:eastAsia="en-US"/>
              </w:rPr>
              <w:t xml:space="preserve">Desarrollo de la solución</w:t>
            </w:r>
            <w:r>
              <w:rPr>
                <w:rStyle w:val="1212"/>
                <w:rFonts w:ascii="Arial" w:hAnsi="Arial" w:cs="Arial"/>
                <w:b/>
                <w:bCs/>
                <w:lang w:eastAsia="en-US"/>
              </w:rPr>
            </w:r>
            <w:r>
              <w:tab/>
            </w:r>
            <w:r>
              <w:fldChar w:fldCharType="begin"/>
              <w:instrText xml:space="preserve">PAGEREF _Toc29 \h</w:instrText>
              <w:fldChar w:fldCharType="separate"/>
              <w:t xml:space="preserve">24</w:t>
              <w:fldChar w:fldCharType="end"/>
            </w:r>
          </w:hyperlink>
          <w:r>
            <w:rPr>
              <w:rFonts w:ascii="Arial" w:hAnsi="Arial" w:cs="Arial"/>
              <w:b/>
              <w:bCs/>
              <w:lang w:eastAsia="en-US"/>
            </w:rPr>
          </w:r>
        </w:p>
        <w:p w14:paraId="3B4D83B4">
          <w:pPr>
            <w:pStyle w:val="1211"/>
            <w:pBdr/>
            <w:tabs>
              <w:tab w:val="left" w:leader="none" w:pos="1134"/>
              <w:tab w:val="right" w:leader="dot" w:pos="8494"/>
            </w:tabs>
            <w:spacing/>
            <w:ind/>
            <w:rPr>
              <w:rFonts w:ascii="Arial" w:hAnsi="Arial" w:cs="Arial"/>
              <w:b/>
              <w:bCs/>
            </w:rPr>
          </w:pPr>
          <w:hyperlink w:tooltip="#_Toc30" w:anchor="_Toc30" w:history="1">
            <w:r>
              <w:rPr>
                <w:rFonts w:ascii="Arial" w:hAnsi="Arial" w:cs="Arial" w:eastAsiaTheme="majorEastAsia"/>
              </w:rPr>
              <w:t xml:space="preserve">6.3.</w:t>
            </w:r>
            <w:r>
              <w:tab/>
            </w:r>
            <w:r>
              <w:rPr>
                <w:rStyle w:val="1212"/>
              </w:rPr>
            </w:r>
            <w:r>
              <w:rPr>
                <w:rStyle w:val="1212"/>
                <w:rFonts w:ascii="Arial" w:hAnsi="Arial" w:cs="Arial"/>
                <w:b/>
                <w:bCs/>
                <w:lang w:eastAsia="en-US"/>
              </w:rPr>
              <w:t xml:space="preserve">Pruebas y evaluación de la solución</w:t>
            </w:r>
            <w:r>
              <w:rPr>
                <w:rStyle w:val="1212"/>
                <w:rFonts w:ascii="Arial" w:hAnsi="Arial" w:cs="Arial"/>
                <w:b/>
                <w:bCs/>
                <w:lang w:eastAsia="en-US"/>
              </w:rPr>
            </w:r>
            <w:r>
              <w:tab/>
            </w:r>
            <w:r>
              <w:fldChar w:fldCharType="begin"/>
              <w:instrText xml:space="preserve">PAGEREF _Toc30 \h</w:instrText>
              <w:fldChar w:fldCharType="separate"/>
              <w:t xml:space="preserve">24</w:t>
              <w:fldChar w:fldCharType="end"/>
            </w:r>
          </w:hyperlink>
          <w:r>
            <w:rPr>
              <w:rFonts w:ascii="Arial" w:hAnsi="Arial" w:cs="Arial"/>
              <w:b/>
              <w:bCs/>
              <w:lang w:eastAsia="en-US"/>
            </w:rPr>
          </w:r>
        </w:p>
        <w:p w14:paraId="57DE4068">
          <w:pPr>
            <w:pStyle w:val="1211"/>
            <w:pBdr/>
            <w:tabs>
              <w:tab w:val="left" w:leader="none" w:pos="1134"/>
              <w:tab w:val="right" w:leader="dot" w:pos="8494"/>
            </w:tabs>
            <w:spacing/>
            <w:ind/>
            <w:rPr>
              <w:rFonts w:ascii="Arial" w:hAnsi="Arial" w:cs="Arial"/>
              <w:b/>
              <w:bCs/>
            </w:rPr>
          </w:pPr>
          <w:hyperlink w:tooltip="#_Toc31" w:anchor="_Toc31" w:history="1">
            <w:r>
              <w:rPr>
                <w:rFonts w:ascii="Arial" w:hAnsi="Arial" w:cs="Arial" w:eastAsiaTheme="majorEastAsia"/>
              </w:rPr>
              <w:t xml:space="preserve">6.4.</w:t>
            </w:r>
            <w:r>
              <w:tab/>
            </w:r>
            <w:r>
              <w:rPr>
                <w:rStyle w:val="1212"/>
              </w:rPr>
            </w:r>
            <w:r>
              <w:rPr>
                <w:rStyle w:val="1212"/>
                <w:rFonts w:ascii="Arial" w:hAnsi="Arial" w:cs="Arial"/>
                <w:b/>
                <w:bCs/>
                <w:lang w:eastAsia="en-US"/>
              </w:rPr>
              <w:t xml:space="preserve">Resultados y Discusión.</w:t>
            </w:r>
            <w:r>
              <w:rPr>
                <w:rStyle w:val="1212"/>
                <w:rFonts w:ascii="Arial" w:hAnsi="Arial" w:cs="Arial"/>
                <w:b/>
                <w:bCs/>
                <w:lang w:eastAsia="en-US"/>
              </w:rPr>
            </w:r>
            <w:r>
              <w:tab/>
            </w:r>
            <w:r>
              <w:fldChar w:fldCharType="begin"/>
              <w:instrText xml:space="preserve">PAGEREF _Toc31 \h</w:instrText>
              <w:fldChar w:fldCharType="separate"/>
              <w:t xml:space="preserve">24</w:t>
              <w:fldChar w:fldCharType="end"/>
            </w:r>
          </w:hyperlink>
          <w:r>
            <w:rPr>
              <w:rFonts w:ascii="Arial" w:hAnsi="Arial" w:cs="Arial"/>
              <w:b/>
              <w:bCs/>
              <w:lang w:eastAsia="en-US"/>
            </w:rPr>
          </w:r>
        </w:p>
        <w:p w14:paraId="58F7D268">
          <w:pPr>
            <w:pStyle w:val="1211"/>
            <w:pBdr/>
            <w:tabs>
              <w:tab w:val="left" w:leader="none" w:pos="1134"/>
              <w:tab w:val="right" w:leader="dot" w:pos="8494"/>
            </w:tabs>
            <w:spacing/>
            <w:ind/>
            <w:rPr>
              <w:rFonts w:ascii="Arial" w:hAnsi="Arial" w:cs="Arial"/>
              <w:b/>
              <w:bCs/>
            </w:rPr>
          </w:pPr>
          <w:hyperlink w:tooltip="#_Toc32" w:anchor="_Toc32" w:history="1">
            <w:r>
              <w:rPr>
                <w:rFonts w:ascii="Arial" w:hAnsi="Arial" w:cs="Arial" w:eastAsiaTheme="majorEastAsia"/>
              </w:rPr>
              <w:t xml:space="preserve">6.5.</w:t>
            </w:r>
            <w:r>
              <w:tab/>
            </w:r>
            <w:r>
              <w:rPr>
                <w:rStyle w:val="1212"/>
              </w:rPr>
            </w:r>
            <w:r>
              <w:rPr>
                <w:rStyle w:val="1212"/>
                <w:rFonts w:ascii="Arial" w:hAnsi="Arial" w:cs="Arial"/>
                <w:b/>
                <w:bCs/>
                <w:lang w:eastAsia="en-US"/>
              </w:rPr>
              <w:t xml:space="preserve">Implicaciones éticas</w:t>
            </w:r>
            <w:r>
              <w:rPr>
                <w:rStyle w:val="1212"/>
                <w:rFonts w:ascii="Arial" w:hAnsi="Arial" w:cs="Arial"/>
                <w:b/>
                <w:bCs/>
                <w:lang w:eastAsia="en-US"/>
              </w:rPr>
            </w:r>
            <w:r>
              <w:tab/>
            </w:r>
            <w:r>
              <w:fldChar w:fldCharType="begin"/>
              <w:instrText xml:space="preserve">PAGEREF _Toc32 \h</w:instrText>
              <w:fldChar w:fldCharType="separate"/>
              <w:t xml:space="preserve">24</w:t>
              <w:fldChar w:fldCharType="end"/>
            </w:r>
          </w:hyperlink>
          <w:r>
            <w:rPr>
              <w:rFonts w:ascii="Arial" w:hAnsi="Arial" w:cs="Arial"/>
              <w:b/>
              <w:bCs/>
              <w:lang w:eastAsia="en-US"/>
            </w:rPr>
          </w:r>
        </w:p>
        <w:p w14:paraId="618148DD">
          <w:pPr>
            <w:pStyle w:val="1210"/>
            <w:pBdr/>
            <w:tabs>
              <w:tab w:val="left" w:leader="none" w:pos="567"/>
              <w:tab w:val="right" w:leader="dot" w:pos="8494"/>
            </w:tabs>
            <w:spacing/>
            <w:ind/>
            <w:rPr>
              <w:rFonts w:ascii="Arial" w:hAnsi="Arial" w:cs="Arial"/>
            </w:rPr>
          </w:pPr>
          <w:hyperlink w:tooltip="#_Toc33" w:anchor="_Toc33" w:history="1">
            <w:r>
              <w:rPr>
                <w:rFonts w:ascii="Arial" w:hAnsi="Arial" w:eastAsia="Times New Roman" w:cs="Arial"/>
              </w:rPr>
              <w:t xml:space="preserve">7.</w:t>
            </w:r>
            <w:r>
              <w:tab/>
            </w:r>
            <w:r>
              <w:rPr>
                <w:rStyle w:val="1212"/>
              </w:rPr>
            </w:r>
            <w:r>
              <w:rPr>
                <w:rStyle w:val="1212"/>
                <w:rFonts w:ascii="Arial" w:hAnsi="Arial" w:cs="Arial"/>
              </w:rPr>
              <w:t xml:space="preserve">Conclusiones y Recomendaciones</w:t>
            </w:r>
            <w:r>
              <w:rPr>
                <w:rStyle w:val="1212"/>
                <w:rFonts w:ascii="Arial" w:hAnsi="Arial" w:cs="Arial"/>
              </w:rPr>
            </w:r>
            <w:r>
              <w:tab/>
            </w:r>
            <w:r>
              <w:fldChar w:fldCharType="begin"/>
              <w:instrText xml:space="preserve">PAGEREF _Toc33 \h</w:instrText>
              <w:fldChar w:fldCharType="separate"/>
              <w:t xml:space="preserve">25</w:t>
              <w:fldChar w:fldCharType="end"/>
            </w:r>
          </w:hyperlink>
          <w:r>
            <w:rPr>
              <w:rFonts w:ascii="Arial" w:hAnsi="Arial" w:cs="Arial"/>
            </w:rPr>
          </w:r>
        </w:p>
        <w:p w14:paraId="3718101C">
          <w:pPr>
            <w:pStyle w:val="1210"/>
            <w:pBdr/>
            <w:tabs>
              <w:tab w:val="left" w:leader="none" w:pos="567"/>
              <w:tab w:val="right" w:leader="dot" w:pos="8494"/>
            </w:tabs>
            <w:spacing/>
            <w:ind/>
            <w:rPr>
              <w:rFonts w:ascii="Arial" w:hAnsi="Arial" w:cs="Arial"/>
            </w:rPr>
          </w:pPr>
          <w:hyperlink w:tooltip="#_Toc34" w:anchor="_Toc34" w:history="1">
            <w:r>
              <w:rPr>
                <w:rFonts w:ascii="Arial" w:hAnsi="Arial" w:eastAsia="Times New Roman" w:cs="Arial"/>
              </w:rPr>
              <w:t xml:space="preserve">8.</w:t>
            </w:r>
            <w:r>
              <w:tab/>
            </w:r>
            <w:r>
              <w:rPr>
                <w:rStyle w:val="1212"/>
              </w:rPr>
            </w:r>
            <w:r>
              <w:rPr>
                <w:rStyle w:val="1212"/>
                <w:rFonts w:ascii="Arial" w:hAnsi="Arial" w:cs="Arial"/>
              </w:rPr>
              <w:t xml:space="preserve">Trabajo futuro</w:t>
            </w:r>
            <w:r>
              <w:rPr>
                <w:rStyle w:val="1212"/>
                <w:rFonts w:ascii="Arial" w:hAnsi="Arial" w:cs="Arial"/>
              </w:rPr>
            </w:r>
            <w:r>
              <w:tab/>
            </w:r>
            <w:r>
              <w:fldChar w:fldCharType="begin"/>
              <w:instrText xml:space="preserve">PAGEREF _Toc34 \h</w:instrText>
              <w:fldChar w:fldCharType="separate"/>
              <w:t xml:space="preserve">25</w:t>
              <w:fldChar w:fldCharType="end"/>
            </w:r>
          </w:hyperlink>
          <w:r>
            <w:rPr>
              <w:rFonts w:ascii="Arial" w:hAnsi="Arial" w:cs="Arial"/>
            </w:rPr>
          </w:r>
        </w:p>
        <w:p w14:paraId="278612E2">
          <w:pPr>
            <w:pStyle w:val="1210"/>
            <w:pBdr/>
            <w:tabs>
              <w:tab w:val="left" w:leader="none" w:pos="567"/>
              <w:tab w:val="right" w:leader="dot" w:pos="8494"/>
            </w:tabs>
            <w:spacing/>
            <w:ind/>
            <w:rPr>
              <w:rFonts w:ascii="Arial" w:hAnsi="Arial" w:cs="Arial"/>
            </w:rPr>
          </w:pPr>
          <w:hyperlink w:tooltip="#_Toc35" w:anchor="_Toc35" w:history="1">
            <w:r>
              <w:rPr>
                <w:rFonts w:ascii="Arial" w:hAnsi="Arial" w:eastAsia="Times New Roman" w:cs="Arial"/>
              </w:rPr>
              <w:t xml:space="preserve">9.</w:t>
            </w:r>
            <w:r>
              <w:tab/>
            </w:r>
            <w:r>
              <w:rPr>
                <w:rStyle w:val="1212"/>
              </w:rPr>
            </w:r>
            <w:r>
              <w:rPr>
                <w:rStyle w:val="1212"/>
                <w:rFonts w:ascii="Arial" w:hAnsi="Arial" w:cs="Arial"/>
              </w:rPr>
              <w:t xml:space="preserve">Referencias bibliográficas</w:t>
            </w:r>
            <w:r>
              <w:rPr>
                <w:rStyle w:val="1212"/>
                <w:rFonts w:ascii="Arial" w:hAnsi="Arial" w:cs="Arial"/>
              </w:rPr>
            </w:r>
            <w:r>
              <w:tab/>
            </w:r>
            <w:r>
              <w:fldChar w:fldCharType="begin"/>
              <w:instrText xml:space="preserve">PAGEREF _Toc35 \h</w:instrText>
              <w:fldChar w:fldCharType="separate"/>
              <w:t xml:space="preserve">25</w:t>
              <w:fldChar w:fldCharType="end"/>
            </w:r>
          </w:hyperlink>
          <w:r>
            <w:rPr>
              <w:rFonts w:ascii="Arial" w:hAnsi="Arial" w:cs="Arial"/>
            </w:rPr>
          </w:r>
        </w:p>
        <w:p w14:paraId="560F998D">
          <w:pPr>
            <w:pStyle w:val="1210"/>
            <w:pBdr/>
            <w:tabs>
              <w:tab w:val="left" w:leader="none" w:pos="850"/>
              <w:tab w:val="right" w:leader="dot" w:pos="8494"/>
            </w:tabs>
            <w:spacing/>
            <w:ind/>
            <w:rPr>
              <w:rFonts w:ascii="Arial" w:hAnsi="Arial" w:cs="Arial"/>
            </w:rPr>
          </w:pPr>
          <w:hyperlink w:tooltip="#_Toc36" w:anchor="_Toc36" w:history="1">
            <w:r>
              <w:rPr>
                <w:rFonts w:ascii="Arial" w:hAnsi="Arial" w:eastAsia="Times New Roman" w:cs="Arial"/>
              </w:rPr>
              <w:t xml:space="preserve">10.</w:t>
            </w:r>
            <w:r>
              <w:tab/>
            </w:r>
            <w:r>
              <w:rPr>
                <w:rStyle w:val="1212"/>
              </w:rPr>
            </w:r>
            <w:r>
              <w:rPr>
                <w:rStyle w:val="1212"/>
                <w:rFonts w:ascii="Arial" w:hAnsi="Arial" w:cs="Arial"/>
              </w:rPr>
              <w:t xml:space="preserve">Anexos</w:t>
            </w:r>
            <w:r>
              <w:rPr>
                <w:rStyle w:val="1212"/>
                <w:rFonts w:ascii="Arial" w:hAnsi="Arial" w:cs="Arial"/>
              </w:rPr>
            </w:r>
            <w:r>
              <w:tab/>
            </w:r>
            <w:r>
              <w:fldChar w:fldCharType="begin"/>
              <w:instrText xml:space="preserve">PAGEREF _Toc36 \h</w:instrText>
              <w:fldChar w:fldCharType="separate"/>
              <w:t xml:space="preserve">32</w:t>
              <w:fldChar w:fldCharType="end"/>
            </w:r>
          </w:hyperlink>
          <w:r>
            <w:rPr>
              <w:rFonts w:ascii="Arial" w:hAnsi="Arial" w:cs="Arial"/>
            </w:rPr>
          </w:r>
        </w:p>
        <w:p w14:paraId="45755569">
          <w:pPr>
            <w:pStyle w:val="1211"/>
            <w:pBdr/>
            <w:tabs>
              <w:tab w:val="left" w:leader="none" w:pos="1134"/>
              <w:tab w:val="right" w:leader="dot" w:pos="8494"/>
            </w:tabs>
            <w:spacing/>
            <w:ind/>
            <w:rPr>
              <w:rFonts w:ascii="Arial" w:hAnsi="Arial" w:eastAsia="Arial" w:cs="Arial"/>
              <w:b/>
              <w:bCs/>
            </w:rPr>
          </w:pPr>
          <w:hyperlink w:tooltip="#_Toc37" w:anchor="_Toc37" w:history="1">
            <w:r>
              <w:rPr>
                <w:rFonts w:ascii="Arial" w:hAnsi="Arial" w:eastAsia="Arial" w:cs="Arial"/>
              </w:rPr>
              <w:t xml:space="preserve">10.1.</w:t>
            </w:r>
            <w:r>
              <w:tab/>
            </w:r>
            <w:r>
              <w:rPr>
                <w:rStyle w:val="1212"/>
              </w:rPr>
            </w:r>
            <w:r>
              <w:rPr>
                <w:rStyle w:val="1212"/>
                <w:rFonts w:ascii="Arial" w:hAnsi="Arial" w:eastAsia="Arial" w:cs="Arial"/>
                <w:b/>
                <w:bCs/>
                <w:highlight w:val="none"/>
              </w:rPr>
              <w:t xml:space="preserve">Anexo</w:t>
            </w:r>
            <w:r>
              <w:rPr>
                <w:rStyle w:val="1212"/>
                <w:rFonts w:ascii="Arial" w:hAnsi="Arial" w:eastAsia="Arial" w:cs="Arial"/>
                <w:b/>
                <w:bCs/>
                <w:highlight w:val="none"/>
                <w:lang w:val="es-ES"/>
              </w:rPr>
              <w:t xml:space="preserve"> 1:</w:t>
            </w:r>
            <w:r>
              <w:rPr>
                <w:rStyle w:val="1212"/>
                <w:rFonts w:ascii="Arial" w:hAnsi="Arial" w:eastAsia="Arial" w:cs="Arial"/>
                <w:b/>
                <w:bCs/>
                <w:highlight w:val="none"/>
              </w:rPr>
              <w:t xml:space="preserve"> Implementación de un sistema de Detección</w:t>
            </w:r>
            <w:r>
              <w:rPr>
                <w:rStyle w:val="1212"/>
                <w:rFonts w:ascii="Arial" w:hAnsi="Arial" w:eastAsia="Arial" w:cs="Arial"/>
                <w:b/>
                <w:bCs/>
                <w:highlight w:val="none"/>
                <w:lang w:val="es-ES"/>
              </w:rPr>
              <w:t xml:space="preserve"> </w:t>
            </w:r>
            <w:r>
              <w:rPr>
                <w:rStyle w:val="1212"/>
                <w:rFonts w:ascii="Arial" w:hAnsi="Arial" w:eastAsia="Arial" w:cs="Arial"/>
                <w:b/>
                <w:bCs/>
                <w:highlight w:val="none"/>
              </w:rPr>
              <w:t xml:space="preserve">Sidecar</w:t>
            </w:r>
            <w:r>
              <w:rPr>
                <w:rStyle w:val="1212"/>
                <w:rFonts w:ascii="Arial" w:hAnsi="Arial" w:eastAsia="Arial" w:cs="Arial"/>
                <w:b/>
                <w:bCs/>
                <w:lang w:val="es-ES"/>
              </w:rPr>
            </w:r>
            <w:r>
              <w:tab/>
            </w:r>
            <w:r>
              <w:fldChar w:fldCharType="begin"/>
              <w:instrText xml:space="preserve">PAGEREF _Toc37 \h</w:instrText>
              <w:fldChar w:fldCharType="separate"/>
              <w:t xml:space="preserve">32</w:t>
              <w:fldChar w:fldCharType="end"/>
            </w:r>
          </w:hyperlink>
          <w:r>
            <w:rPr>
              <w:rFonts w:ascii="Arial" w:hAnsi="Arial" w:eastAsia="Arial" w:cs="Arial"/>
              <w:b/>
              <w:bCs/>
              <w:lang w:val="es-ES"/>
            </w:rPr>
          </w:r>
        </w:p>
        <w:p w14:paraId="1C7BC01E">
          <w:pPr>
            <w:pStyle w:val="1211"/>
            <w:pBdr/>
            <w:tabs>
              <w:tab w:val="left" w:leader="none" w:pos="1134"/>
              <w:tab w:val="right" w:leader="dot" w:pos="8494"/>
            </w:tabs>
            <w:spacing/>
            <w:ind/>
            <w:rPr>
              <w:rFonts w:ascii="Arial" w:hAnsi="Arial" w:eastAsia="Arial" w:cs="Arial"/>
              <w:b/>
              <w:bCs/>
            </w:rPr>
          </w:pPr>
          <w:hyperlink w:tooltip="#_Toc38" w:anchor="_Toc38" w:history="1">
            <w:r>
              <w:rPr>
                <w:rFonts w:ascii="Arial" w:hAnsi="Arial" w:eastAsia="Arial" w:cs="Arial"/>
              </w:rPr>
              <w:t xml:space="preserve">10.2.</w:t>
            </w:r>
            <w:r>
              <w:tab/>
            </w:r>
            <w:r>
              <w:rPr>
                <w:rStyle w:val="1212"/>
              </w:rPr>
            </w:r>
            <w:r>
              <w:rPr>
                <w:rStyle w:val="1212"/>
                <w:rFonts w:ascii="Arial" w:hAnsi="Arial" w:eastAsia="Arial" w:cs="Arial"/>
                <w:b/>
                <w:bCs/>
                <w:lang w:val="es-ES"/>
              </w:rPr>
              <w:t xml:space="preserve">Anexo 2: Contratación de una empresa externa especializada en ciberseguridad </w:t>
            </w:r>
            <w:r>
              <w:rPr>
                <w:rStyle w:val="1212"/>
                <w:rFonts w:ascii="Arial" w:hAnsi="Arial" w:eastAsia="Arial" w:cs="Arial"/>
                <w:b/>
                <w:bCs/>
                <w:lang w:val="es-ES"/>
              </w:rPr>
            </w:r>
            <w:r>
              <w:tab/>
            </w:r>
            <w:r>
              <w:fldChar w:fldCharType="begin"/>
              <w:instrText xml:space="preserve">PAGEREF _Toc38 \h</w:instrText>
              <w:fldChar w:fldCharType="separate"/>
              <w:t xml:space="preserve">35</w:t>
              <w:fldChar w:fldCharType="end"/>
            </w:r>
          </w:hyperlink>
          <w:r>
            <w:rPr>
              <w:rFonts w:ascii="Arial" w:hAnsi="Arial" w:eastAsia="Arial" w:cs="Arial"/>
              <w:b/>
              <w:bCs/>
              <w:lang w:val="es-ES"/>
            </w:rPr>
          </w:r>
        </w:p>
        <w:p w14:paraId="10B75F93">
          <w:pPr>
            <w:pStyle w:val="1211"/>
            <w:pBdr/>
            <w:tabs>
              <w:tab w:val="left" w:leader="none" w:pos="1134"/>
              <w:tab w:val="right" w:leader="dot" w:pos="8494"/>
            </w:tabs>
            <w:spacing/>
            <w:ind/>
            <w:rPr/>
          </w:pPr>
          <w:hyperlink w:tooltip="#_Toc39" w:anchor="_Toc39" w:history="1">
            <w:r>
              <w:rPr>
                <w:rFonts w:asciiTheme="majorHAnsi" w:hAnsiTheme="majorHAnsi" w:eastAsiaTheme="majorEastAsia" w:cstheme="majorBidi"/>
              </w:rPr>
              <w:t xml:space="preserve">10.3.</w:t>
            </w:r>
            <w:r>
              <w:tab/>
            </w:r>
            <w:r>
              <w:rPr>
                <w:rStyle w:val="1212"/>
              </w:rPr>
            </w:r>
            <w:r>
              <w:rPr>
                <w:rStyle w:val="1212"/>
                <w:rFonts w:ascii="Arial" w:hAnsi="Arial" w:eastAsia="Arial" w:cs="Arial"/>
                <w:b/>
                <w:bCs/>
                <w:lang w:val="es-ES"/>
              </w:rPr>
              <w:t xml:space="preserve">Anexo 3: Desarrollo de una plataforma educativa de detección y concientización antiphising </w:t>
            </w:r>
            <w:r>
              <w:rPr>
                <w:rStyle w:val="1212"/>
              </w:rPr>
            </w:r>
            <w:r>
              <w:tab/>
            </w:r>
            <w:r>
              <w:fldChar w:fldCharType="begin"/>
              <w:instrText xml:space="preserve">PAGEREF _Toc39 \h</w:instrText>
              <w:fldChar w:fldCharType="separate"/>
              <w:t xml:space="preserve">37</w:t>
              <w:fldChar w:fldCharType="end"/>
            </w:r>
          </w:hyperlink>
          <w:r/>
        </w:p>
        <w:p w14:paraId="6979AAC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50AAE5CB">
      <w:pPr>
        <w:pStyle w:val="1187"/>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1</w:t>
        </w:r>
        <w:r>
          <w:rPr>
            <w:rStyle w:val="1212"/>
          </w:rPr>
          <w:t xml:space="preserve"> </w:t>
        </w:r>
        <w:r>
          <w:rPr>
            <w:rStyle w:val="1212"/>
            <w:rFonts w:ascii="Arial" w:hAnsi="Arial" w:eastAsia="Arial" w:cs="Arial"/>
            <w:b/>
            <w:bCs/>
          </w:rPr>
          <w:t xml:space="preserve">Diagrama de la problemática </w:t>
        </w:r>
        <w:r>
          <w:rPr>
            <w:rStyle w:val="1212"/>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r>
        <w:rPr>
          <w:rFonts w:ascii="Arial" w:hAnsi="Arial" w:eastAsia="Arial" w:cs="Arial"/>
          <w:b/>
          <w:bCs w:val="0"/>
        </w:rPr>
      </w:r>
    </w:p>
    <w:p w14:paraId="2BA308C2">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2</w:t>
        </w:r>
        <w:r>
          <w:rPr>
            <w:rStyle w:val="1212"/>
            <w:rFonts w:ascii="Arial" w:hAnsi="Arial" w:eastAsia="Arial" w:cs="Arial"/>
            <w:b/>
            <w:bCs/>
          </w:rPr>
          <w:t xml:space="preserve"> </w:t>
        </w:r>
        <w:r>
          <w:rPr>
            <w:rStyle w:val="1212"/>
            <w:rFonts w:ascii="Arial" w:hAnsi="Arial" w:eastAsia="Arial" w:cs="Arial"/>
            <w:b/>
            <w:bCs/>
          </w:rPr>
          <w:t xml:space="preserve">Diagrama del contexto del sistema </w:t>
        </w:r>
        <w:r>
          <w:rPr>
            <w:rStyle w:val="1212"/>
          </w:rPr>
        </w:r>
        <w:r>
          <w:tab/>
        </w:r>
        <w:r>
          <w:fldChar w:fldCharType="begin"/>
          <w:instrText xml:space="preserve">PAGEREF _Toc2 \h</w:instrText>
          <w:fldChar w:fldCharType="separate"/>
          <w:t xml:space="preserve">17</w:t>
          <w:fldChar w:fldCharType="end"/>
        </w:r>
      </w:hyperlink>
      <w:r/>
      <w:r/>
    </w:p>
    <w:p w14:paraId="2E8AB3AB">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Diagrama de grant, CAMBIAR POR IMAGEN </w:t>
        </w:r>
        <w:r>
          <w:rPr>
            <w:rStyle w:val="1212"/>
          </w:rPr>
        </w:r>
        <w:r>
          <w:tab/>
        </w:r>
        <w:r>
          <w:fldChar w:fldCharType="begin"/>
          <w:instrText xml:space="preserve">PAGEREF _Toc3 \h</w:instrText>
          <w:fldChar w:fldCharType="separate"/>
          <w:t xml:space="preserve">21</w:t>
          <w:fldChar w:fldCharType="end"/>
        </w:r>
      </w:hyperlink>
      <w:r/>
      <w:r/>
    </w:p>
    <w:p w14:paraId="0F27E914">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187"/>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1</w:t>
        </w:r>
        <w:r>
          <w:rPr>
            <w:rStyle w:val="1212"/>
            <w:rFonts w:ascii="Arial" w:hAnsi="Arial" w:eastAsia="Arial" w:cs="Arial"/>
            <w:b/>
            <w:bCs/>
          </w:rPr>
          <w:t xml:space="preserve">  Comparación de soluciones </w:t>
        </w:r>
        <w:r>
          <w:rPr>
            <w:rStyle w:val="1212"/>
          </w:rPr>
        </w:r>
        <w:r>
          <w:tab/>
        </w:r>
        <w:r>
          <w:fldChar w:fldCharType="begin"/>
          <w:instrText xml:space="preserve">PAGEREF _Toc1 \h</w:instrText>
          <w:fldChar w:fldCharType="separate"/>
          <w:t xml:space="preserve">12</w:t>
          <w:fldChar w:fldCharType="end"/>
        </w:r>
      </w:hyperlink>
      <w:r/>
      <w:r/>
    </w:p>
    <w:p w14:paraId="551367DE">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2</w:t>
        </w:r>
        <w:r>
          <w:rPr>
            <w:rStyle w:val="1212"/>
            <w:rFonts w:ascii="Arial" w:hAnsi="Arial" w:eastAsia="Arial" w:cs="Arial"/>
            <w:b/>
            <w:bCs/>
          </w:rPr>
          <w:t xml:space="preserve">  Tabla de Alcance vs No Alcance </w:t>
        </w:r>
        <w:r>
          <w:rPr>
            <w:rStyle w:val="1212"/>
          </w:rPr>
        </w:r>
        <w:r>
          <w:tab/>
        </w:r>
        <w:r>
          <w:fldChar w:fldCharType="begin"/>
          <w:instrText xml:space="preserve">PAGEREF _Toc2 \h</w:instrText>
          <w:fldChar w:fldCharType="separate"/>
          <w:t xml:space="preserve">16</w:t>
          <w:fldChar w:fldCharType="end"/>
        </w:r>
      </w:hyperlink>
      <w:r/>
      <w:r/>
    </w:p>
    <w:p w14:paraId="2FC29C10">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Costos del proyecto </w:t>
        </w:r>
        <w:r>
          <w:rPr>
            <w:rStyle w:val="1212"/>
          </w:rPr>
        </w:r>
        <w:r>
          <w:tab/>
        </w:r>
        <w:r>
          <w:fldChar w:fldCharType="begin"/>
          <w:instrText xml:space="preserve">PAGEREF _Toc3 \h</w:instrText>
          <w:fldChar w:fldCharType="separate"/>
          <w:t xml:space="preserve">21</w:t>
          <w:fldChar w:fldCharType="end"/>
        </w:r>
      </w:hyperlink>
      <w:r/>
      <w:r/>
    </w:p>
    <w:p w14:paraId="31F8A296">
      <w:pPr>
        <w:pStyle w:val="1187"/>
        <w:pBdr/>
        <w:tabs>
          <w:tab w:val="right" w:leader="dot" w:pos="8504"/>
        </w:tabs>
        <w:spacing/>
        <w:ind/>
        <w:rPr/>
      </w:pPr>
      <w:r/>
      <w:hyperlink w:tooltip="#_Toc4" w:anchor="_Toc4"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4</w:t>
        </w:r>
        <w:r>
          <w:rPr>
            <w:rStyle w:val="1212"/>
            <w:rFonts w:ascii="Arial" w:hAnsi="Arial" w:eastAsia="Arial" w:cs="Arial"/>
            <w:b/>
            <w:bCs/>
          </w:rPr>
          <w:t xml:space="preserve"> </w:t>
        </w:r>
        <w:r>
          <w:rPr>
            <w:rStyle w:val="1212"/>
            <w:rFonts w:ascii="Arial" w:hAnsi="Arial" w:eastAsia="Arial" w:cs="Arial"/>
            <w:b/>
            <w:bCs/>
          </w:rPr>
          <w:t xml:space="preserve">Justificación de herramientas seleccionada para la solución 1 </w:t>
        </w:r>
        <w:r>
          <w:rPr>
            <w:rStyle w:val="1212"/>
          </w:rPr>
        </w:r>
        <w:r>
          <w:tab/>
        </w:r>
        <w:r>
          <w:fldChar w:fldCharType="begin"/>
          <w:instrText xml:space="preserve">PAGEREF _Toc4 \h</w:instrText>
          <w:fldChar w:fldCharType="separate"/>
          <w:t xml:space="preserve">30</w:t>
          <w:fldChar w:fldCharType="end"/>
        </w:r>
      </w:hyperlink>
      <w:r/>
      <w:r/>
    </w:p>
    <w:p w14:paraId="31B2BE5F">
      <w:pPr>
        <w:pStyle w:val="1187"/>
        <w:pBdr/>
        <w:tabs>
          <w:tab w:val="right" w:leader="dot" w:pos="8504"/>
        </w:tabs>
        <w:spacing/>
        <w:ind/>
        <w:rPr/>
      </w:pPr>
      <w:r/>
      <w:hyperlink w:tooltip="#_Toc5" w:anchor="_Toc5"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5</w:t>
        </w:r>
        <w:r>
          <w:rPr>
            <w:rStyle w:val="1212"/>
            <w:rFonts w:ascii="Arial" w:hAnsi="Arial" w:eastAsia="Arial" w:cs="Arial"/>
            <w:b/>
            <w:bCs/>
          </w:rPr>
          <w:t xml:space="preserve"> Tabla de ventajas y desventajas de herramientas </w:t>
        </w:r>
        <w:r>
          <w:rPr>
            <w:rStyle w:val="1212"/>
            <w:rFonts w:ascii="Arial" w:hAnsi="Arial" w:eastAsia="Arial" w:cs="Arial"/>
            <w:b/>
            <w:bCs/>
            <w:lang w:val="es-ES"/>
          </w:rPr>
          <w:t xml:space="preserve">externas</w:t>
        </w:r>
        <w:r>
          <w:rPr>
            <w:rStyle w:val="1212"/>
            <w:rFonts w:ascii="Arial" w:hAnsi="Arial" w:eastAsia="Arial" w:cs="Arial"/>
            <w:b/>
            <w:bCs/>
          </w:rPr>
          <w:t xml:space="preserve"> </w:t>
        </w:r>
        <w:r>
          <w:rPr>
            <w:rStyle w:val="1212"/>
            <w:rFonts w:ascii="Arial" w:hAnsi="Arial" w:eastAsia="Arial" w:cs="Arial"/>
            <w:b/>
            <w:bCs/>
            <w:lang w:val="es-ES"/>
          </w:rPr>
          <w:t xml:space="preserve">para la solución 3</w:t>
        </w:r>
        <w:r>
          <w:rPr>
            <w:rStyle w:val="1212"/>
          </w:rPr>
        </w:r>
        <w:r>
          <w:tab/>
        </w:r>
        <w:r>
          <w:fldChar w:fldCharType="begin"/>
          <w:instrText xml:space="preserve">PAGEREF _Toc5 \h</w:instrText>
          <w:fldChar w:fldCharType="separate"/>
          <w:t xml:space="preserve">34</w:t>
          <w:fldChar w:fldCharType="end"/>
        </w:r>
      </w:hyperlink>
      <w:r/>
      <w:r/>
    </w:p>
    <w:p w14:paraId="6866D0D0">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07"/>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p>
    <w:p w14:paraId="668F3138" w14:textId="77777777">
      <w:pPr>
        <w:pStyle w:val="1207"/>
        <w:numPr>
          <w:ilvl w:val="0"/>
          <w:numId w:val="0"/>
        </w:numPr>
        <w:pBdr/>
        <w:spacing/>
        <w:ind/>
        <w:jc w:val="both"/>
        <w:rPr>
          <w:color w:val="000000" w:themeColor="text1"/>
        </w:rPr>
      </w:pPr>
      <w:r/>
      <w:bookmarkStart w:id="56" w:name="_Toc1"/>
      <w:r/>
      <w:r>
        <w:rPr>
          <w:color w:val="000000" w:themeColor="text1"/>
        </w:rPr>
        <w:t xml:space="preserve">Resumen</w:t>
      </w:r>
      <w:r/>
      <w:bookmarkEnd w:id="56"/>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07"/>
        <w:numPr>
          <w:ilvl w:val="0"/>
          <w:numId w:val="0"/>
        </w:numPr>
        <w:pBdr/>
        <w:spacing/>
        <w:ind/>
        <w:jc w:val="both"/>
        <w:rPr>
          <w:color w:val="000000" w:themeColor="text1"/>
        </w:rPr>
      </w:pPr>
      <w:r/>
      <w:bookmarkStart w:id="57" w:name="_Toc2"/>
      <w:r/>
      <w:r>
        <w:rPr>
          <w:color w:val="000000" w:themeColor="text1"/>
        </w:rPr>
        <w:t xml:space="preserve">Abstract</w:t>
      </w:r>
      <w:r/>
      <w:bookmarkEnd w:id="57"/>
      <w:r/>
      <w:r>
        <w:rPr>
          <w:color w:val="000000" w:themeColor="text1"/>
        </w:rPr>
      </w:r>
    </w:p>
    <w:p w14:paraId="4DD024FF" w14:textId="77777777">
      <w:pPr>
        <w:pStyle w:val="1197"/>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08"/>
        <w:numPr>
          <w:ilvl w:val="0"/>
          <w:numId w:val="28"/>
        </w:numPr>
        <w:pBdr/>
        <w:spacing/>
        <w:ind/>
        <w:jc w:val="both"/>
        <w:rPr>
          <w:rFonts w:ascii="Arial" w:hAnsi="Arial" w:cs="Arial"/>
          <w:color w:val="000000" w:themeColor="text1"/>
        </w:rPr>
      </w:pPr>
      <w:r/>
      <w:bookmarkStart w:id="58" w:name="_Toc3"/>
      <w:r>
        <w:rPr>
          <w:rFonts w:ascii="Arial" w:hAnsi="Arial" w:cs="Arial"/>
          <w:color w:val="000000" w:themeColor="text1"/>
        </w:rPr>
        <w:t xml:space="preserve">Introducción</w:t>
      </w:r>
      <w:r/>
      <w:bookmarkEnd w:id="58"/>
      <w:r/>
      <w:r>
        <w:rPr>
          <w:rFonts w:ascii="Arial" w:hAnsi="Arial" w:cs="Arial"/>
          <w:color w:val="000000" w:themeColor="text1"/>
        </w:rPr>
      </w:r>
    </w:p>
    <w:p w14:paraId="288C4E35" w14:textId="77777777">
      <w:pPr>
        <w:pStyle w:val="1009"/>
        <w:numPr>
          <w:ilvl w:val="1"/>
          <w:numId w:val="28"/>
        </w:numPr>
        <w:pBdr/>
        <w:spacing/>
        <w:ind/>
        <w:jc w:val="both"/>
        <w:rPr>
          <w:rFonts w:ascii="Arial" w:hAnsi="Arial" w:cs="Arial"/>
          <w:b/>
          <w:bCs/>
          <w:color w:val="000000" w:themeColor="text1"/>
          <w:sz w:val="24"/>
          <w:szCs w:val="24"/>
          <w:lang w:eastAsia="en-US"/>
        </w:rPr>
      </w:pPr>
      <w:r/>
      <w:bookmarkStart w:id="59" w:name="_Toc4"/>
      <w:r>
        <w:rPr>
          <w:rFonts w:ascii="Arial" w:hAnsi="Arial" w:cs="Arial"/>
          <w:b/>
          <w:bCs/>
          <w:color w:val="000000" w:themeColor="text1"/>
          <w:sz w:val="24"/>
          <w:szCs w:val="24"/>
          <w:lang w:eastAsia="en-US"/>
        </w:rPr>
        <w:t xml:space="preserve">Identificación y descripción del problema o necesidad</w:t>
      </w:r>
      <w:r/>
      <w:bookmarkEnd w:id="59"/>
      <w:r/>
      <w:r>
        <w:rPr>
          <w:rFonts w:ascii="Arial" w:hAnsi="Arial" w:cs="Arial"/>
          <w:b/>
          <w:bCs/>
          <w:color w:val="000000" w:themeColor="text1"/>
          <w:sz w:val="24"/>
          <w:szCs w:val="24"/>
          <w:lang w:eastAsia="en-US"/>
        </w:rPr>
      </w:r>
    </w:p>
    <w:p w14:paraId="3DC3508B">
      <w:pPr>
        <w:pBdr/>
        <w:spacing w:after="240" w:before="240"/>
        <w:ind/>
        <w:jc w:val="both"/>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 ataques de precisión que utilizan modelos de lenguaje de gran escala (LLM) y redacción asistida por inteligencia artificial para generar mensajes altamente personalizados que evaden con facilidad los mecanismos de detección estáticos, tal como señalan Wei</w:t>
      </w:r>
      <w:r>
        <w:rPr>
          <w:rFonts w:ascii="Arial" w:hAnsi="Arial" w:eastAsia="Arial" w:cs="Arial"/>
          <w:color w:val="000000" w:themeColor="text1"/>
          <w:sz w:val="24"/>
          <w:szCs w:val="24"/>
          <w:lang w:bidi="es-EC"/>
        </w:rPr>
        <w:t xml:space="preserve">nz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5C503305">
      <w:pPr>
        <w:pBdr/>
        <w:spacing w:after="240" w:before="240"/>
        <w:ind/>
        <w:jc w:val="both"/>
        <w:rPr/>
      </w:pPr>
      <w:r>
        <w:rPr>
          <w:rFonts w:ascii="Arial" w:hAnsi="Arial" w:eastAsia="Arial" w:cs="Arial"/>
          <w:color w:val="000000" w:themeColor="text1"/>
          <w:sz w:val="24"/>
          <w:szCs w:val="24"/>
          <w:lang w:bidi="es-EC"/>
        </w:rPr>
        <w:t xml:space="preserve">Para una empresa de servicios tecnológicos y consultoría como Hackick – IT Services &amp; Consulting,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et al., 2015). Esta vulnerabilidad técnica es especialmente aguda en el sector de las pequeñas y medianas empresas (PYMES), mercado objetivo de Hackick, las cuales carecen a menudo de presupuestos para adquirir herramientas comerciales avanzadas (Applied S</w:t>
      </w:r>
      <w:r>
        <w:rPr>
          <w:rFonts w:ascii="Arial" w:hAnsi="Arial" w:eastAsia="Arial" w:cs="Arial"/>
          <w:color w:val="000000" w:themeColor="text1"/>
          <w:sz w:val="24"/>
          <w:szCs w:val="24"/>
          <w:lang w:bidi="es-EC"/>
        </w:rPr>
        <w:t xml:space="preserve">ciences, 2025).</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00D6A60A" w14:textId="1B000D39">
      <w:pPr>
        <w:pBdr/>
        <w:spacing w:after="240" w:before="240"/>
        <w:ind/>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L</w:t>
      </w:r>
      <w:r>
        <w:rPr>
          <w:rFonts w:ascii="Arial" w:hAnsi="Arial" w:eastAsia="Arial" w:cs="Arial"/>
          <w:color w:val="000000" w:themeColor="text1"/>
          <w:sz w:val="24"/>
          <w:szCs w:val="24"/>
          <w:lang w:bidi="es-EC"/>
        </w:rPr>
        <w:t xml:space="preserve">a propuesta se centra en la creación de una arquitectura tipo Sidecar bajo el protocolo IMAP, implementada en lenguaje Go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rPr>
      </w:r>
    </w:p>
    <w:p w14:paraId="09F1E0F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p>
    <w:p w14:paraId="45AC6F93" w14:textId="77777777">
      <w:pPr>
        <w:pStyle w:val="1009"/>
        <w:numPr>
          <w:ilvl w:val="1"/>
          <w:numId w:val="28"/>
        </w:numPr>
        <w:pBdr/>
        <w:spacing/>
        <w:ind/>
        <w:jc w:val="both"/>
        <w:rPr>
          <w:rFonts w:ascii="Arial" w:hAnsi="Arial" w:cs="Arial"/>
          <w:b/>
          <w:bCs/>
          <w:color w:val="000000" w:themeColor="text1"/>
          <w:sz w:val="24"/>
          <w:szCs w:val="24"/>
          <w:lang w:eastAsia="en-US"/>
        </w:rPr>
      </w:pPr>
      <w:r/>
      <w:bookmarkStart w:id="60" w:name="_Toc5"/>
      <w:r>
        <w:rPr>
          <w:rFonts w:ascii="Arial" w:hAnsi="Arial" w:cs="Arial"/>
          <w:b/>
          <w:bCs/>
          <w:color w:val="000000" w:themeColor="text1"/>
          <w:sz w:val="24"/>
          <w:szCs w:val="24"/>
          <w:lang w:eastAsia="en-US"/>
        </w:rPr>
        <w:t xml:space="preserve">Descripción de la organización</w:t>
      </w:r>
      <w:r/>
      <w:bookmarkEnd w:id="60"/>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09"/>
        <w:numPr>
          <w:ilvl w:val="1"/>
          <w:numId w:val="28"/>
        </w:numPr>
        <w:pBdr/>
        <w:spacing/>
        <w:ind/>
        <w:jc w:val="both"/>
        <w:rPr>
          <w:rFonts w:ascii="Arial" w:hAnsi="Arial" w:cs="Arial"/>
          <w:b/>
          <w:bCs/>
          <w:color w:val="000000" w:themeColor="text1"/>
          <w:sz w:val="24"/>
          <w:szCs w:val="24"/>
          <w:lang w:eastAsia="en-US"/>
        </w:rPr>
      </w:pPr>
      <w:r/>
      <w:bookmarkStart w:id="61" w:name="_Toc6"/>
      <w:r>
        <w:rPr>
          <w:rFonts w:ascii="Arial" w:hAnsi="Arial" w:cs="Arial"/>
          <w:b/>
          <w:bCs/>
          <w:color w:val="000000" w:themeColor="text1"/>
          <w:sz w:val="24"/>
          <w:szCs w:val="24"/>
          <w:lang w:eastAsia="en-US"/>
        </w:rPr>
        <w:t xml:space="preserve">Impacto del proyecto en la sociedad</w:t>
      </w:r>
      <w:r/>
      <w:bookmarkEnd w:id="61"/>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E497B84">
      <w:pPr>
        <w:pBdr/>
        <w:spacing w:after="240" w:before="240"/>
        <w:ind/>
        <w:jc w:val="both"/>
        <w:rPr/>
      </w:pPr>
      <w:r>
        <w:rPr>
          <w:rFonts w:ascii="Arial" w:hAnsi="Arial" w:eastAsia="Arial" w:cs="Arial"/>
          <w:color w:val="000000" w:themeColor="text1"/>
          <w:sz w:val="24"/>
          <w:szCs w:val="24"/>
        </w:rPr>
        <w:t xml:space="preserve">El desarrollo e implementación de un sistema de detección de correos electrónicos de phishing basado en machine learning en la empresa Hackick – IT Services &amp; Consulting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p>
    <w:p w14:paraId="68742A03">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69D312">
      <w:pPr>
        <w:pBdr/>
        <w:spacing w:after="240" w:before="240"/>
        <w:ind/>
        <w:jc w:val="both"/>
        <w:rPr/>
      </w:pPr>
      <w:r>
        <w:rPr>
          <w:rFonts w:ascii="Arial" w:hAnsi="Arial" w:eastAsia="Arial" w:cs="Arial"/>
          <w:color w:val="000000" w:themeColor="text1"/>
          <w:sz w:val="24"/>
          <w:szCs w:val="24"/>
        </w:rPr>
        <w:t xml:space="preserve">Desde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derando que las nuevas amenazas generadas por inteligencia artificial (LLM) dificultan significativamente la detección manual para el usuario promedio (Weinz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p>
    <w:p w14:paraId="3D48CF54">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CAB6AD">
      <w:pPr>
        <w:pBdr/>
        <w:spacing w:after="240" w:before="240"/>
        <w:ind/>
        <w:jc w:val="both"/>
        <w:rPr/>
      </w:pPr>
      <w:r>
        <w:rPr>
          <w:rFonts w:ascii="Arial" w:hAnsi="Arial" w:eastAsia="Arial" w:cs="Arial"/>
          <w:color w:val="000000" w:themeColor="text1"/>
          <w:sz w:val="24"/>
          <w:szCs w:val="24"/>
        </w:rPr>
        <w:t xml:space="preserve">En el ámbito organizacional y económico, la solución propuesta permite a Hackick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p>
    <w:p w14:paraId="66E3CA9E">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ED7D7B9">
      <w:pPr>
        <w:pBdr/>
        <w:spacing w:after="240" w:before="240"/>
        <w:ind/>
        <w:jc w:val="both"/>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Hackick fomenta la transferencia de conocimiento hacia sus clientes, contribuyendo a la madurez en la gestión de riesgos digitales (Abbazi &amp; Alsabih, 2024).</w:t>
      </w:r>
      <w:r>
        <w:rPr>
          <w:rFonts w:ascii="Arial" w:hAnsi="Arial" w:eastAsia="Arial" w:cs="Arial"/>
          <w:color w:val="000000" w:themeColor="text1"/>
          <w:sz w:val="24"/>
          <w:szCs w:val="24"/>
        </w:rPr>
      </w:r>
    </w:p>
    <w:p w14:paraId="78267360">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cs="Arial"/>
          <w:color w:val="000000" w:themeColor="text1"/>
          <w:sz w:val="24"/>
          <w:szCs w:val="24"/>
        </w:rPr>
      </w:r>
    </w:p>
    <w:p w14:paraId="43BB0083" w14:textId="77777777">
      <w:pPr>
        <w:pStyle w:val="1008"/>
        <w:numPr>
          <w:ilvl w:val="0"/>
          <w:numId w:val="28"/>
        </w:numPr>
        <w:pBdr/>
        <w:spacing/>
        <w:ind/>
        <w:jc w:val="both"/>
        <w:rPr>
          <w:rFonts w:ascii="Arial" w:hAnsi="Arial" w:cs="Arial"/>
          <w:color w:val="000000" w:themeColor="text1"/>
        </w:rPr>
      </w:pPr>
      <w:r/>
      <w:bookmarkStart w:id="62" w:name="_Toc7"/>
      <w:r/>
      <w:r>
        <w:rPr>
          <w:rFonts w:ascii="Arial" w:hAnsi="Arial" w:cs="Arial"/>
          <w:color w:val="000000" w:themeColor="text1"/>
        </w:rPr>
        <w:t xml:space="preserve">Análisis de posibles soluciones</w:t>
      </w:r>
      <w:r/>
      <w:bookmarkEnd w:id="62"/>
      <w:r/>
      <w:r>
        <w:rPr>
          <w:rFonts w:ascii="Arial" w:hAnsi="Arial" w:cs="Arial"/>
          <w:color w:val="000000" w:themeColor="text1"/>
        </w:rPr>
      </w:r>
    </w:p>
    <w:p w14:paraId="780F829C" w14:textId="77777777">
      <w:pPr>
        <w:pStyle w:val="1009"/>
        <w:numPr>
          <w:ilvl w:val="1"/>
          <w:numId w:val="28"/>
        </w:numPr>
        <w:pBdr/>
        <w:spacing/>
        <w:ind/>
        <w:jc w:val="both"/>
        <w:rPr>
          <w:rFonts w:ascii="Arial" w:hAnsi="Arial" w:cs="Arial"/>
          <w:b/>
          <w:bCs/>
          <w:color w:val="000000" w:themeColor="text1"/>
          <w:sz w:val="24"/>
          <w:szCs w:val="24"/>
          <w:lang w:eastAsia="en-US"/>
        </w:rPr>
      </w:pPr>
      <w:r/>
      <w:bookmarkStart w:id="63" w:name="_Toc8"/>
      <w:r/>
      <w:commentRangeStart w:id="1"/>
      <w:r>
        <w:rPr>
          <w:rFonts w:ascii="Arial" w:hAnsi="Arial" w:cs="Arial"/>
          <w:b/>
          <w:bCs/>
          <w:color w:val="000000" w:themeColor="text1"/>
          <w:sz w:val="24"/>
          <w:szCs w:val="24"/>
          <w:lang w:eastAsia="en-US"/>
        </w:rPr>
        <w:t xml:space="preserve">Descripción de estudios realizados</w:t>
      </w:r>
      <w:commentRangeEnd w:id="1"/>
      <w:r>
        <w:commentReference w:id="1"/>
      </w:r>
      <w:r/>
      <w:bookmarkEnd w:id="63"/>
      <w:r/>
      <w:r>
        <w:rPr>
          <w:rFonts w:ascii="Arial" w:hAnsi="Arial" w:cs="Arial"/>
          <w:b/>
          <w:bCs/>
          <w:color w:val="000000" w:themeColor="text1"/>
          <w:sz w:val="24"/>
          <w:szCs w:val="24"/>
          <w:lang w:eastAsia="en-US"/>
        </w:rPr>
      </w:r>
    </w:p>
    <w:p w14:paraId="05A536AD">
      <w:pPr>
        <w:pBdr/>
        <w:spacing w:after="240" w:before="240"/>
        <w:ind/>
        <w:jc w:val="both"/>
        <w:rPr/>
      </w:pPr>
      <w:r>
        <w:rPr>
          <w:rFonts w:ascii="Arial" w:hAnsi="Arial" w:eastAsia="Arial" w:cs="Arial"/>
          <w:color w:val="000000" w:themeColor="text1"/>
          <w:sz w:val="24"/>
          <w:szCs w:val="24"/>
        </w:rPr>
        <w:t xml:space="preserve">El análisis de posibles soluciones se desarrolla con el objetivo de identificar el enfoque más adecuado para mitigar el riesgo de ataques de phishing en el contexto de la empresa Hackick – IT Services &amp; Consulting. Diversos estudios académicos respaldan la </w:t>
      </w:r>
      <w:r>
        <w:rPr>
          <w:rFonts w:ascii="Arial" w:hAnsi="Arial" w:eastAsia="Arial" w:cs="Arial"/>
          <w:color w:val="000000" w:themeColor="text1"/>
          <w:sz w:val="24"/>
          <w:szCs w:val="24"/>
        </w:rPr>
        <w:t xml:space="preserve">insuficiencia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an demostrado la eficacia del uso de machine learning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(Muriithi &amp; Karani, 2024; Raweia &amp; Abdulhammed, 2025).</w:t>
      </w:r>
      <w:r>
        <w:rPr>
          <w:rFonts w:ascii="Arial" w:hAnsi="Arial" w:eastAsia="Arial" w:cs="Arial"/>
          <w:color w:val="000000" w:themeColor="text1"/>
          <w:sz w:val="24"/>
          <w:szCs w:val="24"/>
        </w:rPr>
      </w:r>
    </w:p>
    <w:p w14:paraId="6291FC0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65FBA">
      <w:pPr>
        <w:pBdr/>
        <w:spacing w:after="240" w:before="240"/>
        <w:ind/>
        <w:jc w:val="both"/>
        <w:rPr/>
      </w:pPr>
      <w:r>
        <w:rPr>
          <w:rFonts w:ascii="Arial" w:hAnsi="Arial" w:eastAsia="Arial" w:cs="Arial"/>
          <w:color w:val="000000" w:themeColor="text1"/>
          <w:sz w:val="24"/>
          <w:szCs w:val="24"/>
        </w:rPr>
        <w:t xml:space="preserve">En particular, la literatura revisada señala que algoritmos como Support Vector Machine (SVM) y Random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ombinan con técnicas de extracción de características relevantes (Raweia &amp; Abdulhammed,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p>
    <w:p w14:paraId="0E5E07A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951E43A">
      <w:pPr>
        <w:pBdr/>
        <w:spacing w:after="240" w:before="240"/>
        <w:ind/>
        <w:jc w:val="both"/>
        <w:rPr/>
      </w:pPr>
      <w:r>
        <w:rPr>
          <w:rFonts w:ascii="Arial" w:hAnsi="Arial" w:eastAsia="Arial" w:cs="Arial"/>
          <w:color w:val="000000" w:themeColor="text1"/>
          <w:sz w:val="24"/>
          <w:szCs w:val="24"/>
        </w:rPr>
        <w:t xml:space="preserve">Desde el punto de vista industrial, los proveedores de seguridad líderes han integrado técnicas de aprendizaje automático en sus plataformas de protección. Por ejemplo, Microsoft Defender for Office 365 incorpora análisis basado en IA para evaluar la reputa</w:t>
      </w:r>
      <w:r>
        <w:rPr>
          <w:rFonts w:ascii="Arial" w:hAnsi="Arial" w:eastAsia="Arial" w:cs="Arial"/>
          <w:color w:val="000000" w:themeColor="text1"/>
          <w:sz w:val="24"/>
          <w:szCs w:val="24"/>
        </w:rPr>
        <w:t xml:space="preserve">ción de remitentes (Microsoft, 2023), mientras que Proofpoint Email Protection emplea análisis de comportamiento para identificar correos fraudulentos (Proofpoint, 2023). Asimismo, Cisco Secure Email Gateway utiliza modelos adaptativos (Cisco, 2023) y Mimec</w:t>
      </w:r>
      <w:r>
        <w:rPr>
          <w:rFonts w:ascii="Arial" w:hAnsi="Arial" w:eastAsia="Arial" w:cs="Arial"/>
          <w:color w:val="000000" w:themeColor="text1"/>
          <w:sz w:val="24"/>
          <w:szCs w:val="24"/>
        </w:rPr>
        <w:t xml:space="preserve">ast Messaging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p>
    <w:p w14:paraId="02EC644B">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sarrollar una solución propia. La propuesta para Hackick se diferencia al proponer una arquitectura híbrida: el uso de Go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09"/>
        <w:numPr>
          <w:ilvl w:val="1"/>
          <w:numId w:val="28"/>
        </w:numPr>
        <w:pBdr/>
        <w:spacing/>
        <w:ind/>
        <w:jc w:val="both"/>
        <w:rPr>
          <w:rFonts w:ascii="Arial" w:hAnsi="Arial" w:cs="Arial"/>
          <w:b/>
          <w:bCs/>
          <w:color w:val="000000" w:themeColor="text1"/>
          <w:sz w:val="24"/>
          <w:szCs w:val="24"/>
          <w:lang w:eastAsia="en-US"/>
        </w:rPr>
      </w:pPr>
      <w:r/>
      <w:bookmarkStart w:id="64" w:name="_Toc9"/>
      <w:r/>
      <w:r>
        <w:rPr>
          <w:rFonts w:ascii="Arial" w:hAnsi="Arial" w:cs="Arial"/>
          <w:b/>
          <w:bCs/>
          <w:color w:val="000000" w:themeColor="text1"/>
          <w:sz w:val="24"/>
          <w:szCs w:val="24"/>
          <w:lang w:eastAsia="en-US"/>
        </w:rPr>
        <w:t xml:space="preserve">Limitaciones y restricciones del proyecto</w:t>
      </w:r>
      <w:r/>
      <w:bookmarkEnd w:id="64"/>
      <w:r/>
      <w:r>
        <w:rPr>
          <w:rFonts w:ascii="Arial" w:hAnsi="Arial" w:cs="Arial"/>
          <w:b/>
          <w:bCs/>
          <w:color w:val="000000" w:themeColor="text1"/>
          <w:sz w:val="24"/>
          <w:szCs w:val="24"/>
          <w:lang w:eastAsia="en-US"/>
        </w:rPr>
      </w:r>
    </w:p>
    <w:p w14:paraId="21B905BC">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Limitaciones</w:t>
      </w:r>
      <w:r>
        <w:rPr>
          <w:rFonts w:ascii="Arial" w:hAnsi="Arial" w:eastAsia="Arial" w:cs="Arial"/>
        </w:rPr>
      </w:r>
    </w:p>
    <w:p w14:paraId="25FDB8EA">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Alcance de detección:</w:t>
      </w:r>
      <w:r>
        <w:rPr>
          <w:rFonts w:ascii="Arial" w:hAnsi="Arial" w:eastAsia="Arial" w:cs="Arial"/>
          <w:color w:val="000000"/>
          <w:sz w:val="24"/>
        </w:rPr>
        <w:t xml:space="preserve"> El sistema se enfocará exclusivamente en la identificación de correos electrónicos de tipo </w:t>
      </w:r>
      <w:r>
        <w:rPr>
          <w:rFonts w:ascii="Arial" w:hAnsi="Arial" w:eastAsia="Arial" w:cs="Arial"/>
          <w:i/>
          <w:color w:val="000000"/>
          <w:sz w:val="24"/>
        </w:rPr>
        <w:t xml:space="preserve">phishing</w:t>
      </w:r>
      <w:r>
        <w:rPr>
          <w:rFonts w:ascii="Arial" w:hAnsi="Arial" w:eastAsia="Arial" w:cs="Arial"/>
          <w:color w:val="000000"/>
          <w:sz w:val="24"/>
        </w:rPr>
        <w:t xml:space="preserve">, sin abarcar otros vectores de ataque como </w:t>
      </w:r>
      <w:r>
        <w:rPr>
          <w:rFonts w:ascii="Arial" w:hAnsi="Arial" w:eastAsia="Arial" w:cs="Arial"/>
          <w:i/>
          <w:color w:val="000000"/>
          <w:sz w:val="24"/>
        </w:rPr>
        <w:t xml:space="preserve">malware</w:t>
      </w:r>
      <w:r>
        <w:rPr>
          <w:rFonts w:ascii="Arial" w:hAnsi="Arial" w:eastAsia="Arial" w:cs="Arial"/>
          <w:color w:val="000000"/>
          <w:sz w:val="24"/>
        </w:rPr>
        <w:t xml:space="preserve"> o </w:t>
      </w:r>
      <w:r>
        <w:rPr>
          <w:rFonts w:ascii="Arial" w:hAnsi="Arial" w:eastAsia="Arial" w:cs="Arial"/>
          <w:i/>
          <w:color w:val="000000"/>
          <w:sz w:val="24"/>
        </w:rPr>
        <w:t xml:space="preserve">ransomware</w:t>
      </w:r>
      <w:r>
        <w:rPr>
          <w:rFonts w:ascii="Arial" w:hAnsi="Arial" w:eastAsia="Arial" w:cs="Arial"/>
          <w:color w:val="000000"/>
          <w:sz w:val="24"/>
        </w:rPr>
        <w:t xml:space="preserve">.</w:t>
      </w:r>
      <w:r>
        <w:rPr>
          <w:rFonts w:ascii="Arial" w:hAnsi="Arial" w:eastAsia="Arial" w:cs="Arial"/>
        </w:rPr>
      </w:r>
    </w:p>
    <w:p w14:paraId="3EAAAE62">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Entorno de despliegue:</w:t>
      </w:r>
      <w:r>
        <w:rPr>
          <w:rFonts w:ascii="Arial" w:hAnsi="Arial" w:eastAsia="Arial" w:cs="Arial"/>
          <w:color w:val="000000"/>
          <w:sz w:val="24"/>
        </w:rPr>
        <w:t xml:space="preserve"> No se contempla el desarrollo de aplicaciones móviles ni extensiones de navegador. El modelo será implementado y validado en un entorno local utilizando el lenguaje </w:t>
      </w:r>
      <w:r>
        <w:rPr>
          <w:rFonts w:ascii="Arial" w:hAnsi="Arial" w:eastAsia="Arial" w:cs="Arial"/>
          <w:b/>
          <w:color w:val="000000"/>
          <w:sz w:val="24"/>
        </w:rPr>
        <w:t xml:space="preserve">Python</w:t>
      </w:r>
      <w:r>
        <w:rPr>
          <w:rFonts w:ascii="Arial" w:hAnsi="Arial" w:eastAsia="Arial" w:cs="Arial"/>
          <w:color w:val="000000"/>
          <w:sz w:val="24"/>
        </w:rPr>
        <w:t xml:space="preserve"> y la librería </w:t>
      </w:r>
      <w:r>
        <w:rPr>
          <w:rFonts w:ascii="Arial" w:hAnsi="Arial" w:eastAsia="Arial" w:cs="Arial"/>
          <w:b/>
          <w:color w:val="000000"/>
          <w:sz w:val="24"/>
        </w:rPr>
        <w:t xml:space="preserve">scikit-learn</w:t>
      </w:r>
      <w:r>
        <w:rPr>
          <w:rFonts w:ascii="Arial" w:hAnsi="Arial" w:eastAsia="Arial" w:cs="Arial"/>
          <w:color w:val="000000"/>
          <w:sz w:val="24"/>
        </w:rPr>
        <w:t xml:space="preserve"> para la lógica de aprendizaje automático.</w:t>
      </w:r>
      <w:r>
        <w:rPr>
          <w:rFonts w:ascii="Arial" w:hAnsi="Arial" w:eastAsia="Arial" w:cs="Arial"/>
        </w:rPr>
      </w:r>
    </w:p>
    <w:p w14:paraId="6F6402B7">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Naturaleza de los datos:</w:t>
      </w:r>
      <w:r>
        <w:rPr>
          <w:rFonts w:ascii="Arial" w:hAnsi="Arial" w:eastAsia="Arial" w:cs="Arial"/>
          <w:color w:val="000000"/>
          <w:sz w:val="24"/>
        </w:rPr>
        <w:t xml:space="preserve"> El entrenamiento se realizará con </w:t>
      </w:r>
      <w:r>
        <w:rPr>
          <w:rFonts w:ascii="Arial" w:hAnsi="Arial" w:eastAsia="Arial" w:cs="Arial"/>
          <w:i/>
          <w:color w:val="000000"/>
          <w:sz w:val="24"/>
        </w:rPr>
        <w:t xml:space="preserve">datasets</w:t>
      </w:r>
      <w:r>
        <w:rPr>
          <w:rFonts w:ascii="Arial" w:hAnsi="Arial" w:eastAsia="Arial" w:cs="Arial"/>
          <w:color w:val="000000"/>
          <w:sz w:val="24"/>
        </w:rPr>
        <w:t xml:space="preserve"> de fuentes públicas como </w:t>
      </w:r>
      <w:r>
        <w:rPr>
          <w:rFonts w:ascii="Arial" w:hAnsi="Arial" w:eastAsia="Arial" w:cs="Arial"/>
          <w:b/>
          <w:color w:val="000000"/>
          <w:sz w:val="24"/>
        </w:rPr>
        <w:t xml:space="preserve">Kaggle</w:t>
      </w:r>
      <w:r>
        <w:rPr>
          <w:rFonts w:ascii="Arial" w:hAnsi="Arial" w:eastAsia="Arial" w:cs="Arial"/>
          <w:color w:val="000000"/>
          <w:sz w:val="24"/>
        </w:rPr>
        <w:t xml:space="preserve"> y </w:t>
      </w:r>
      <w:r>
        <w:rPr>
          <w:rFonts w:ascii="Arial" w:hAnsi="Arial" w:eastAsia="Arial" w:cs="Arial"/>
          <w:b/>
          <w:color w:val="000000"/>
          <w:sz w:val="24"/>
        </w:rPr>
        <w:t xml:space="preserve">DataSource.ai</w:t>
      </w:r>
      <w:r>
        <w:rPr>
          <w:rFonts w:ascii="Arial" w:hAnsi="Arial" w:eastAsia="Arial" w:cs="Arial"/>
          <w:color w:val="000000"/>
          <w:sz w:val="24"/>
        </w:rPr>
        <w:t xml:space="preserve">, lo cual podría limitar la capacidad de detección frente a amenazas de día cero (</w:t>
      </w:r>
      <w:r>
        <w:rPr>
          <w:rFonts w:ascii="Arial" w:hAnsi="Arial" w:eastAsia="Arial" w:cs="Arial"/>
          <w:i/>
          <w:color w:val="000000"/>
          <w:sz w:val="24"/>
        </w:rPr>
        <w:t xml:space="preserve">zero-day</w:t>
      </w:r>
      <w:r>
        <w:rPr>
          <w:rFonts w:ascii="Arial" w:hAnsi="Arial" w:eastAsia="Arial" w:cs="Arial"/>
          <w:color w:val="000000"/>
          <w:sz w:val="24"/>
        </w:rPr>
        <w:t xml:space="preserve">) que no estén representadas en dichos repositorios.</w:t>
      </w:r>
      <w:r>
        <w:rPr>
          <w:rFonts w:ascii="Arial" w:hAnsi="Arial" w:eastAsia="Arial" w:cs="Arial"/>
        </w:rPr>
      </w:r>
    </w:p>
    <w:p w14:paraId="031CE7A5">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Fase del proyecto:</w:t>
      </w:r>
      <w:r>
        <w:rPr>
          <w:rFonts w:ascii="Arial" w:hAnsi="Arial" w:eastAsia="Arial" w:cs="Arial"/>
          <w:color w:val="000000"/>
          <w:sz w:val="24"/>
        </w:rPr>
        <w:t xml:space="preserve"> El alcance se limita a la validación técnica y operativa mediante un prototipo funcional, sin incluir la puesta en producción final en la infraestructura real de la empresa.</w:t>
      </w:r>
      <w:r>
        <w:rPr>
          <w:rFonts w:ascii="Arial" w:hAnsi="Arial" w:eastAsia="Arial" w:cs="Arial"/>
        </w:rPr>
      </w:r>
    </w:p>
    <w:p w14:paraId="0B9D3DCF">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Restricciones</w:t>
      </w:r>
      <w:r>
        <w:rPr>
          <w:rFonts w:ascii="Arial" w:hAnsi="Arial" w:eastAsia="Arial" w:cs="Arial"/>
        </w:rPr>
      </w:r>
    </w:p>
    <w:p w14:paraId="6E12FECD">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Gestión y limpieza de datos:</w:t>
      </w:r>
      <w:r>
        <w:rPr>
          <w:rFonts w:ascii="Arial" w:hAnsi="Arial" w:eastAsia="Arial" w:cs="Arial"/>
          <w:color w:val="000000"/>
          <w:sz w:val="24"/>
        </w:rPr>
        <w:t xml:space="preserve"> El modelo requiere datos estructurados y normalizados en formato CSV. La responsabilidad de la extracción, limpieza, carga y actualización de la información (proceso ETL) recae exclusivamente en el </w:t>
      </w:r>
      <w:r>
        <w:rPr>
          <w:rFonts w:ascii="Arial" w:hAnsi="Arial" w:eastAsia="Arial" w:cs="Arial"/>
          <w:b/>
          <w:color w:val="000000"/>
          <w:sz w:val="24"/>
        </w:rPr>
        <w:t xml:space="preserve">equipo de investigación</w:t>
      </w:r>
      <w:r>
        <w:rPr>
          <w:rFonts w:ascii="Arial" w:hAnsi="Arial" w:eastAsia="Arial" w:cs="Arial"/>
          <w:color w:val="000000"/>
          <w:sz w:val="24"/>
        </w:rPr>
        <w:t xml:space="preserve">, utilizando las fuentes abiertas previamente identificadas.</w:t>
      </w:r>
      <w:r>
        <w:rPr>
          <w:rFonts w:ascii="Arial" w:hAnsi="Arial" w:eastAsia="Arial" w:cs="Arial"/>
        </w:rPr>
      </w:r>
    </w:p>
    <w:p w14:paraId="4F74ED26">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Soberanía tecnológica:</w:t>
      </w:r>
      <w:r>
        <w:rPr>
          <w:rFonts w:ascii="Arial" w:hAnsi="Arial" w:eastAsia="Arial" w:cs="Arial"/>
          <w:color w:val="000000"/>
          <w:sz w:val="24"/>
        </w:rPr>
        <w:t xml:space="preserve"> Se empleará únicamente </w:t>
      </w:r>
      <w:r>
        <w:rPr>
          <w:rFonts w:ascii="Arial" w:hAnsi="Arial" w:eastAsia="Arial" w:cs="Arial"/>
          <w:i/>
          <w:color w:val="000000"/>
          <w:sz w:val="24"/>
        </w:rPr>
        <w:t xml:space="preserve">software</w:t>
      </w:r>
      <w:r>
        <w:rPr>
          <w:rFonts w:ascii="Arial" w:hAnsi="Arial" w:eastAsia="Arial" w:cs="Arial"/>
          <w:color w:val="000000"/>
          <w:sz w:val="24"/>
        </w:rPr>
        <w:t xml:space="preserve"> libre y herramientas de código abierto, eliminando cualquier dependencia de servicios comerciales o licenciamientos de pago.</w:t>
      </w:r>
      <w:r>
        <w:rPr>
          <w:rFonts w:ascii="Arial" w:hAnsi="Arial" w:eastAsia="Arial" w:cs="Arial"/>
        </w:rPr>
      </w:r>
    </w:p>
    <w:p w14:paraId="46779B76">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Marco Legal y Privacidad:</w:t>
      </w:r>
      <w:r>
        <w:rPr>
          <w:rFonts w:ascii="Arial" w:hAnsi="Arial" w:eastAsia="Arial" w:cs="Arial"/>
          <w:color w:val="000000"/>
          <w:sz w:val="24"/>
        </w:rPr>
        <w:t xml:space="preserve"> El tratamiento de la información deberá alinearse estrictamente con la </w:t>
      </w:r>
      <w:r>
        <w:rPr>
          <w:rFonts w:ascii="Arial" w:hAnsi="Arial" w:eastAsia="Arial" w:cs="Arial"/>
          <w:b/>
          <w:color w:val="000000"/>
          <w:sz w:val="24"/>
        </w:rPr>
        <w:t xml:space="preserve">Ley Orgánica de Protección de Datos Personales (LOPDP)</w:t>
      </w:r>
      <w:r>
        <w:rPr>
          <w:rFonts w:ascii="Arial" w:hAnsi="Arial" w:eastAsia="Arial" w:cs="Arial"/>
          <w:color w:val="000000"/>
          <w:sz w:val="24"/>
        </w:rPr>
        <w:t xml:space="preserve"> del Ecuador, garantizando el principio de anonimización para que ningún dato permita identificar a personas naturales, cumpliendo así con los derechos de protección de datos de carácter personal consagrados en la normativa nacional (Asamblea Nacional del </w:t>
      </w:r>
      <w:r>
        <w:rPr>
          <w:rFonts w:ascii="Arial" w:hAnsi="Arial" w:eastAsia="Arial" w:cs="Arial"/>
          <w:color w:val="000000"/>
          <w:sz w:val="24"/>
        </w:rPr>
        <w:t xml:space="preserve">Ecuador, 2021).</w:t>
      </w:r>
      <w:r>
        <w:rPr>
          <w:rFonts w:ascii="Arial" w:hAnsi="Arial" w:eastAsia="Arial" w:cs="Arial"/>
        </w:rPr>
      </w:r>
    </w:p>
    <w:p w14:paraId="5C020CAA">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Infraestructura:</w:t>
      </w:r>
      <w:r>
        <w:rPr>
          <w:rFonts w:ascii="Arial" w:hAnsi="Arial" w:eastAsia="Arial" w:cs="Arial"/>
          <w:color w:val="000000"/>
          <w:sz w:val="24"/>
        </w:rPr>
        <w:t xml:space="preserve"> La ejecución será estrictamente </w:t>
      </w:r>
      <w:r>
        <w:rPr>
          <w:rFonts w:ascii="Arial" w:hAnsi="Arial" w:eastAsia="Arial" w:cs="Arial"/>
          <w:i/>
          <w:color w:val="000000"/>
          <w:sz w:val="24"/>
        </w:rPr>
        <w:t xml:space="preserve">on-premise</w:t>
      </w:r>
      <w:r>
        <w:rPr>
          <w:rFonts w:ascii="Arial" w:hAnsi="Arial" w:eastAsia="Arial" w:cs="Arial"/>
          <w:color w:val="000000"/>
          <w:sz w:val="24"/>
        </w:rPr>
        <w:t xml:space="preserve">, utilizando recursos de computación locales de capacidad media, sin recurrir a procesamiento distribuido o servicios en la nube.</w:t>
      </w:r>
      <w:r>
        <w:rPr>
          <w:rFonts w:ascii="Arial" w:hAnsi="Arial" w:eastAsia="Arial" w:cs="Arial"/>
        </w:rPr>
      </w:r>
    </w:p>
    <w:p w14:paraId="65CF5456" w14:textId="77777777">
      <w:pPr>
        <w:pBdr/>
        <w:spacing w:after="240" w:before="240"/>
        <w:ind w:firstLine="0" w:left="72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09"/>
        <w:numPr>
          <w:ilvl w:val="1"/>
          <w:numId w:val="28"/>
        </w:numPr>
        <w:pBdr/>
        <w:spacing/>
        <w:ind/>
        <w:jc w:val="both"/>
        <w:rPr>
          <w:rFonts w:ascii="Arial" w:hAnsi="Arial" w:cs="Arial"/>
          <w:b/>
          <w:bCs/>
          <w:color w:val="000000" w:themeColor="text1"/>
          <w:sz w:val="24"/>
          <w:szCs w:val="24"/>
          <w:lang w:eastAsia="en-US"/>
        </w:rPr>
      </w:pPr>
      <w:r/>
      <w:bookmarkStart w:id="65" w:name="_Toc10"/>
      <w:r/>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bookmarkEnd w:id="65"/>
      <w:r/>
      <w:r>
        <w:rPr>
          <w:rFonts w:ascii="Arial" w:hAnsi="Arial" w:cs="Arial"/>
          <w:b/>
          <w:bCs/>
          <w:color w:val="000000" w:themeColor="text1"/>
          <w:sz w:val="24"/>
          <w:szCs w:val="24"/>
          <w:lang w:eastAsia="en-US"/>
        </w:rPr>
      </w:r>
    </w:p>
    <w:p w14:paraId="73E0490A">
      <w:pPr>
        <w:pBdr/>
        <w:spacing/>
        <w:ind/>
        <w:rPr/>
      </w:pPr>
      <w:r>
        <w:rPr>
          <w:rFonts w:ascii="Arial" w:hAnsi="Arial" w:cs="Arial"/>
          <w:b/>
          <w:bCs/>
          <w:color w:val="000000" w:themeColor="text1"/>
          <w:sz w:val="24"/>
          <w:szCs w:val="24"/>
          <w:lang w:eastAsia="en-US"/>
        </w:rPr>
      </w:r>
      <w:r/>
    </w:p>
    <w:p w14:paraId="7569F75F">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6E5A2B7">
      <w:pPr>
        <w:pBdr/>
        <w:spacing/>
        <w:ind/>
        <w:jc w:val="both"/>
        <w:rPr/>
      </w:pPr>
      <w:r>
        <w:rPr>
          <w:rFonts w:ascii="Arial" w:hAnsi="Arial" w:cs="Arial"/>
          <w:color w:val="000000" w:themeColor="text1"/>
          <w:sz w:val="24"/>
          <w:szCs w:val="24"/>
          <w:highlight w:val="none"/>
        </w:rPr>
        <w:t xml:space="preserve">Con base en el problema identificado y las restricciones técnicas establecidas, se evaluaron tres alternativas estratégicas para mitigar el riesgo de phishing en el entorno de Hackick – IT Services &amp; Consulting. La primera opción consiste en la Implementaci</w:t>
      </w:r>
      <w:r>
        <w:rPr>
          <w:rFonts w:ascii="Arial" w:hAnsi="Arial" w:cs="Arial"/>
          <w:color w:val="000000" w:themeColor="text1"/>
          <w:sz w:val="24"/>
          <w:szCs w:val="24"/>
          <w:highlight w:val="none"/>
        </w:rPr>
        <w:t xml:space="preserve">ón de un sistema de detección Sidecar basado en Machine Learning, el cual propone una arquitectura no intrusiva que utiliza el protocolo IMAP para el análisis de flujos de mensajería en paralelo, garantizando la soberanía tecnológica mediante el uso de Go p</w:t>
      </w:r>
      <w:r>
        <w:rPr>
          <w:rFonts w:ascii="Arial" w:hAnsi="Arial" w:cs="Arial"/>
          <w:color w:val="000000" w:themeColor="text1"/>
          <w:sz w:val="24"/>
          <w:szCs w:val="24"/>
          <w:highlight w:val="none"/>
        </w:rPr>
        <w:t xml:space="preserve">ara la infraestructura y Python para la clasificación (Anexo 1). La segunda alternativa evaluada es la Contratación de un proveedor externo especializado en ciberseguridad, enfocada en la adopción de soluciones comerciales de tipo SaaS que, si bien ofrecen </w:t>
      </w:r>
      <w:r>
        <w:rPr>
          <w:rFonts w:ascii="Arial" w:hAnsi="Arial" w:cs="Arial"/>
          <w:color w:val="000000" w:themeColor="text1"/>
          <w:sz w:val="24"/>
          <w:szCs w:val="24"/>
          <w:highlight w:val="none"/>
        </w:rPr>
        <w:t xml:space="preserve">madurez técnica, implican altos costos de licenciamiento y una fuerte dependencia tecnológica de terceros (Anexo 2). Finalmente, se analizó el Desarrollo de una plataforma de concientización antiphishing, orientada a fortalecer el factor humano mediante sim</w:t>
      </w:r>
      <w:r>
        <w:rPr>
          <w:rFonts w:ascii="Arial" w:hAnsi="Arial" w:cs="Arial"/>
          <w:color w:val="000000" w:themeColor="text1"/>
          <w:sz w:val="24"/>
          <w:szCs w:val="24"/>
          <w:highlight w:val="none"/>
        </w:rPr>
        <w:t xml:space="preserve">ulaciones de ataques controlados, aunque esta solución se considera complementaria al no ofrecer una detección automatizada proactiva (Anexo 3).</w:t>
      </w:r>
      <w:r>
        <w:rPr>
          <w:rFonts w:ascii="Arial" w:hAnsi="Arial" w:cs="Arial"/>
          <w:color w:val="000000" w:themeColor="text1"/>
          <w:sz w:val="24"/>
          <w:szCs w:val="24"/>
          <w:highlight w:val="none"/>
        </w:rPr>
      </w:r>
    </w:p>
    <w:p w14:paraId="24723750">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8AA0999" w14:textId="77777777">
      <w:pPr>
        <w:pStyle w:val="1010"/>
        <w:pBdr/>
        <w:spacing/>
        <w:ind/>
        <w:rPr>
          <w:rFonts w:ascii="Arial" w:hAnsi="Arial" w:cs="Arial"/>
          <w:b/>
          <w:bCs/>
          <w:color w:val="000000" w:themeColor="text1"/>
          <w:sz w:val="24"/>
          <w:szCs w:val="24"/>
          <w:lang w:eastAsia="en-US"/>
        </w:rPr>
      </w:pPr>
      <w:r/>
      <w:bookmarkStart w:id="66" w:name="_Toc11"/>
      <w:r/>
      <w:r>
        <w:rPr>
          <w:rFonts w:ascii="Arial" w:hAnsi="Arial" w:cs="Arial"/>
          <w:b/>
          <w:bCs/>
          <w:color w:val="000000" w:themeColor="text1"/>
          <w:sz w:val="24"/>
          <w:szCs w:val="24"/>
          <w:lang w:eastAsia="en-US"/>
        </w:rPr>
        <w:t xml:space="preserve">Implementación de un sistema de Detección Sidecar.</w:t>
      </w:r>
      <w:r/>
      <w:bookmarkEnd w:id="66"/>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3D380F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Esta alternativa propone el desarrollo de un sistema de detección basado en una arquitectura tipo </w:t>
      </w:r>
      <w:r>
        <w:rPr>
          <w:rFonts w:ascii="Arial" w:hAnsi="Arial" w:eastAsia="Arial" w:cs="Arial"/>
          <w:b/>
          <w:color w:val="000000"/>
          <w:sz w:val="24"/>
        </w:rPr>
        <w:t xml:space="preserve">Sidecar por copia</w:t>
      </w:r>
      <w:r>
        <w:rPr>
          <w:rFonts w:ascii="Arial" w:hAnsi="Arial" w:eastAsia="Arial" w:cs="Arial"/>
          <w:color w:val="000000"/>
          <w:sz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Pr>
          <w:rFonts w:ascii="Arial" w:hAnsi="Arial" w:eastAsia="Arial" w:cs="Arial"/>
          <w:color w:val="000000"/>
          <w:sz w:val="24"/>
        </w:rPr>
        <w:t xml:space="preserve"> su análisis. Este enfoque de "vigilancia pasiva" permite la aplicación de modelos de aprendizaje supervisado sin los riesgos operativos asociados a la modificación de registros MX o la inserción de gateways intrusivos.</w:t>
      </w:r>
      <w:r>
        <w:rPr>
          <w:rFonts w:ascii="Arial" w:hAnsi="Arial" w:eastAsia="Arial" w:cs="Arial"/>
        </w:rPr>
      </w:r>
    </w:p>
    <w:p w14:paraId="3F79CFA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El procedimiento técnico se divide en tres fases críticas:</w:t>
      </w:r>
      <w:r>
        <w:rPr>
          <w:rFonts w:ascii="Arial" w:hAnsi="Arial" w:eastAsia="Arial" w:cs="Arial"/>
        </w:rPr>
      </w:r>
    </w:p>
    <w:p w14:paraId="35C57812">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Extracción y Preprocesamiento (Capa de Conexión en Go):</w:t>
      </w:r>
      <w:r>
        <w:rPr>
          <w:rFonts w:ascii="Arial" w:hAnsi="Arial" w:eastAsia="Arial" w:cs="Arial"/>
          <w:color w:val="000000"/>
          <w:sz w:val="24"/>
        </w:rPr>
        <w:t xml:space="preserve"> Mediante el protocolo </w:t>
      </w:r>
      <w:r>
        <w:rPr>
          <w:rFonts w:ascii="Arial" w:hAnsi="Arial" w:eastAsia="Arial" w:cs="Arial"/>
          <w:b/>
          <w:color w:val="000000"/>
          <w:sz w:val="24"/>
        </w:rPr>
        <w:t xml:space="preserve">IMAP</w:t>
      </w:r>
      <w:r>
        <w:rPr>
          <w:rFonts w:ascii="Arial" w:hAnsi="Arial" w:eastAsia="Arial" w:cs="Arial"/>
          <w:color w:val="000000"/>
          <w:sz w:val="24"/>
        </w:rPr>
        <w:t xml:space="preserve">, un binario desarrollado en </w:t>
      </w:r>
      <w:r>
        <w:rPr>
          <w:rFonts w:ascii="Arial" w:hAnsi="Arial" w:eastAsia="Arial" w:cs="Arial"/>
          <w:b/>
          <w:color w:val="000000"/>
          <w:sz w:val="24"/>
        </w:rPr>
        <w:t xml:space="preserve">Go</w:t>
      </w:r>
      <w:r>
        <w:rPr>
          <w:rFonts w:ascii="Arial" w:hAnsi="Arial" w:eastAsia="Arial" w:cs="Arial"/>
          <w:color w:val="000000"/>
          <w:sz w:val="24"/>
        </w:rPr>
        <w:t xml:space="preserve"> gestiona la conexión para extraer metadatos, cabeceras y el cuerpo del mensaje. Se aplican técnicas de limpieza y tokenización para transformar el texto en vectores numéricos, un paso esencial para que los algoritmos de clasificación identifiquen patrones</w:t>
      </w:r>
      <w:r>
        <w:rPr>
          <w:rFonts w:ascii="Arial" w:hAnsi="Arial" w:eastAsia="Arial" w:cs="Arial"/>
          <w:color w:val="000000"/>
          <w:sz w:val="24"/>
        </w:rPr>
        <w:t xml:space="preserve"> de riesgo.</w:t>
      </w:r>
      <w:r>
        <w:rPr>
          <w:rFonts w:ascii="Arial" w:hAnsi="Arial" w:eastAsia="Arial" w:cs="Arial"/>
        </w:rPr>
      </w:r>
    </w:p>
    <w:p w14:paraId="122EB4F0">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Motor de Clasificación (Inferencia en Python):</w:t>
      </w:r>
      <w:r>
        <w:rPr>
          <w:rFonts w:ascii="Arial" w:hAnsi="Arial" w:eastAsia="Arial" w:cs="Arial"/>
          <w:color w:val="000000"/>
          <w:sz w:val="24"/>
        </w:rPr>
        <w:t xml:space="preserve"> Se utiliza un microservicio en </w:t>
      </w:r>
      <w:r>
        <w:rPr>
          <w:rFonts w:ascii="Arial" w:hAnsi="Arial" w:eastAsia="Arial" w:cs="Arial"/>
          <w:b/>
          <w:color w:val="000000"/>
          <w:sz w:val="24"/>
        </w:rPr>
        <w:t xml:space="preserve">Python</w:t>
      </w:r>
      <w:r>
        <w:rPr>
          <w:rFonts w:ascii="Arial" w:hAnsi="Arial" w:eastAsia="Arial" w:cs="Arial"/>
          <w:color w:val="000000"/>
          <w:sz w:val="24"/>
        </w:rPr>
        <w:t xml:space="preserve"> que carga el modelo previamente entrenado por los autores mediante aprendizaje supervisado. Este motor emplea algoritmos como </w:t>
      </w:r>
      <w:r>
        <w:rPr>
          <w:rFonts w:ascii="Arial" w:hAnsi="Arial" w:eastAsia="Arial" w:cs="Arial"/>
          <w:b/>
          <w:color w:val="000000"/>
          <w:sz w:val="24"/>
        </w:rPr>
        <w:t xml:space="preserve">Random Forest</w:t>
      </w:r>
      <w:r>
        <w:rPr>
          <w:rFonts w:ascii="Arial" w:hAnsi="Arial" w:eastAsia="Arial" w:cs="Arial"/>
          <w:color w:val="000000"/>
          <w:sz w:val="24"/>
        </w:rPr>
        <w:t xml:space="preserve"> o </w:t>
      </w:r>
      <w:r>
        <w:rPr>
          <w:rFonts w:ascii="Arial" w:hAnsi="Arial" w:eastAsia="Arial" w:cs="Arial"/>
          <w:b/>
          <w:color w:val="000000"/>
          <w:sz w:val="24"/>
        </w:rPr>
        <w:t xml:space="preserve">SVM</w:t>
      </w:r>
      <w:r>
        <w:rPr>
          <w:rFonts w:ascii="Arial" w:hAnsi="Arial" w:eastAsia="Arial" w:cs="Arial"/>
          <w:color w:val="000000"/>
          <w:sz w:val="24"/>
        </w:rPr>
        <w:t xml:space="preserve"> para evaluar características léxicas y semánticas en tiempo real, asignando un veredicto de riesgo a cada correo basado en la estructura completa del mensaje.</w:t>
      </w:r>
      <w:r>
        <w:rPr>
          <w:rFonts w:ascii="Arial" w:hAnsi="Arial" w:eastAsia="Arial" w:cs="Arial"/>
        </w:rPr>
      </w:r>
    </w:p>
    <w:p w14:paraId="3465F8F3">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Acción Reactiva y Visualización (Inyección de Alerta):</w:t>
      </w:r>
      <w:r>
        <w:rPr>
          <w:rFonts w:ascii="Arial" w:hAnsi="Arial" w:eastAsia="Arial" w:cs="Arial"/>
          <w:color w:val="000000"/>
          <w:sz w:val="24"/>
        </w:rPr>
        <w:t xml:space="preserve"> Una vez detectada una amenaza, el sistema invoca la lógica de re-inyección para insertar un banner HTML de advertencia en el mensaje analizado. Este proceso de retroalimentación es vital para fortalecer la cultura de seguridad del cliente sin interrumpir </w:t>
      </w:r>
      <w:r>
        <w:rPr>
          <w:rFonts w:ascii="Arial" w:hAnsi="Arial" w:eastAsia="Arial" w:cs="Arial"/>
          <w:color w:val="000000"/>
          <w:sz w:val="24"/>
        </w:rPr>
        <w:t xml:space="preserve">su flujo de trabajo operativo.</w:t>
      </w:r>
      <w:r>
        <w:rPr>
          <w:rFonts w:ascii="Arial" w:hAnsi="Arial" w:eastAsia="Arial" w:cs="Arial"/>
        </w:rPr>
      </w:r>
    </w:p>
    <w:p w14:paraId="41C871CF">
      <w:pPr>
        <w:pBdr>
          <w:top w:val="none" w:color="000000" w:sz="4" w:space="0"/>
          <w:left w:val="none" w:color="000000" w:sz="4" w:space="0"/>
          <w:bottom w:val="none" w:color="000000" w:sz="4" w:space="0"/>
          <w:right w:val="none" w:color="000000" w:sz="4" w:space="0"/>
        </w:pBdr>
        <w:spacing/>
        <w:ind w:right="0" w:firstLine="0" w:left="0"/>
        <w:jc w:val="both"/>
        <w:rPr/>
      </w:pPr>
      <w:r>
        <w:rPr>
          <w:rFonts w:ascii="Arial" w:hAnsi="Arial" w:eastAsia="Arial" w:cs="Arial"/>
          <w:color w:val="000000"/>
          <w:sz w:val="24"/>
        </w:rPr>
        <w:t xml:space="preserve">La principal ventaja competitiva para </w:t>
      </w:r>
      <w:r>
        <w:rPr>
          <w:rFonts w:ascii="Arial" w:hAnsi="Arial" w:eastAsia="Arial" w:cs="Arial"/>
          <w:b/>
          <w:color w:val="000000"/>
          <w:sz w:val="24"/>
        </w:rPr>
        <w:t xml:space="preserve">Hackick</w:t>
      </w:r>
      <w:r>
        <w:rPr>
          <w:rFonts w:ascii="Arial" w:hAnsi="Arial" w:eastAsia="Arial" w:cs="Arial"/>
          <w:color w:val="000000"/>
          <w:sz w:val="24"/>
        </w:rPr>
        <w:t xml:space="preserve"> es el bajo impacto operativo y la capacidad de ofrecer un servicio gestionado escalable y personalizado. No obstante, esta solución exige una optimización rigurosa del modelo de detección para garantizar tiempos de respuesta casi inmediatos y minimizar la</w:t>
      </w:r>
      <w:r>
        <w:rPr>
          <w:rFonts w:ascii="Arial" w:hAnsi="Arial" w:eastAsia="Arial" w:cs="Arial"/>
          <w:color w:val="000000"/>
          <w:sz w:val="24"/>
        </w:rPr>
        <w:t xml:space="preserve"> latencia entre la entrega original y el etiquetado de la alerta. Detalles adicionales sobre la arquitectura y algoritmos se encu</w:t>
      </w:r>
      <w:r>
        <w:rPr>
          <w:rFonts w:ascii="Times New Roman" w:hAnsi="Times New Roman" w:eastAsia="Times New Roman" w:cs="Times New Roman"/>
          <w:color w:val="000000"/>
          <w:sz w:val="24"/>
        </w:rPr>
        <w:t xml:space="preserve">entran en el </w:t>
      </w:r>
      <w:r>
        <w:rPr>
          <w:rFonts w:ascii="Times New Roman" w:hAnsi="Times New Roman" w:eastAsia="Times New Roman" w:cs="Times New Roman"/>
          <w:b/>
          <w:color w:val="000000"/>
          <w:sz w:val="24"/>
        </w:rPr>
        <w:t xml:space="preserve">Anexo 1</w:t>
      </w:r>
      <w:r>
        <w:rPr>
          <w:rFonts w:ascii="Times New Roman" w:hAnsi="Times New Roman" w:eastAsia="Times New Roman" w:cs="Times New Roman"/>
          <w:color w:val="000000"/>
          <w:sz w:val="24"/>
        </w:rPr>
        <w:t xml:space="preserve">.</w:t>
      </w: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r>
      <w:r>
        <w:rPr>
          <w:rFonts w:ascii="Arial" w:hAnsi="Arial" w:cs="Arial"/>
          <w:color w:val="000000" w:themeColor="text1"/>
          <w:sz w:val="24"/>
          <w:szCs w:val="24"/>
        </w:rPr>
      </w:r>
    </w:p>
    <w:p w14:paraId="5E3641C3" w14:textId="77777777">
      <w:pPr>
        <w:pStyle w:val="1010"/>
        <w:pBdr/>
        <w:spacing/>
        <w:ind/>
        <w:rPr>
          <w:rFonts w:ascii="Arial" w:hAnsi="Arial" w:cs="Arial"/>
          <w:b/>
          <w:bCs/>
          <w:color w:val="000000" w:themeColor="text1"/>
          <w:sz w:val="24"/>
          <w:szCs w:val="24"/>
          <w:lang w:eastAsia="en-US"/>
        </w:rPr>
      </w:pPr>
      <w:r/>
      <w:bookmarkStart w:id="67" w:name="_Toc12"/>
      <w:r>
        <w:rPr>
          <w:rFonts w:ascii="Arial" w:hAnsi="Arial" w:cs="Arial"/>
          <w:b/>
          <w:bCs/>
          <w:color w:val="000000" w:themeColor="text1"/>
          <w:sz w:val="24"/>
          <w:szCs w:val="24"/>
          <w:lang w:eastAsia="en-US"/>
        </w:rPr>
        <w:t xml:space="preserve">Contratación de una empresa externa especializada en</w:t>
      </w:r>
      <w:r>
        <w:rPr>
          <w:rFonts w:ascii="Arial" w:hAnsi="Arial" w:cs="Arial"/>
          <w:b/>
          <w:bCs/>
          <w:color w:val="000000" w:themeColor="text1"/>
          <w:sz w:val="24"/>
          <w:szCs w:val="24"/>
          <w:lang w:val="es-ES"/>
        </w:rPr>
        <w:t xml:space="preserve"> </w:t>
      </w:r>
      <w:r>
        <w:rPr>
          <w:rFonts w:ascii="Arial" w:hAnsi="Arial" w:cs="Arial"/>
          <w:b/>
          <w:bCs/>
          <w:color w:val="000000" w:themeColor="text1"/>
          <w:sz w:val="24"/>
          <w:szCs w:val="24"/>
          <w:lang w:eastAsia="en-US"/>
        </w:rPr>
        <w:t xml:space="preserve">ciberseguridad</w:t>
      </w:r>
      <w:r>
        <w:rPr>
          <w:rFonts w:ascii="Arial" w:hAnsi="Arial" w:cs="Arial"/>
          <w:b/>
          <w:bCs/>
          <w:color w:val="000000" w:themeColor="text1"/>
          <w:sz w:val="24"/>
          <w:szCs w:val="24"/>
          <w:lang w:eastAsia="en-US"/>
        </w:rPr>
      </w:r>
    </w:p>
    <w:p w14:paraId="4EF84105">
      <w:pPr>
        <w:pBdr/>
        <w:spacing/>
        <w:ind/>
        <w:rPr/>
      </w:pPr>
      <w:r/>
      <w:r/>
      <w:r/>
    </w:p>
    <w:p w14:paraId="5A1A61ED">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Esta alternativa contempla la integración de plataformas de seguridad de correo electrónico líderes en el mercado (como Proofpoint, Mimecast o Barracuda) bajo un modelo de Software as a Service (SaaS) o la contratación de un Proveedor de Servicios de Segur</w:t>
      </w:r>
      <w:r>
        <w:rPr>
          <w:sz w:val="24"/>
          <w:szCs w:val="24"/>
        </w:rPr>
        <w:t xml:space="preserve">idad Gestionados (MSSP). El objetivo primordial de este enfoque es el Time-to-Market inmediato, delegando la responsabilidad de la detección en motores de inteligencia de amenazas ya maduros y con bases de datos globales preexistentes.</w:t>
      </w:r>
      <w:r>
        <w:rPr>
          <w:sz w:val="24"/>
          <w:szCs w:val="24"/>
        </w:rPr>
      </w:r>
    </w:p>
    <w:p w14:paraId="2F351477">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Hackick, cuyo valor reside e</w:t>
      </w:r>
      <w:r>
        <w:rPr>
          <w:sz w:val="24"/>
          <w:szCs w:val="24"/>
        </w:rPr>
        <w:t xml:space="preserve">n la especialización técnica, esta opción presenta fallos estructurales críticos:</w:t>
      </w:r>
      <w:r>
        <w:rPr>
          <w:sz w:val="24"/>
          <w:szCs w:val="24"/>
        </w:rPr>
      </w:r>
    </w:p>
    <w:p w14:paraId="416FCE68">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Erosión de la Ventaja Competitiva: Al utilizar la misma tecnología que cualquier otro competidor, Hackick pierde su capacidad de diferenciación. La seguridad se convierte en una commodity y no en un valor agregado basado en innovación propia.</w:t>
      </w:r>
      <w:r>
        <w:rPr>
          <w:sz w:val="24"/>
          <w:szCs w:val="24"/>
        </w:rPr>
      </w:r>
    </w:p>
    <w:p w14:paraId="015A64AD">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El "Black Box" Problem (Opacidad Técnica): Las soluciones comerciales operan como cajas negras. Hackick no tendría control sobre los falsos negativos ni capacidad para ajustar los hiperparámetros de los modelos de detección según las particularidades del t</w:t>
      </w:r>
      <w:r>
        <w:rPr>
          <w:sz w:val="24"/>
          <w:szCs w:val="24"/>
        </w:rPr>
        <w:t xml:space="preserve">ráfico de sus clientes específicos.</w:t>
      </w:r>
      <w:r>
        <w:rPr>
          <w:sz w:val="24"/>
          <w:szCs w:val="24"/>
        </w:rPr>
      </w:r>
    </w:p>
    <w:p w14:paraId="465FC2A3">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Escalabilidad Financiera y OpEx: El modelo de licenciamiento por buzón genera un costo operativo (OpEx) creciente que compromete los márgenes de beneficio a largo plazo. A diferencia del desarrollo propio, donde el costo es principalmente una inversión ini</w:t>
      </w:r>
      <w:r>
        <w:rPr>
          <w:sz w:val="24"/>
          <w:szCs w:val="24"/>
        </w:rPr>
        <w:t xml:space="preserve">cial (CapEx), la externalización crea una renta perpetua hacia el proveedor.</w:t>
      </w:r>
      <w:r>
        <w:rPr>
          <w:sz w:val="24"/>
          <w:szCs w:val="24"/>
        </w:rPr>
      </w:r>
    </w:p>
    <w:p w14:paraId="6F4A3E50">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Riesgos de Vendor Lock-in y Soberanía de Datos La adopción de esta alternativa implica una dependencia tecnológica absoluta. La migración de datos, el historial de amenazas y las configuraciones de seguridad quedarían anclados a la infraestructura del terc</w:t>
      </w:r>
      <w:r>
        <w:rPr>
          <w:sz w:val="24"/>
          <w:szCs w:val="24"/>
        </w:rPr>
        <w:t xml:space="preserve">ero. Además, en sectores con normativas de privacidad estrictas, el flujo de información hacia servidores externos de proveedores multinacionales puede representar un riesgo de cumplimiento legal que Hackick no controlaría directamente.</w:t>
      </w:r>
      <w:r>
        <w:rPr>
          <w:sz w:val="24"/>
          <w:szCs w:val="24"/>
        </w:rPr>
      </w:r>
    </w:p>
    <w:p w14:paraId="40880AD3">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La decisión de descartar esta vía se fundamenta en la visión estratégica de la empresa: Hackick no busca ser un revendedor de licencias, sino un desarrollador de inteligencia en ciberseguridad. La construcción de capacidades internas en Inteligencia Artifi</w:t>
      </w:r>
      <w:r>
        <w:rPr>
          <w:sz w:val="24"/>
          <w:szCs w:val="24"/>
        </w:rPr>
        <w:t xml:space="preserve">cial aplicada no es solo un requerimiento técnico, es el cimiento de la propiedad intelectual de la firma.</w:t>
      </w:r>
      <w:r>
        <w:rPr>
          <w:sz w:val="24"/>
          <w:szCs w:val="24"/>
        </w:rPr>
      </w:r>
    </w:p>
    <w:p w14:paraId="534F2FF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Pr>
          <w:sz w:val="24"/>
          <w:szCs w:val="24"/>
        </w:rPr>
        <w:t xml:space="preserve">ientos (TTPs) de los atacantes, algo que una solución comercial oculta tras una interfaz de usuario simplificada.</w:t>
      </w:r>
      <w:r>
        <w:rPr>
          <w:sz w:val="24"/>
          <w:szCs w:val="24"/>
        </w:rPr>
      </w:r>
    </w:p>
    <w:p w14:paraId="276E506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(Detalles técnicos adicionales, comparativas de latencia y análisis de costos proyectados se encuentran documentados en el Anexo 2).</w:t>
      </w:r>
      <w:r>
        <w:rPr>
          <w:sz w:val="24"/>
          <w:szCs w:val="24"/>
        </w:rPr>
      </w:r>
    </w:p>
    <w:p w14:paraId="62412A17">
      <w:pPr>
        <w:pBdr/>
        <w:spacing/>
        <w:ind/>
        <w:rPr/>
      </w:pPr>
      <w:r>
        <w:rPr>
          <w:rFonts w:ascii="Arial" w:hAnsi="Arial" w:cs="Arial"/>
          <w:b/>
          <w:bCs/>
          <w:color w:val="000000" w:themeColor="text1"/>
          <w:sz w:val="24"/>
          <w:szCs w:val="24"/>
          <w:lang w:eastAsia="en-US"/>
        </w:rPr>
      </w:r>
      <w:r/>
      <w:bookmarkEnd w:id="67"/>
      <w:r>
        <w:rPr>
          <w:rFonts w:ascii="Arial" w:hAnsi="Arial" w:cs="Arial"/>
          <w:b/>
          <w:bCs/>
          <w:color w:val="000000" w:themeColor="text1"/>
          <w:sz w:val="24"/>
          <w:szCs w:val="24"/>
          <w:lang w:eastAsia="en-US"/>
        </w:rPr>
      </w:r>
      <w:r/>
    </w:p>
    <w:p w14:paraId="525D0366" w14:textId="6475838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2.3.3. </w:t>
      </w:r>
      <w:commentRangeStart w:id="2"/>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2"/>
      <w:r>
        <w:commentReference w:id="2"/>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5584954"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tercera alternativa consiste e</w:t>
      </w:r>
      <w:r>
        <w:rPr>
          <w:rFonts w:ascii="Arial" w:hAnsi="Arial" w:eastAsia="Arial" w:cs="Arial"/>
          <w:color w:val="000000" w:themeColor="text1"/>
          <w:sz w:val="24"/>
          <w:szCs w:val="24"/>
        </w:rPr>
        <w:t xml:space="preserve">n el desarrollo de una plataforma orientada a la concientización y capacitación de usuarios frente a ataques de phishing. Esta solución busca reducir el riesgo mediante el fortalecimiento del factor humano, complementando los controles técnicos existentes.</w:t>
      </w:r>
      <w:r>
        <w:rPr>
          <w:rFonts w:ascii="Arial" w:hAnsi="Arial" w:cs="Arial"/>
          <w:color w:val="000000" w:themeColor="text1"/>
          <w:sz w:val="24"/>
          <w:szCs w:val="24"/>
        </w:rPr>
      </w:r>
      <w:r>
        <w:rPr>
          <w:rFonts w:ascii="Arial" w:hAnsi="Arial" w:cs="Arial"/>
          <w:color w:val="000000" w:themeColor="text1"/>
          <w:sz w:val="24"/>
          <w:szCs w:val="24"/>
        </w:rPr>
      </w:r>
    </w:p>
    <w:p w14:paraId="3701FD3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 bien esta alternativa aporta valor en términos de cultura de seguridad, no ofrece una capacidad directa de detección automatizada, por lo que resulta insuficiente como solución principal frente al problema identificado. Mas información en el Anexo 3</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2.3.4 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93403A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Luego de evaluar de manera comparativa las alternativas propuestas para la mitigación de ataques de phishing en el contexto de Hackick – IT Service</w:t>
      </w:r>
      <w:r>
        <w:rPr>
          <w:rFonts w:ascii="Arial" w:hAnsi="Arial" w:eastAsia="Arial" w:cs="Arial"/>
          <w:color w:val="000000" w:themeColor="text1"/>
          <w:sz w:val="24"/>
          <w:szCs w:val="24"/>
        </w:rPr>
        <w:t xml:space="preserve">s &amp; Consulting, se determina que la implementación de un sistema de detección de phishing basado en machine learning mediante una arquitectura Sidecar por copia constituye la solución más adecuada desde los puntos de vista técnico, operativo y estratégico.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7D90B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técnica, la arquitectura Sidecar permite desacoplar el proceso de análisis y clasificación de correos electrónicos del flujo princi</w:t>
      </w:r>
      <w:r>
        <w:rPr>
          <w:rFonts w:ascii="Arial" w:hAnsi="Arial" w:eastAsia="Arial" w:cs="Arial"/>
          <w:color w:val="000000" w:themeColor="text1"/>
          <w:sz w:val="24"/>
          <w:szCs w:val="24"/>
        </w:rPr>
        <w:t xml:space="preserve">pal de entrega. Este enfoque reduce significativamente el riesgo de interrupciones en el servicio de correo, ya que el sistema de detección opera de forma paralela y no intrusiva. A diferencia de soluciones basadas en gateways o proxies de correo, la arqui</w:t>
      </w:r>
      <w:r>
        <w:rPr>
          <w:rFonts w:ascii="Arial" w:hAnsi="Arial" w:eastAsia="Arial" w:cs="Arial"/>
          <w:color w:val="000000" w:themeColor="text1"/>
          <w:sz w:val="24"/>
          <w:szCs w:val="24"/>
        </w:rPr>
        <w:t xml:space="preserve">tectura Sidecar no requiere modificaciones en los registros MX del dominio ni la inserción de componentes intermedios en la infraestructura del cliente, lo que facilita su adopción en entornos heterogéneos y minimiza los riesgos asociados a la integración.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B265F6D"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términos de capacidad de detección, el uso de modelos de machine learning supervisados permite</w:t>
      </w:r>
      <w:r>
        <w:rPr>
          <w:rFonts w:ascii="Arial" w:hAnsi="Arial" w:eastAsia="Arial" w:cs="Arial"/>
          <w:color w:val="000000" w:themeColor="text1"/>
          <w:sz w:val="24"/>
          <w:szCs w:val="24"/>
        </w:rPr>
        <w:t xml:space="preserve"> identificar patrones complejos que no pueden ser detectados mediante reglas estáticas o listas negras. La solución propuesta se basa en la extracción de características estructurales, léxicas y semánticas de los correos electrónicos, lo que permite adapta</w:t>
      </w:r>
      <w:r>
        <w:rPr>
          <w:rFonts w:ascii="Arial" w:hAnsi="Arial" w:eastAsia="Arial" w:cs="Arial"/>
          <w:color w:val="000000" w:themeColor="text1"/>
          <w:sz w:val="24"/>
          <w:szCs w:val="24"/>
        </w:rPr>
        <w:t xml:space="preserve">rse a campañas de phishing dinámicas y en constante evolución. Esta flexibilidad resulta especialmente relevante para Hackick, cuya base de clientes presenta distintos niveles de madurez en ciberseguridad y diferentes configuraciones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27BE6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operativo, la solución Sidecar se alinea con un enfoque</w:t>
      </w:r>
      <w:r>
        <w:rPr>
          <w:rFonts w:ascii="Arial" w:hAnsi="Arial" w:eastAsia="Arial" w:cs="Arial"/>
          <w:color w:val="000000" w:themeColor="text1"/>
          <w:sz w:val="24"/>
          <w:szCs w:val="24"/>
        </w:rPr>
        <w:t xml:space="preserve"> de implementación progresiva, permitiendo su despliegue inicial en entornos piloto controlados. Esta característica es fundamental para validar el desempeño del modelo, medir métricas como precisión, tasa de falsos positivos y falsos negativos, y ajustar </w:t>
      </w:r>
      <w:r>
        <w:rPr>
          <w:rFonts w:ascii="Arial" w:hAnsi="Arial" w:eastAsia="Arial" w:cs="Arial"/>
          <w:color w:val="000000" w:themeColor="text1"/>
          <w:sz w:val="24"/>
          <w:szCs w:val="24"/>
        </w:rPr>
        <w:t xml:space="preserve">los parámetros antes de una eventual ampliación del servicio. Asimismo, esta modalidad facilita la capacitación gradual del personal técnico y la generación de confianza por parte de los clientes, sin imponer cambios disruptivos en sus operaciones diarias.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1C12FA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Comparada con la contratación de un proveedor externo de seguridad de correo, la solución sel</w:t>
      </w:r>
      <w:r>
        <w:rPr>
          <w:rFonts w:ascii="Arial" w:hAnsi="Arial" w:eastAsia="Arial" w:cs="Arial"/>
          <w:color w:val="000000" w:themeColor="text1"/>
          <w:sz w:val="24"/>
          <w:szCs w:val="24"/>
        </w:rPr>
        <w:t xml:space="preserve">eccionada ofrece un mayor grado de control, personalización y soberanía tecnológica. Si bien los servicios comerciales proporcionan plataformas maduras, su adopción implica dependencia del proveedor, costos recurrentes elevados y limitadas posibilidades de</w:t>
      </w:r>
      <w:r>
        <w:rPr>
          <w:rFonts w:ascii="Arial" w:hAnsi="Arial" w:eastAsia="Arial" w:cs="Arial"/>
          <w:color w:val="000000" w:themeColor="text1"/>
          <w:sz w:val="24"/>
          <w:szCs w:val="24"/>
        </w:rPr>
        <w:t xml:space="preserve"> adaptación a las necesidades específicas de cada cliente. En contraste, el desarrollo de una solución propia permite a Hackick ajustar los modelos de detección, definir criterios de clasificación personalizados y evolucionar el sistema de acuerdo con las </w:t>
      </w:r>
      <w:r>
        <w:rPr>
          <w:rFonts w:ascii="Arial" w:hAnsi="Arial" w:eastAsia="Arial" w:cs="Arial"/>
          <w:color w:val="000000" w:themeColor="text1"/>
          <w:sz w:val="24"/>
          <w:szCs w:val="24"/>
        </w:rPr>
        <w:t xml:space="preserve">tendencias emergentes del phishing, sin restricciones contractuales o tecnológicas.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4E855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Por otro lado, aunque la plataforma educativa de concientizac</w:t>
      </w:r>
      <w:r>
        <w:rPr>
          <w:rFonts w:ascii="Arial" w:hAnsi="Arial" w:eastAsia="Arial" w:cs="Arial"/>
          <w:color w:val="000000" w:themeColor="text1"/>
          <w:sz w:val="24"/>
          <w:szCs w:val="24"/>
        </w:rPr>
        <w:t xml:space="preserve">ión aporta valor en términos de reducción del riesgo asociado al factor humano, esta alternativa no aborda de forma directa la necesidad de detección automatizada de correos maliciosos. En este sentido, se considera que la concientización debe actuar como </w:t>
      </w:r>
      <w:r>
        <w:rPr>
          <w:rFonts w:ascii="Arial" w:hAnsi="Arial" w:eastAsia="Arial" w:cs="Arial"/>
          <w:color w:val="000000" w:themeColor="text1"/>
          <w:sz w:val="24"/>
          <w:szCs w:val="24"/>
        </w:rPr>
        <w:t xml:space="preserve">un complemento y no como el eje central de la estrategia de mitigación. La solución Sidecar basada en machine learning se posiciona, por tanto, como el núcleo técnico del sistema, sobre el cual pueden integrarse iniciativas formativas en fases posteriores.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5D583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estraté</w:t>
      </w:r>
      <w:r>
        <w:rPr>
          <w:rFonts w:ascii="Arial" w:hAnsi="Arial" w:eastAsia="Arial" w:cs="Arial"/>
          <w:color w:val="000000" w:themeColor="text1"/>
          <w:sz w:val="24"/>
          <w:szCs w:val="24"/>
        </w:rPr>
        <w:t xml:space="preserve">gica y de negocio, la solución seleccionada permite a Hackick incorporar un nuevo servicio de ciberseguridad orientado a la detección de phishing, fortaleciendo su portafolio y diferenciándose en el mercado de servicios TI. La arquitectura propuesta es esc</w:t>
      </w:r>
      <w:r>
        <w:rPr>
          <w:rFonts w:ascii="Arial" w:hAnsi="Arial" w:eastAsia="Arial" w:cs="Arial"/>
          <w:color w:val="000000" w:themeColor="text1"/>
          <w:sz w:val="24"/>
          <w:szCs w:val="24"/>
        </w:rPr>
        <w:t xml:space="preserve">alable y replicable, lo que facilita su adaptación a múltiples clientes sin necesidad de rediseñar la solución para cada entorno. Además, el uso de tecnologías open source reduce los costos iniciales y favorece la sostenibilidad del servicio a largo plazo.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0EBE4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conclusión, la implementación de un sistema de detección de phishing basado en machine learning mediante una arquitectura Sidecar por copia representa la opción más equilibrada y viable para el proyecto Capstone. Esta solución satisface los requerimient</w:t>
      </w:r>
      <w:r>
        <w:rPr>
          <w:rFonts w:ascii="Arial" w:hAnsi="Arial" w:eastAsia="Arial" w:cs="Arial"/>
          <w:color w:val="000000" w:themeColor="text1"/>
          <w:sz w:val="24"/>
          <w:szCs w:val="24"/>
        </w:rPr>
        <w:t xml:space="preserve">os técnicos, respeta las limitaciones y restricciones definidas, y se alinea con los objetivos estratégicos de Hackick – IT Services &amp; Consulting, sentando las bases para una futura evolución hacia un servicio gestionado de seguridad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D1B5FF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D8017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1D49D">
      <w:pPr>
        <w:pStyle w:val="1171"/>
        <w:pBdr/>
        <w:spacing/>
        <w:ind/>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r>
      <w:r/>
    </w:p>
    <w:p w14:paraId="61AD58D0">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1</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Comparación de soluciones </w:t>
      </w:r>
      <w:r/>
    </w:p>
    <w:tbl>
      <w:tblPr>
        <w:tblW w:w="9624"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974"/>
        <w:gridCol w:w="1742"/>
        <w:gridCol w:w="3924"/>
        <w:gridCol w:w="1984"/>
      </w:tblGrid>
      <w:tr>
        <w:trPr>
          <w:trHeight w:val="2400"/>
        </w:trPr>
        <w:tc>
          <w:tcPr>
            <w:tcBorders/>
            <w:tcMar>
              <w:left w:w="15" w:type="dxa"/>
              <w:top w:w="15" w:type="dxa"/>
              <w:right w:w="15" w:type="dxa"/>
            </w:tcMar>
            <w:tcW w:w="1974" w:type="dxa"/>
            <w:vAlign w:val="center"/>
            <w:textDirection w:val="lrTb"/>
            <w:noWrap w:val="false"/>
          </w:tcPr>
          <w:p w14:paraId="36A58FE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Criterio de evaluación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088DF43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Sistema Sidecar con ML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8DEF2BE"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Proveedor externo de seguridad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C133A2B" w14:textId="0BDC1A30">
            <w:pPr>
              <w:pBdr/>
              <w:spacing w:after="0"/>
              <w:ind/>
              <w:jc w:val="both"/>
              <w:rPr>
                <w:rFonts w:ascii="Arial" w:hAnsi="Arial" w:cs="Arial"/>
                <w:color w:val="000000" w:themeColor="text1"/>
                <w:sz w:val="24"/>
                <w:szCs w:val="24"/>
              </w:rPr>
            </w:pPr>
            <w:r/>
            <w:commentRangeStart w:id="3"/>
            <w:r>
              <w:rPr>
                <w:rFonts w:ascii="Arial" w:hAnsi="Arial" w:eastAsia="Aptos Narrow" w:cs="Arial"/>
                <w:b/>
                <w:bCs/>
                <w:color w:val="000000" w:themeColor="text1"/>
                <w:sz w:val="24"/>
                <w:szCs w:val="24"/>
              </w:rPr>
              <w:t xml:space="preserve">Plataforma </w:t>
            </w:r>
            <w:r>
              <w:rPr>
                <w:rFonts w:ascii="Arial" w:hAnsi="Arial" w:eastAsia="Aptos Narrow" w:cs="Arial"/>
                <w:b/>
                <w:bCs/>
                <w:color w:val="000000" w:themeColor="text1"/>
                <w:sz w:val="24"/>
                <w:szCs w:val="24"/>
              </w:rPr>
              <w:t xml:space="preserve">de concientización </w:t>
            </w:r>
            <w:r>
              <w:rPr>
                <w:rFonts w:ascii="Arial" w:hAnsi="Arial" w:eastAsia="Aptos Narrow" w:cs="Arial"/>
                <w:b/>
                <w:bCs/>
                <w:color w:val="000000" w:themeColor="text1"/>
                <w:sz w:val="24"/>
                <w:szCs w:val="24"/>
              </w:rPr>
              <w:t xml:space="preserve"> </w:t>
            </w:r>
            <w:commentRangeEnd w:id="3"/>
            <w:r>
              <w:commentReference w:id="3"/>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5CDA9B5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Tipo de enfoque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985CCB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Técnico–preventivo automatizado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2D0A80B6"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 gestionado por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6F89AD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Organizacional–formativo</w:t>
            </w:r>
            <w:r>
              <w:rPr>
                <w:rFonts w:ascii="Arial" w:hAnsi="Arial" w:cs="Arial"/>
                <w:color w:val="000000" w:themeColor="text1"/>
                <w:sz w:val="24"/>
                <w:szCs w:val="24"/>
              </w:rPr>
            </w:r>
            <w:r>
              <w:rPr>
                <w:rFonts w:ascii="Arial" w:hAnsi="Arial" w:cs="Arial"/>
                <w:color w:val="000000" w:themeColor="text1"/>
                <w:sz w:val="24"/>
                <w:szCs w:val="24"/>
              </w:rPr>
            </w:r>
          </w:p>
        </w:tc>
      </w:tr>
      <w:tr>
        <w:trPr>
          <w:trHeight w:val="2100"/>
        </w:trPr>
        <w:tc>
          <w:tcPr>
            <w:tcBorders/>
            <w:tcMar>
              <w:left w:w="15" w:type="dxa"/>
              <w:top w:w="15" w:type="dxa"/>
              <w:right w:w="15" w:type="dxa"/>
            </w:tcMar>
            <w:tcW w:w="1974" w:type="dxa"/>
            <w:vAlign w:val="center"/>
            <w:textDirection w:val="lrTb"/>
            <w:noWrap w:val="false"/>
          </w:tcPr>
          <w:p w14:paraId="3338E4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Nivel de detección de phishing</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28A9759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detección basada en patrones léxicos, semánticos y estructurales mediante ML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81143A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depende de la plataforma comercial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95C313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 del criterio humano</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D07F8B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Impacto en la operación del correo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DE0B4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bajo: arquitectura no intrusiva (Sidecar por copia)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262A29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a moderado: depende del método de integración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D045CD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Nulo</w:t>
            </w:r>
            <w:r>
              <w:rPr>
                <w:rFonts w:ascii="Arial" w:hAnsi="Arial" w:cs="Arial"/>
                <w:color w:val="000000" w:themeColor="text1"/>
                <w:sz w:val="24"/>
                <w:szCs w:val="24"/>
              </w:rPr>
            </w:r>
            <w:r>
              <w:rPr>
                <w:rFonts w:ascii="Arial" w:hAnsi="Arial" w:cs="Arial"/>
                <w:color w:val="000000" w:themeColor="text1"/>
                <w:sz w:val="24"/>
                <w:szCs w:val="24"/>
              </w:rPr>
            </w:r>
          </w:p>
        </w:tc>
      </w:tr>
      <w:tr>
        <w:trPr>
          <w:trHeight w:val="1800"/>
        </w:trPr>
        <w:tc>
          <w:tcPr>
            <w:tcBorders/>
            <w:tcMar>
              <w:left w:w="15" w:type="dxa"/>
              <w:top w:w="15" w:type="dxa"/>
              <w:right w:w="15" w:type="dxa"/>
            </w:tcMar>
            <w:tcW w:w="1974" w:type="dxa"/>
            <w:vAlign w:val="center"/>
            <w:textDirection w:val="lrTb"/>
            <w:noWrap w:val="false"/>
          </w:tcPr>
          <w:p w14:paraId="3F8B8CC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Necesidad de modificar infraestructura del cliente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7A4F9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requiere cambios en MX ni proxies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32F2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Generalmente sí (gateways, APIs, redirecciones)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263E2C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3A80F18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Personalización de la detección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FBED07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modelos ajustables por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6511C5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Limitada: depende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0B8C95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aplica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1623ADB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Control y soberanía tecnológica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1CC668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solución desarrollada y administrada internamente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985239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dependencia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3B3A26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04B3173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Escalabilidad como servicio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8D751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replicable para múltiples clientes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7ED2A9D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pero ligada a licencias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2CB2BF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1B4D2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iniciales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102D2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Moderados (uso de herramientas open source)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440EDB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(licencias y contratos)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59ECCA77"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284C6DE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recurrentes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17212A3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E5E082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y continuos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86C920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46F1F46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Dependencia de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B3A36B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350CFE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E44EC8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320D0533"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Alineación con el alcance del Capstone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88D336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Total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BFA6B1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 (no se desarrolla solución propia)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0E9FA7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9071FE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académico (ingeniería)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515EDAC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diseño, desarrollo y evaluación técnica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C98B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enfoque más administrativo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B7B0E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18ED3B3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estratégico para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006032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alto: nuevo servicio de ciberseguridad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1B2C16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1B2AA5E"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5A98F4F" w14:textId="77777777">
            <w:pPr>
              <w:pBdr/>
              <w:spacing w:after="0"/>
              <w:ind/>
              <w:jc w:val="both"/>
              <w:rPr>
                <w:rFonts w:ascii="Arial" w:hAnsi="Arial" w:cs="Arial"/>
                <w:color w:val="000000" w:themeColor="text1"/>
                <w:sz w:val="24"/>
                <w:szCs w:val="24"/>
              </w:rPr>
            </w:pPr>
            <w:r/>
            <w:commentRangeStart w:id="4"/>
            <w:r>
              <w:rPr>
                <w:rFonts w:ascii="Arial" w:hAnsi="Arial" w:eastAsia="Aptos Narrow" w:cs="Arial"/>
                <w:b/>
                <w:bCs/>
                <w:color w:val="000000" w:themeColor="text1"/>
                <w:sz w:val="24"/>
                <w:szCs w:val="24"/>
              </w:rPr>
              <w:t xml:space="preserve">Cumplimiento ético y privacidad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4EB9333"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análisis en entornos controlados y anonimizados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C7B13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Variable según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894AA0F"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commentRangeEnd w:id="4"/>
            <w:r>
              <w:commentReference w:id="4"/>
            </w:r>
            <w:r>
              <w:rPr>
                <w:rFonts w:ascii="Arial" w:hAnsi="Arial" w:cs="Arial"/>
                <w:color w:val="000000" w:themeColor="text1"/>
                <w:sz w:val="24"/>
                <w:szCs w:val="24"/>
              </w:rPr>
            </w:r>
            <w:r>
              <w:rPr>
                <w:rFonts w:ascii="Arial" w:hAnsi="Arial" w:cs="Arial"/>
                <w:color w:val="000000" w:themeColor="text1"/>
                <w:sz w:val="24"/>
                <w:szCs w:val="24"/>
              </w:rPr>
            </w:r>
          </w:p>
        </w:tc>
      </w:tr>
    </w:tbl>
    <w:p w14:paraId="3C8080E0">
      <w:pPr>
        <w:pStyle w:val="1171"/>
        <w:pBdr/>
        <w:spacing/>
        <w:ind/>
        <w:rPr/>
      </w:pPr>
      <w:r/>
      <w:r/>
    </w:p>
    <w:p w14:paraId="64C9F1E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comparativo evidencia que la Solución A: Sistema de detección Sidecar basado en machine learning obtiene el mejor de</w:t>
      </w:r>
      <w:r>
        <w:rPr>
          <w:rFonts w:ascii="Arial" w:hAnsi="Arial" w:eastAsia="Arial" w:cs="Arial"/>
          <w:color w:val="000000" w:themeColor="text1"/>
          <w:sz w:val="24"/>
          <w:szCs w:val="24"/>
        </w:rPr>
        <w:t xml:space="preserve">sempeño global al equilibrar capacidad técnica, bajo impacto operativo, control tecnológico y alineación estratégica con los objetivos de Hackick – IT Services &amp; Consulting. Comparada con la contratación de una empresa externa (Solución B), que implica may</w:t>
      </w:r>
      <w:r>
        <w:rPr>
          <w:rFonts w:ascii="Arial" w:hAnsi="Arial" w:eastAsia="Arial" w:cs="Arial"/>
          <w:color w:val="000000" w:themeColor="text1"/>
          <w:sz w:val="24"/>
          <w:szCs w:val="24"/>
        </w:rPr>
        <w:t xml:space="preserve">ores costos, dependencia logística y menor control sobre la personalización, la Solución A ofrece autonomía, flexibilidad y alineación con el contexto local. Por otro lado, aunque la plataforma educativa (Solución C) es esencial para la concientización, no</w:t>
      </w:r>
      <w:r>
        <w:rPr>
          <w:rFonts w:ascii="Arial" w:hAnsi="Arial" w:eastAsia="Arial" w:cs="Arial"/>
          <w:color w:val="000000" w:themeColor="text1"/>
          <w:sz w:val="24"/>
          <w:szCs w:val="24"/>
        </w:rPr>
        <w:t xml:space="preserve"> sustituye la necesidad de un mecanismo técnico de detección. Por ello, se recomienda implementar primero la Solución A como núcleo del sistema, complementándola posteriormente con la Solución C para fortalecer el componente humano y cultural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77777777">
      <w:pPr>
        <w:pStyle w:val="1008"/>
        <w:numPr>
          <w:ilvl w:val="0"/>
          <w:numId w:val="28"/>
        </w:numPr>
        <w:pBdr/>
        <w:spacing/>
        <w:ind/>
        <w:jc w:val="both"/>
        <w:rPr>
          <w:rFonts w:ascii="Arial" w:hAnsi="Arial" w:cs="Arial"/>
          <w:color w:val="000000" w:themeColor="text1"/>
        </w:rPr>
      </w:pPr>
      <w:r/>
      <w:bookmarkStart w:id="68" w:name="_Toc13"/>
      <w:r>
        <w:rPr>
          <w:rFonts w:ascii="Arial" w:hAnsi="Arial" w:cs="Arial"/>
          <w:color w:val="000000" w:themeColor="text1"/>
        </w:rPr>
        <w:t xml:space="preserve">Alcance</w:t>
      </w:r>
      <w:r/>
      <w:bookmarkEnd w:id="68"/>
      <w:r/>
      <w:r>
        <w:rPr>
          <w:rFonts w:ascii="Arial" w:hAnsi="Arial" w:cs="Arial"/>
          <w:color w:val="000000" w:themeColor="text1"/>
        </w:rPr>
      </w:r>
    </w:p>
    <w:p w14:paraId="2ABC7F0D" w14:textId="77777777">
      <w:pPr>
        <w:pStyle w:val="1009"/>
        <w:numPr>
          <w:ilvl w:val="1"/>
          <w:numId w:val="28"/>
        </w:numPr>
        <w:pBdr/>
        <w:spacing/>
        <w:ind/>
        <w:jc w:val="both"/>
        <w:rPr>
          <w:rFonts w:ascii="Arial" w:hAnsi="Arial" w:cs="Arial"/>
          <w:b/>
          <w:bCs/>
          <w:color w:val="000000" w:themeColor="text1"/>
          <w:sz w:val="24"/>
          <w:szCs w:val="24"/>
          <w:lang w:eastAsia="en-US"/>
        </w:rPr>
      </w:pPr>
      <w:r/>
      <w:bookmarkStart w:id="69" w:name="_Toc14"/>
      <w:r>
        <w:rPr>
          <w:rFonts w:ascii="Arial" w:hAnsi="Arial" w:cs="Arial"/>
          <w:b/>
          <w:bCs/>
          <w:color w:val="000000" w:themeColor="text1"/>
          <w:sz w:val="24"/>
          <w:szCs w:val="24"/>
          <w:lang w:eastAsia="en-US"/>
        </w:rPr>
        <w:t xml:space="preserve">Alcance de la solución seleccionada</w:t>
      </w:r>
      <w:r/>
      <w:bookmarkEnd w:id="69"/>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5"/>
      <w:r>
        <w:rPr>
          <w:rFonts w:ascii="Arial" w:hAnsi="Arial" w:eastAsia="Arial" w:cs="Arial"/>
          <w:color w:val="000000" w:themeColor="text1"/>
          <w:sz w:val="24"/>
          <w:szCs w:val="24"/>
        </w:rPr>
        <w:t xml:space="preserve">prototipo funcional </w:t>
      </w:r>
      <w:commentRangeEnd w:id="5"/>
      <w:r>
        <w:commentReference w:id="5"/>
      </w:r>
      <w:r>
        <w:rPr>
          <w:rFonts w:ascii="Arial" w:hAnsi="Arial" w:eastAsia="Arial" w:cs="Arial"/>
          <w:color w:val="000000" w:themeColor="text1"/>
          <w:sz w:val="24"/>
          <w:szCs w:val="24"/>
        </w:rPr>
        <w:t xml:space="preserve">que simula un escenario real de operación mediante conexión IMAP, respetando la </w:t>
      </w:r>
      <w:commentRangeStart w:id="6"/>
      <w:r>
        <w:rPr>
          <w:rFonts w:ascii="Arial" w:hAnsi="Arial" w:eastAsia="Arial" w:cs="Arial"/>
          <w:color w:val="000000" w:themeColor="text1"/>
          <w:sz w:val="24"/>
          <w:szCs w:val="24"/>
        </w:rPr>
        <w:t xml:space="preserve">arquitectura Sidecar </w:t>
      </w:r>
      <w:commentRangeEnd w:id="6"/>
      <w:r>
        <w:commentReference w:id="6"/>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7"/>
      <w:r>
        <w:rPr>
          <w:rFonts w:ascii="Arial" w:hAnsi="Arial" w:eastAsia="Arial" w:cs="Arial"/>
          <w:color w:val="000000" w:themeColor="text1"/>
          <w:sz w:val="24"/>
          <w:szCs w:val="24"/>
        </w:rPr>
        <w:t xml:space="preserve">Indicar los componentes que va a tener</w:t>
      </w:r>
      <w:commentRangeEnd w:id="7"/>
      <w:r>
        <w:commentReference w:id="7"/>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8"/>
      <w:r>
        <w:rPr>
          <w:rFonts w:ascii="Arial" w:hAnsi="Arial" w:eastAsia="Arial" w:cs="Arial"/>
          <w:color w:val="000000" w:themeColor="text1"/>
          <w:sz w:val="24"/>
          <w:szCs w:val="24"/>
        </w:rPr>
        <w:t xml:space="preserve">Indicar cuales son las herramientas de software libre que se van a usar.</w:t>
      </w:r>
      <w:commentRangeEnd w:id="8"/>
      <w:r>
        <w:commentReference w:id="8"/>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9"/>
      <w:r>
        <w:rPr>
          <w:rFonts w:ascii="Arial" w:hAnsi="Arial" w:eastAsia="Arial" w:cs="Arial"/>
          <w:color w:val="000000" w:themeColor="text1"/>
          <w:sz w:val="24"/>
          <w:szCs w:val="24"/>
        </w:rPr>
        <w:t xml:space="preserve">Incluir un diagrama de la arquitectura de la aplicación</w:t>
      </w:r>
      <w:commentRangeEnd w:id="9"/>
      <w:r>
        <w:commentReference w:id="9"/>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1010"/>
        <w:pBdr/>
        <w:spacing w:after="246" w:before="246" w:line="300" w:lineRule="auto"/>
        <w:ind/>
        <w:jc w:val="both"/>
        <w:rPr>
          <w:rFonts w:ascii="Arial" w:hAnsi="Arial" w:eastAsia="Arial" w:cs="Arial"/>
          <w:b/>
          <w:bCs/>
          <w:color w:val="000000" w:themeColor="text1"/>
          <w:sz w:val="24"/>
          <w:szCs w:val="24"/>
        </w:rPr>
      </w:pPr>
      <w:r/>
      <w:bookmarkStart w:id="70" w:name="_Toc15"/>
      <w:r/>
      <w:commentRangeStart w:id="10"/>
      <w:r>
        <w:rPr>
          <w:rFonts w:ascii="Arial" w:hAnsi="Arial" w:eastAsia="Arial" w:cs="Arial"/>
          <w:b/>
          <w:bCs/>
          <w:color w:val="000000" w:themeColor="text1"/>
          <w:sz w:val="24"/>
          <w:szCs w:val="24"/>
        </w:rPr>
        <w:t xml:space="preserve">Objetivos funcionales del alcance</w:t>
      </w:r>
      <w:commentRangeEnd w:id="10"/>
      <w:r>
        <w:commentReference w:id="10"/>
      </w:r>
      <w:r/>
      <w:bookmarkEnd w:id="70"/>
      <w:r/>
      <w:r>
        <w:rPr>
          <w:rFonts w:ascii="Arial" w:hAnsi="Arial" w:eastAsia="Arial" w:cs="Arial"/>
          <w:b/>
          <w:bCs/>
          <w:color w:val="000000" w:themeColor="text1"/>
          <w:sz w:val="24"/>
          <w:szCs w:val="24"/>
        </w:rPr>
      </w:r>
    </w:p>
    <w:p w14:paraId="5BBB911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A552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60C62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9EA6F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8789260"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94204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1A70E80"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E3FBA6"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1"/>
      <w:r>
        <w:rPr>
          <w:rFonts w:ascii="Arial" w:hAnsi="Arial" w:eastAsia="Arial" w:cs="Arial"/>
          <w:color w:val="000000" w:themeColor="text1"/>
          <w:sz w:val="24"/>
          <w:szCs w:val="24"/>
        </w:rPr>
        <w:t xml:space="preserve">Entrenar y validar </w:t>
      </w:r>
      <w:commentRangeEnd w:id="11"/>
      <w:r>
        <w:commentReference w:id="11"/>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539DD2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7E616CF"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2"/>
      <w:r>
        <w:rPr>
          <w:rFonts w:ascii="Arial" w:hAnsi="Arial" w:eastAsia="Arial" w:cs="Arial"/>
          <w:color w:val="000000" w:themeColor="text1"/>
          <w:sz w:val="24"/>
          <w:szCs w:val="24"/>
        </w:rPr>
        <w:t xml:space="preserve">Calcular métricas de desempeño (precisión, recall, F1-score, matriz de confusión).</w:t>
      </w:r>
      <w:commentRangeEnd w:id="12"/>
      <w:r>
        <w:commentReference w:id="12"/>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4090E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02EDD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6C273A"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B29C425" w14:textId="7C0A47B6">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3"/>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3"/>
      <w:r>
        <w:commentReference w:id="13"/>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FAFD0B"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1CA57AD"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92690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421EF"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26B958"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EA157E9"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B6518C"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341C7" w14:textId="77777777">
      <w:pPr>
        <w:pStyle w:val="1010"/>
        <w:pBdr/>
        <w:spacing w:after="246" w:before="246" w:line="300" w:lineRule="auto"/>
        <w:ind/>
        <w:jc w:val="both"/>
        <w:rPr>
          <w:rFonts w:ascii="Arial" w:hAnsi="Arial" w:cs="Arial"/>
          <w:color w:val="000000" w:themeColor="text1"/>
          <w:sz w:val="24"/>
          <w:szCs w:val="24"/>
        </w:rPr>
      </w:pPr>
      <w:r/>
      <w:bookmarkStart w:id="71" w:name="_Toc16"/>
      <w:r>
        <w:rPr>
          <w:rFonts w:ascii="Arial" w:hAnsi="Arial" w:eastAsia="Segoe UI" w:cs="Arial"/>
          <w:b/>
          <w:bCs/>
          <w:color w:val="000000" w:themeColor="text1"/>
          <w:sz w:val="24"/>
          <w:szCs w:val="24"/>
        </w:rPr>
        <w:t xml:space="preserve">Entregables esperados</w:t>
      </w:r>
      <w:r/>
      <w:bookmarkEnd w:id="71"/>
      <w:r/>
      <w:r>
        <w:rPr>
          <w:rFonts w:ascii="Arial" w:hAnsi="Arial" w:cs="Arial"/>
          <w:color w:val="000000" w:themeColor="text1"/>
          <w:sz w:val="24"/>
          <w:szCs w:val="24"/>
        </w:rPr>
      </w:r>
    </w:p>
    <w:p w14:paraId="61DF219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817B34F"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5046AC4C"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24CCE34"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178F7EA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commentRangeStart w:id="14"/>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14"/>
      <w:r>
        <w:commentReference w:id="14"/>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B7E03DE" w14:textId="77777777">
      <w:pPr>
        <w:pStyle w:val="1008"/>
        <w:numPr>
          <w:ilvl w:val="0"/>
          <w:numId w:val="0"/>
        </w:numPr>
        <w:pBdr/>
        <w:spacing/>
        <w:ind w:firstLine="0" w:left="0"/>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5382F22A">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2</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Tabla de Alcance vs No Alcance </w:t>
      </w: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7A0FA72A">
      <w:pPr>
        <w:pStyle w:val="1171"/>
        <w:pBdr/>
        <w:spacing/>
        <w:ind/>
        <w:rPr>
          <w:rFonts w:ascii="Arial" w:hAnsi="Arial" w:eastAsia="Arial" w:cs="Arial"/>
          <w:b/>
          <w:bCs w:val="0"/>
          <w:i w:val="0"/>
          <w:sz w:val="24"/>
          <w:szCs w:val="24"/>
        </w:rPr>
      </w:pPr>
      <w:r/>
      <w:r>
        <w:rPr>
          <w:rFonts w:ascii="Arial" w:hAnsi="Arial" w:eastAsia="Arial" w:cs="Arial"/>
          <w:b/>
          <w:bCs/>
          <w:i w:val="0"/>
          <w:iCs w:val="0"/>
          <w:color w:val="000000" w:themeColor="text1"/>
          <w:sz w:val="24"/>
          <w:szCs w:val="24"/>
        </w:rPr>
        <w:t xml:space="preserve">Ilustración </w:t>
      </w:r>
      <w:r>
        <w:rPr>
          <w:rFonts w:ascii="Arial" w:hAnsi="Arial" w:eastAsia="Arial" w:cs="Arial"/>
          <w:b/>
          <w:bCs/>
          <w:i w:val="0"/>
          <w:iCs w:val="0"/>
          <w:color w:val="000000" w:themeColor="text1"/>
          <w:sz w:val="24"/>
          <w:szCs w:val="24"/>
        </w:rPr>
        <w:fldChar w:fldCharType="begin"/>
        <w:instrText xml:space="preserve"> SEQ Ilustración \* Arabic </w:instrText>
        <w:fldChar w:fldCharType="separate"/>
      </w:r>
      <w:r>
        <w:rPr>
          <w:rFonts w:ascii="Arial" w:hAnsi="Arial" w:eastAsia="Arial" w:cs="Arial"/>
          <w:b/>
          <w:bCs/>
          <w:i w:val="0"/>
          <w:iCs w:val="0"/>
          <w:color w:val="000000" w:themeColor="text1"/>
          <w:sz w:val="24"/>
          <w:szCs w:val="24"/>
        </w:rPr>
        <w:t xml:space="preserve">1</w:t>
      </w:r>
      <w:r>
        <w:rPr>
          <w:rFonts w:ascii="Arial" w:hAnsi="Arial" w:eastAsia="Arial" w:cs="Arial"/>
          <w:b/>
          <w:bCs/>
          <w:i w:val="0"/>
          <w:iCs w:val="0"/>
          <w:color w:val="000000" w:themeColor="text1"/>
          <w:sz w:val="24"/>
          <w:szCs w:val="24"/>
        </w:rPr>
        <w:fldChar w:fldCharType="end"/>
      </w:r>
      <w:r>
        <w:rPr>
          <w:color w:val="000000" w:themeColor="text1"/>
        </w:rPr>
        <w:br/>
      </w:r>
      <w:r>
        <w:rPr>
          <w:rFonts w:ascii="Arial" w:hAnsi="Arial" w:eastAsia="Arial" w:cs="Arial"/>
          <w:b/>
          <w:bCs/>
          <w:i w:val="0"/>
          <w:iCs w:val="0"/>
          <w:color w:val="000000" w:themeColor="text1"/>
          <w:sz w:val="24"/>
          <w:szCs w:val="24"/>
        </w:rPr>
        <w:t xml:space="preserve">Diagrama de la problemática </w:t>
      </w:r>
      <w:r>
        <w:rPr>
          <w:rFonts w:ascii="Arial" w:hAnsi="Arial" w:eastAsia="Arial" w:cs="Arial"/>
          <w:b/>
          <w:bCs w:val="0"/>
          <w:i w:val="0"/>
          <w:sz w:val="24"/>
          <w:szCs w:val="24"/>
        </w:rPr>
      </w:r>
      <w:r>
        <w:rPr>
          <w:rFonts w:ascii="Arial" w:hAnsi="Arial" w:eastAsia="Arial" w:cs="Arial"/>
          <w:b/>
          <w:bCs w:val="0"/>
          <w:i w:val="0"/>
          <w:sz w:val="24"/>
          <w:szCs w:val="24"/>
        </w:rPr>
      </w:r>
    </w:p>
    <w:p w14:paraId="47ECF813" w14:textId="77777777">
      <w:pPr>
        <w:pBdr/>
        <w:spacing/>
        <w:ind/>
        <w:jc w:val="both"/>
        <w:rPr>
          <w:rFonts w:ascii="Arial" w:hAnsi="Arial" w:cs="Arial"/>
          <w:b/>
          <w:bCs/>
          <w:color w:val="000000" w:themeColor="text1"/>
          <w:sz w:val="24"/>
          <w:szCs w:val="24"/>
          <w:highlight w:val="none"/>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r>
        <w:rPr>
          <w:rFonts w:ascii="Arial" w:hAnsi="Arial" w:cs="Arial"/>
          <w:b/>
          <w:bCs/>
          <w:color w:val="000000" w:themeColor="text1"/>
          <w:sz w:val="24"/>
          <w:szCs w:val="24"/>
          <w:highlight w:val="none"/>
        </w:rPr>
      </w:r>
    </w:p>
    <w:p w14:paraId="028F5AC6">
      <w:pPr>
        <w:pBdr/>
        <w:spacing/>
        <w:ind/>
        <w:jc w:val="both"/>
        <w:rPr>
          <w:rFonts w:ascii="Arial" w:hAnsi="Arial" w:cs="Arial"/>
          <w:b/>
          <w:bCs/>
          <w:color w:val="000000" w:themeColor="text1"/>
          <w:sz w:val="24"/>
          <w:szCs w:val="24"/>
        </w:rPr>
      </w:pP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r>
        <w:rPr>
          <w:rFonts w:ascii="Arial" w:hAnsi="Arial" w:cs="Arial"/>
          <w:b/>
          <w:bCs/>
          <w:color w:val="000000" w:themeColor="text1"/>
          <w:sz w:val="24"/>
          <w:szCs w:val="24"/>
        </w:rPr>
      </w:r>
    </w:p>
    <w:p w14:paraId="68F5D4EE" w14:textId="77777777">
      <w:pPr>
        <w:pBdr/>
        <w:spacing/>
        <w:ind/>
        <w:jc w:val="both"/>
        <w:rPr>
          <w:rFonts w:ascii="Arial" w:hAnsi="Arial" w:cs="Arial"/>
          <w:color w:val="000000" w:themeColor="text1"/>
          <w:sz w:val="24"/>
          <w:szCs w:val="24"/>
        </w:rPr>
      </w:pPr>
      <w:r/>
      <w:commentRangeStart w:id="15"/>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29BD9F">
      <w:pPr>
        <w:pStyle w:val="1171"/>
        <w:pBdr/>
        <w:spacing/>
        <w:ind/>
        <w:rPr/>
      </w:pPr>
      <w:r/>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2</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del contexto del sistema </w:t>
      </w:r>
      <w: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r>
        <w:rPr>
          <w:rFonts w:ascii="Arial" w:hAnsi="Arial" w:cs="Arial"/>
          <w:color w:val="000000" w:themeColor="text1"/>
          <w:sz w:val="24"/>
          <w:szCs w:val="24"/>
        </w:rPr>
      </w:r>
    </w:p>
    <w:p w14:paraId="2C833CE4"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r>
        <w:rPr>
          <w:rFonts w:ascii="Arial" w:hAnsi="Arial" w:cs="Arial"/>
          <w:color w:val="000000" w:themeColor="text1"/>
          <w:sz w:val="24"/>
          <w:szCs w:val="24"/>
        </w:rPr>
      </w:r>
    </w:p>
    <w:p w14:paraId="0B43BA2F"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r>
        <w:rPr>
          <w:rFonts w:ascii="Arial" w:hAnsi="Arial" w:cs="Arial"/>
          <w:color w:val="000000" w:themeColor="text1"/>
          <w:sz w:val="24"/>
          <w:szCs w:val="24"/>
        </w:rPr>
      </w:r>
    </w:p>
    <w:p w14:paraId="404A49C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FE4E88"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317AA6C"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DF1C42D"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3EFFF579"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78F7FF"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7CEF80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15"/>
      <w:r>
        <w:commentReference w:id="15"/>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08"/>
        <w:numPr>
          <w:ilvl w:val="0"/>
          <w:numId w:val="28"/>
        </w:numPr>
        <w:pBdr/>
        <w:spacing/>
        <w:ind/>
        <w:jc w:val="both"/>
        <w:rPr>
          <w:rFonts w:ascii="Arial" w:hAnsi="Arial" w:cs="Arial"/>
          <w:color w:val="000000" w:themeColor="text1"/>
        </w:rPr>
      </w:pPr>
      <w:r/>
      <w:bookmarkStart w:id="72" w:name="_Toc17"/>
      <w:r>
        <w:rPr>
          <w:rFonts w:ascii="Arial" w:hAnsi="Arial" w:cs="Arial"/>
          <w:color w:val="000000" w:themeColor="text1"/>
        </w:rPr>
        <w:t xml:space="preserve">Objetivos</w:t>
      </w:r>
      <w:r/>
      <w:bookmarkEnd w:id="72"/>
      <w:r/>
      <w:r>
        <w:rPr>
          <w:rFonts w:ascii="Arial" w:hAnsi="Arial" w:cs="Arial"/>
          <w:color w:val="000000" w:themeColor="text1"/>
        </w:rPr>
      </w:r>
    </w:p>
    <w:p w14:paraId="40A7C169"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09"/>
        <w:numPr>
          <w:ilvl w:val="1"/>
          <w:numId w:val="28"/>
        </w:numPr>
        <w:pBdr/>
        <w:spacing/>
        <w:ind/>
        <w:jc w:val="both"/>
        <w:rPr>
          <w:rFonts w:ascii="Arial" w:hAnsi="Arial" w:cs="Arial"/>
          <w:b/>
          <w:bCs/>
          <w:color w:val="000000" w:themeColor="text1"/>
          <w:sz w:val="24"/>
          <w:szCs w:val="24"/>
          <w:lang w:eastAsia="en-US"/>
        </w:rPr>
      </w:pPr>
      <w:r/>
      <w:bookmarkStart w:id="73" w:name="_Toc18"/>
      <w:r>
        <w:rPr>
          <w:rFonts w:ascii="Arial" w:hAnsi="Arial" w:cs="Arial"/>
          <w:b/>
          <w:bCs/>
          <w:color w:val="000000" w:themeColor="text1"/>
          <w:sz w:val="24"/>
          <w:szCs w:val="24"/>
          <w:lang w:eastAsia="en-US"/>
        </w:rPr>
        <w:t xml:space="preserve">Objetivo General</w:t>
      </w:r>
      <w:r/>
      <w:bookmarkEnd w:id="73"/>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09"/>
        <w:numPr>
          <w:ilvl w:val="1"/>
          <w:numId w:val="28"/>
        </w:numPr>
        <w:pBdr/>
        <w:spacing/>
        <w:ind/>
        <w:jc w:val="both"/>
        <w:rPr>
          <w:rFonts w:ascii="Arial" w:hAnsi="Arial" w:cs="Arial"/>
          <w:b/>
          <w:bCs/>
          <w:color w:val="000000" w:themeColor="text1"/>
          <w:sz w:val="24"/>
          <w:szCs w:val="24"/>
          <w:lang w:eastAsia="en-US"/>
        </w:rPr>
      </w:pPr>
      <w:r/>
      <w:bookmarkStart w:id="74" w:name="_Toc19"/>
      <w:r>
        <w:rPr>
          <w:rFonts w:ascii="Arial" w:hAnsi="Arial" w:cs="Arial"/>
          <w:b/>
          <w:bCs/>
          <w:color w:val="000000" w:themeColor="text1"/>
          <w:sz w:val="24"/>
          <w:szCs w:val="24"/>
          <w:lang w:eastAsia="en-US"/>
        </w:rPr>
        <w:t xml:space="preserve">Objetivos Específicos</w:t>
      </w:r>
      <w:r/>
      <w:bookmarkEnd w:id="74"/>
      <w:r/>
      <w:r>
        <w:rPr>
          <w:rFonts w:ascii="Arial" w:hAnsi="Arial" w:cs="Arial"/>
          <w:b/>
          <w:bCs/>
          <w:color w:val="000000" w:themeColor="text1"/>
          <w:sz w:val="24"/>
          <w:szCs w:val="24"/>
          <w:lang w:eastAsia="en-US"/>
        </w:rPr>
      </w:r>
    </w:p>
    <w:p w14:paraId="414CCDD7"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08"/>
        <w:numPr>
          <w:ilvl w:val="0"/>
          <w:numId w:val="28"/>
        </w:numPr>
        <w:pBdr/>
        <w:spacing/>
        <w:ind/>
        <w:jc w:val="both"/>
        <w:rPr>
          <w:rFonts w:ascii="Arial" w:hAnsi="Arial" w:cs="Arial"/>
          <w:color w:val="000000" w:themeColor="text1"/>
        </w:rPr>
      </w:pPr>
      <w:r/>
      <w:bookmarkStart w:id="75" w:name="_Toc20"/>
      <w:r/>
      <w:commentRangeStart w:id="16"/>
      <w:r>
        <w:rPr>
          <w:rFonts w:ascii="Arial" w:hAnsi="Arial" w:cs="Arial"/>
          <w:color w:val="000000" w:themeColor="text1"/>
        </w:rPr>
        <w:t xml:space="preserve">Planificación y costos del proyecto</w:t>
      </w:r>
      <w:commentRangeEnd w:id="16"/>
      <w:r>
        <w:commentReference w:id="16"/>
      </w:r>
      <w:r/>
      <w:bookmarkEnd w:id="75"/>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10"/>
        <w:pBdr/>
        <w:spacing w:after="281" w:before="281"/>
        <w:ind/>
        <w:jc w:val="both"/>
        <w:rPr>
          <w:rFonts w:ascii="Arial" w:hAnsi="Arial" w:eastAsia="Calibri" w:cs="Arial"/>
          <w:b/>
          <w:bCs/>
          <w:color w:val="000000" w:themeColor="text1"/>
          <w:sz w:val="24"/>
          <w:szCs w:val="24"/>
          <w:lang w:val="es"/>
        </w:rPr>
      </w:pPr>
      <w:r/>
      <w:bookmarkStart w:id="76" w:name="_Toc21"/>
      <w:r>
        <w:rPr>
          <w:rFonts w:ascii="Arial" w:hAnsi="Arial" w:eastAsia="Calibri" w:cs="Arial"/>
          <w:b/>
          <w:bCs/>
          <w:color w:val="000000" w:themeColor="text1"/>
          <w:sz w:val="24"/>
          <w:szCs w:val="24"/>
          <w:lang w:val="es"/>
        </w:rPr>
        <w:t xml:space="preserve">Fase 1: Análisis y levantamiento de información (Mes 1)</w:t>
      </w:r>
      <w:r/>
      <w:bookmarkEnd w:id="76"/>
      <w:r/>
      <w:r>
        <w:rPr>
          <w:rFonts w:ascii="Arial" w:hAnsi="Arial" w:eastAsia="Calibri" w:cs="Arial"/>
          <w:b/>
          <w:bCs/>
          <w:color w:val="000000" w:themeColor="text1"/>
          <w:sz w:val="24"/>
          <w:szCs w:val="24"/>
          <w:lang w:val="es"/>
        </w:rPr>
      </w:r>
    </w:p>
    <w:p w14:paraId="00283DDC"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195"/>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10"/>
        <w:pBdr/>
        <w:spacing w:after="281" w:before="281"/>
        <w:ind/>
        <w:jc w:val="both"/>
        <w:rPr>
          <w:rFonts w:ascii="Arial" w:hAnsi="Arial" w:eastAsia="Calibri" w:cs="Arial"/>
          <w:b/>
          <w:bCs/>
          <w:color w:val="000000" w:themeColor="text1"/>
          <w:sz w:val="24"/>
          <w:szCs w:val="24"/>
          <w:lang w:val="es"/>
        </w:rPr>
      </w:pPr>
      <w:r/>
      <w:bookmarkStart w:id="77" w:name="_Toc22"/>
      <w:r>
        <w:rPr>
          <w:rFonts w:ascii="Arial" w:hAnsi="Arial" w:eastAsia="Calibri" w:cs="Arial"/>
          <w:b/>
          <w:bCs/>
          <w:color w:val="000000" w:themeColor="text1"/>
          <w:sz w:val="24"/>
          <w:szCs w:val="24"/>
          <w:lang w:val="es"/>
        </w:rPr>
        <w:t xml:space="preserve">Fase 2: Diseño de la solución (Mes 2)</w:t>
      </w:r>
      <w:r/>
      <w:bookmarkEnd w:id="77"/>
      <w:r/>
      <w:r>
        <w:rPr>
          <w:rFonts w:ascii="Arial" w:hAnsi="Arial" w:eastAsia="Calibri" w:cs="Arial"/>
          <w:b/>
          <w:bCs/>
          <w:color w:val="000000" w:themeColor="text1"/>
          <w:sz w:val="24"/>
          <w:szCs w:val="24"/>
          <w:lang w:val="es"/>
        </w:rPr>
      </w:r>
    </w:p>
    <w:p w14:paraId="4F72787F"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195"/>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10"/>
        <w:pBdr/>
        <w:spacing w:after="281" w:before="281"/>
        <w:ind/>
        <w:jc w:val="both"/>
        <w:rPr>
          <w:rFonts w:ascii="Arial" w:hAnsi="Arial" w:eastAsia="Calibri" w:cs="Arial"/>
          <w:b/>
          <w:bCs/>
          <w:color w:val="000000" w:themeColor="text1"/>
          <w:sz w:val="24"/>
          <w:szCs w:val="24"/>
          <w:lang w:val="es"/>
        </w:rPr>
      </w:pPr>
      <w:r/>
      <w:bookmarkStart w:id="78" w:name="_Toc23"/>
      <w:r>
        <w:rPr>
          <w:rFonts w:ascii="Arial" w:hAnsi="Arial" w:eastAsia="Calibri" w:cs="Arial"/>
          <w:b/>
          <w:bCs/>
          <w:color w:val="000000" w:themeColor="text1"/>
          <w:sz w:val="24"/>
          <w:szCs w:val="24"/>
          <w:lang w:val="es"/>
        </w:rPr>
        <w:t xml:space="preserve">Fase 3: Preparación y análisis de datos (Meses 3 y 4)</w:t>
      </w:r>
      <w:r/>
      <w:bookmarkEnd w:id="78"/>
      <w:r/>
      <w:r>
        <w:rPr>
          <w:rFonts w:ascii="Arial" w:hAnsi="Arial" w:eastAsia="Calibri" w:cs="Arial"/>
          <w:b/>
          <w:bCs/>
          <w:color w:val="000000" w:themeColor="text1"/>
          <w:sz w:val="24"/>
          <w:szCs w:val="24"/>
          <w:lang w:val="es"/>
        </w:rPr>
      </w:r>
    </w:p>
    <w:p w14:paraId="1A319BA4" w14:textId="77777777">
      <w:pPr>
        <w:pStyle w:val="1195"/>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10"/>
        <w:pBdr/>
        <w:spacing w:after="281" w:before="281"/>
        <w:ind/>
        <w:jc w:val="both"/>
        <w:rPr>
          <w:rFonts w:ascii="Arial" w:hAnsi="Arial" w:eastAsia="Calibri" w:cs="Arial"/>
          <w:b/>
          <w:bCs/>
          <w:color w:val="000000" w:themeColor="text1"/>
          <w:sz w:val="24"/>
          <w:szCs w:val="24"/>
          <w:lang w:val="es-ES"/>
        </w:rPr>
      </w:pPr>
      <w:r/>
      <w:bookmarkStart w:id="79" w:name="_Toc24"/>
      <w:r>
        <w:rPr>
          <w:rFonts w:ascii="Arial" w:hAnsi="Arial" w:eastAsia="Calibri" w:cs="Arial"/>
          <w:b/>
          <w:bCs/>
          <w:color w:val="000000" w:themeColor="text1"/>
          <w:sz w:val="24"/>
          <w:szCs w:val="24"/>
          <w:lang w:val="es-ES"/>
        </w:rPr>
        <w:t xml:space="preserve">Fase 4: Desarrollo del modelo de machine learning (Meses 5 y 6)</w:t>
      </w:r>
      <w:r/>
      <w:bookmarkEnd w:id="79"/>
      <w:r/>
      <w:r>
        <w:rPr>
          <w:rFonts w:ascii="Arial" w:hAnsi="Arial" w:eastAsia="Calibri" w:cs="Arial"/>
          <w:b/>
          <w:bCs/>
          <w:color w:val="000000" w:themeColor="text1"/>
          <w:sz w:val="24"/>
          <w:szCs w:val="24"/>
          <w:lang w:val="es-ES"/>
        </w:rPr>
      </w:r>
    </w:p>
    <w:p w14:paraId="01D74334"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195"/>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10"/>
        <w:pBdr/>
        <w:spacing w:after="281" w:before="281"/>
        <w:ind/>
        <w:jc w:val="both"/>
        <w:rPr>
          <w:rFonts w:ascii="Arial" w:hAnsi="Arial" w:eastAsia="Calibri" w:cs="Arial"/>
          <w:b/>
          <w:bCs/>
          <w:color w:val="000000" w:themeColor="text1"/>
          <w:sz w:val="24"/>
          <w:szCs w:val="24"/>
          <w:lang w:val="es"/>
        </w:rPr>
      </w:pPr>
      <w:r/>
      <w:bookmarkStart w:id="80" w:name="_Toc25"/>
      <w:r>
        <w:rPr>
          <w:rFonts w:ascii="Arial" w:hAnsi="Arial" w:eastAsia="Calibri" w:cs="Arial"/>
          <w:b/>
          <w:bCs/>
          <w:color w:val="000000" w:themeColor="text1"/>
          <w:sz w:val="24"/>
          <w:szCs w:val="24"/>
          <w:lang w:val="es"/>
        </w:rPr>
        <w:t xml:space="preserve">Fase 5: Implementación del prototipo Sidecar (Mes 7)</w:t>
      </w:r>
      <w:r/>
      <w:bookmarkEnd w:id="80"/>
      <w:r/>
      <w:r>
        <w:rPr>
          <w:rFonts w:ascii="Arial" w:hAnsi="Arial" w:eastAsia="Calibri" w:cs="Arial"/>
          <w:b/>
          <w:bCs/>
          <w:color w:val="000000" w:themeColor="text1"/>
          <w:sz w:val="24"/>
          <w:szCs w:val="24"/>
          <w:lang w:val="es"/>
        </w:rPr>
      </w:r>
    </w:p>
    <w:p w14:paraId="7008A85C"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10"/>
        <w:pBdr/>
        <w:spacing w:after="281" w:before="281"/>
        <w:ind/>
        <w:jc w:val="both"/>
        <w:rPr>
          <w:rFonts w:ascii="Arial" w:hAnsi="Arial" w:eastAsia="Calibri" w:cs="Arial"/>
          <w:b/>
          <w:bCs/>
          <w:color w:val="000000" w:themeColor="text1"/>
          <w:sz w:val="24"/>
          <w:szCs w:val="24"/>
          <w:lang w:val="es"/>
        </w:rPr>
      </w:pPr>
      <w:r/>
      <w:bookmarkStart w:id="81" w:name="_Toc26"/>
      <w:r>
        <w:rPr>
          <w:rFonts w:ascii="Arial" w:hAnsi="Arial" w:eastAsia="Calibri" w:cs="Arial"/>
          <w:b/>
          <w:bCs/>
          <w:color w:val="000000" w:themeColor="text1"/>
          <w:sz w:val="24"/>
          <w:szCs w:val="24"/>
          <w:lang w:val="es"/>
        </w:rPr>
        <w:t xml:space="preserve">Fase 6: Pruebas finales y documentación (Mes 8)</w:t>
      </w:r>
      <w:r/>
      <w:bookmarkEnd w:id="81"/>
      <w:r/>
      <w:r>
        <w:rPr>
          <w:rFonts w:ascii="Arial" w:hAnsi="Arial" w:eastAsia="Calibri" w:cs="Arial"/>
          <w:b/>
          <w:bCs/>
          <w:color w:val="000000" w:themeColor="text1"/>
          <w:sz w:val="24"/>
          <w:szCs w:val="24"/>
          <w:lang w:val="es"/>
        </w:rPr>
      </w:r>
    </w:p>
    <w:p w14:paraId="4F2111E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195"/>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171"/>
        <w:pBdr/>
        <w:spacing/>
        <w:ind/>
        <w:rPr/>
      </w:pPr>
      <w:r/>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17"/>
            <w:r>
              <w:rPr>
                <w:rFonts w:ascii="Arial" w:hAnsi="Arial" w:cs="Arial"/>
                <w:color w:val="000000" w:themeColor="text1"/>
                <w:sz w:val="24"/>
                <w:szCs w:val="24"/>
              </w:rPr>
              <w:t xml:space="preserve">Revisión bibliográfica</w:t>
            </w:r>
            <w:commentRangeEnd w:id="17"/>
            <w:r>
              <w:commentReference w:id="17"/>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18"/>
      <w:r>
        <w:rPr>
          <w:rFonts w:ascii="Arial" w:hAnsi="Arial" w:eastAsia="Calibri" w:cs="Arial"/>
          <w:color w:val="000000" w:themeColor="text1"/>
          <w:sz w:val="24"/>
          <w:szCs w:val="24"/>
          <w:lang w:val="es"/>
        </w:rPr>
        <w:t xml:space="preserve">Falta el título de este item.</w:t>
      </w:r>
      <w:commentRangeEnd w:id="18"/>
      <w:r>
        <w:commentReference w:id="18"/>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95"/>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p>
    <w:tbl>
      <w:tblPr>
        <w:tblStyle w:val="1020"/>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19"/>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19"/>
            <w:r>
              <w:commentReference w:id="19"/>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08"/>
        <w:numPr>
          <w:ilvl w:val="0"/>
          <w:numId w:val="28"/>
        </w:numPr>
        <w:pBdr/>
        <w:spacing/>
        <w:ind/>
        <w:jc w:val="both"/>
        <w:rPr>
          <w:rFonts w:ascii="Arial" w:hAnsi="Arial" w:cs="Arial"/>
          <w:color w:val="000000" w:themeColor="text1"/>
        </w:rPr>
      </w:pPr>
      <w:r/>
      <w:bookmarkStart w:id="82" w:name="_Toc27"/>
      <w:r>
        <w:rPr>
          <w:rFonts w:ascii="Arial" w:hAnsi="Arial" w:cs="Arial"/>
          <w:color w:val="000000" w:themeColor="text1"/>
        </w:rPr>
        <w:t xml:space="preserve">Desarrollo del proyecto</w:t>
      </w:r>
      <w:r/>
      <w:bookmarkEnd w:id="82"/>
      <w:r/>
      <w:r>
        <w:rPr>
          <w:rFonts w:ascii="Arial" w:hAnsi="Arial" w:cs="Arial"/>
          <w:color w:val="000000" w:themeColor="text1"/>
        </w:rPr>
      </w:r>
    </w:p>
    <w:p w14:paraId="73E54AD1"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09"/>
        <w:numPr>
          <w:ilvl w:val="1"/>
          <w:numId w:val="28"/>
        </w:numPr>
        <w:pBdr/>
        <w:spacing/>
        <w:ind/>
        <w:jc w:val="both"/>
        <w:rPr>
          <w:rFonts w:ascii="Arial" w:hAnsi="Arial" w:cs="Arial"/>
          <w:b/>
          <w:bCs/>
          <w:color w:val="000000" w:themeColor="text1"/>
          <w:sz w:val="24"/>
          <w:szCs w:val="24"/>
          <w:lang w:eastAsia="en-US"/>
        </w:rPr>
      </w:pPr>
      <w:r/>
      <w:bookmarkStart w:id="83" w:name="_Toc28"/>
      <w:r>
        <w:rPr>
          <w:rFonts w:ascii="Arial" w:hAnsi="Arial" w:cs="Arial"/>
          <w:b/>
          <w:bCs/>
          <w:color w:val="000000" w:themeColor="text1"/>
          <w:sz w:val="24"/>
          <w:szCs w:val="24"/>
          <w:lang w:eastAsia="en-US"/>
        </w:rPr>
        <w:t xml:space="preserve">Diseño de la solución</w:t>
      </w:r>
      <w:r/>
      <w:bookmarkEnd w:id="83"/>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09"/>
        <w:numPr>
          <w:ilvl w:val="1"/>
          <w:numId w:val="28"/>
        </w:numPr>
        <w:pBdr/>
        <w:spacing/>
        <w:ind/>
        <w:jc w:val="both"/>
        <w:rPr>
          <w:rFonts w:ascii="Arial" w:hAnsi="Arial" w:cs="Arial"/>
          <w:b/>
          <w:bCs/>
          <w:color w:val="000000" w:themeColor="text1"/>
          <w:sz w:val="24"/>
          <w:szCs w:val="24"/>
          <w:lang w:eastAsia="en-US"/>
        </w:rPr>
      </w:pPr>
      <w:r/>
      <w:bookmarkStart w:id="84" w:name="_Toc29"/>
      <w:r>
        <w:rPr>
          <w:rFonts w:ascii="Arial" w:hAnsi="Arial" w:cs="Arial"/>
          <w:b/>
          <w:bCs/>
          <w:color w:val="000000" w:themeColor="text1"/>
          <w:sz w:val="24"/>
          <w:szCs w:val="24"/>
          <w:lang w:eastAsia="en-US"/>
        </w:rPr>
        <w:t xml:space="preserve">Desarrollo de la solución</w:t>
      </w:r>
      <w:r/>
      <w:bookmarkEnd w:id="84"/>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09"/>
        <w:numPr>
          <w:ilvl w:val="1"/>
          <w:numId w:val="28"/>
        </w:numPr>
        <w:pBdr/>
        <w:spacing/>
        <w:ind/>
        <w:jc w:val="both"/>
        <w:rPr>
          <w:rFonts w:ascii="Arial" w:hAnsi="Arial" w:cs="Arial"/>
          <w:b/>
          <w:bCs/>
          <w:color w:val="000000" w:themeColor="text1"/>
          <w:sz w:val="24"/>
          <w:szCs w:val="24"/>
          <w:lang w:eastAsia="en-US"/>
        </w:rPr>
      </w:pPr>
      <w:r/>
      <w:bookmarkStart w:id="85" w:name="_Toc30"/>
      <w:r>
        <w:rPr>
          <w:rFonts w:ascii="Arial" w:hAnsi="Arial" w:cs="Arial"/>
          <w:b/>
          <w:bCs/>
          <w:color w:val="000000" w:themeColor="text1"/>
          <w:sz w:val="24"/>
          <w:szCs w:val="24"/>
          <w:lang w:eastAsia="en-US"/>
        </w:rPr>
        <w:t xml:space="preserve">Pruebas y evaluación de la solución</w:t>
      </w:r>
      <w:r/>
      <w:bookmarkEnd w:id="85"/>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09"/>
        <w:numPr>
          <w:ilvl w:val="1"/>
          <w:numId w:val="28"/>
        </w:numPr>
        <w:pBdr/>
        <w:spacing/>
        <w:ind/>
        <w:jc w:val="both"/>
        <w:rPr>
          <w:rFonts w:ascii="Arial" w:hAnsi="Arial" w:cs="Arial"/>
          <w:b/>
          <w:bCs/>
          <w:color w:val="000000" w:themeColor="text1"/>
          <w:sz w:val="24"/>
          <w:szCs w:val="24"/>
          <w:lang w:eastAsia="en-US"/>
        </w:rPr>
      </w:pPr>
      <w:r/>
      <w:bookmarkStart w:id="86" w:name="_Toc31"/>
      <w:r>
        <w:rPr>
          <w:rFonts w:ascii="Arial" w:hAnsi="Arial" w:cs="Arial"/>
          <w:b/>
          <w:bCs/>
          <w:color w:val="000000" w:themeColor="text1"/>
          <w:sz w:val="24"/>
          <w:szCs w:val="24"/>
          <w:lang w:eastAsia="en-US"/>
        </w:rPr>
        <w:t xml:space="preserve">Resultados y Discusión.</w:t>
      </w:r>
      <w:r/>
      <w:bookmarkEnd w:id="86"/>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09"/>
        <w:numPr>
          <w:ilvl w:val="1"/>
          <w:numId w:val="28"/>
        </w:numPr>
        <w:pBdr/>
        <w:spacing/>
        <w:ind/>
        <w:jc w:val="both"/>
        <w:rPr>
          <w:rFonts w:ascii="Arial" w:hAnsi="Arial" w:cs="Arial"/>
          <w:b/>
          <w:bCs/>
          <w:color w:val="000000" w:themeColor="text1"/>
          <w:sz w:val="24"/>
          <w:szCs w:val="24"/>
          <w:lang w:eastAsia="en-US"/>
        </w:rPr>
      </w:pPr>
      <w:r/>
      <w:bookmarkStart w:id="87" w:name="_Toc32"/>
      <w:r>
        <w:rPr>
          <w:rFonts w:ascii="Arial" w:hAnsi="Arial" w:cs="Arial"/>
          <w:b/>
          <w:bCs/>
          <w:color w:val="000000" w:themeColor="text1"/>
          <w:sz w:val="24"/>
          <w:szCs w:val="24"/>
          <w:lang w:eastAsia="en-US"/>
        </w:rPr>
        <w:t xml:space="preserve">Implicaciones éticas</w:t>
      </w:r>
      <w:r/>
      <w:bookmarkEnd w:id="87"/>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08"/>
        <w:numPr>
          <w:ilvl w:val="0"/>
          <w:numId w:val="28"/>
        </w:numPr>
        <w:pBdr/>
        <w:spacing/>
        <w:ind/>
        <w:jc w:val="both"/>
        <w:rPr>
          <w:rFonts w:ascii="Arial" w:hAnsi="Arial" w:cs="Arial"/>
          <w:color w:val="000000" w:themeColor="text1"/>
        </w:rPr>
      </w:pPr>
      <w:r/>
      <w:bookmarkStart w:id="88" w:name="_Toc33"/>
      <w:r>
        <w:rPr>
          <w:rFonts w:ascii="Arial" w:hAnsi="Arial" w:cs="Arial"/>
          <w:color w:val="000000" w:themeColor="text1"/>
        </w:rPr>
        <w:t xml:space="preserve">Conclusiones y Recomendaciones</w:t>
      </w:r>
      <w:r/>
      <w:bookmarkEnd w:id="88"/>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08"/>
        <w:numPr>
          <w:ilvl w:val="0"/>
          <w:numId w:val="28"/>
        </w:numPr>
        <w:pBdr/>
        <w:spacing/>
        <w:ind/>
        <w:jc w:val="both"/>
        <w:rPr>
          <w:rFonts w:ascii="Arial" w:hAnsi="Arial" w:cs="Arial"/>
          <w:color w:val="000000" w:themeColor="text1"/>
        </w:rPr>
      </w:pPr>
      <w:r/>
      <w:bookmarkStart w:id="89" w:name="_Toc34"/>
      <w:r>
        <w:rPr>
          <w:rFonts w:ascii="Arial" w:hAnsi="Arial" w:cs="Arial"/>
          <w:color w:val="000000" w:themeColor="text1"/>
        </w:rPr>
        <w:t xml:space="preserve">Trabajo futuro</w:t>
      </w:r>
      <w:r/>
      <w:bookmarkEnd w:id="89"/>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08"/>
        <w:numPr>
          <w:ilvl w:val="0"/>
          <w:numId w:val="28"/>
        </w:numPr>
        <w:pBdr/>
        <w:spacing/>
        <w:ind/>
        <w:jc w:val="both"/>
        <w:rPr>
          <w:rFonts w:ascii="Arial" w:hAnsi="Arial" w:cs="Arial"/>
          <w:color w:val="000000" w:themeColor="text1"/>
        </w:rPr>
      </w:pPr>
      <w:r/>
      <w:bookmarkStart w:id="90" w:name="_Toc35"/>
      <w:r/>
      <w:commentRangeStart w:id="20"/>
      <w:r>
        <w:rPr>
          <w:rFonts w:ascii="Arial" w:hAnsi="Arial" w:cs="Arial"/>
          <w:color w:val="000000" w:themeColor="text1"/>
        </w:rPr>
        <w:t xml:space="preserve">Referencias bibliográficas</w:t>
      </w:r>
      <w:commentRangeEnd w:id="20"/>
      <w:r>
        <w:commentReference w:id="20"/>
      </w:r>
      <w:r/>
      <w:bookmarkEnd w:id="90"/>
      <w:r/>
      <w:r>
        <w:rPr>
          <w:rFonts w:ascii="Arial" w:hAnsi="Arial" w:cs="Arial"/>
          <w:color w:val="000000" w:themeColor="text1"/>
        </w:rPr>
      </w:r>
    </w:p>
    <w:p w14:paraId="5E19798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5639CEB">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8DBC462">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w14:paraId="14B0217F">
      <w:pPr>
        <w:pBdr/>
        <w:spacing/>
        <w:ind/>
        <w:jc w:val="both"/>
        <w:rPr/>
      </w:pPr>
      <w:r>
        <w:rPr>
          <w:rFonts w:ascii="Arial" w:hAnsi="Arial" w:cs="Arial"/>
          <w:color w:val="000000" w:themeColor="text1"/>
          <w:sz w:val="24"/>
          <w:szCs w:val="24"/>
        </w:rPr>
        <w:t xml:space="preserve">Weinz, M., Zannone, N., Allodi, L., &amp; Apruzzese, G. (2025). The impact of emerging phishing threats: Assessing quishing and LLM-generated phishing emails against organizations. arXiv. https://arxiv.org/abs/2505.12104 </w:t>
      </w:r>
      <w:r>
        <w:rPr>
          <w:rFonts w:ascii="Arial" w:hAnsi="Arial" w:cs="Arial"/>
          <w:color w:val="000000" w:themeColor="text1"/>
          <w:sz w:val="24"/>
          <w:szCs w:val="24"/>
        </w:rPr>
      </w:r>
    </w:p>
    <w:p w14:paraId="370EC6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95B0B15">
      <w:pPr>
        <w:pBdr/>
        <w:spacing/>
        <w:ind/>
        <w:jc w:val="both"/>
        <w:rPr/>
      </w:pPr>
      <w:r>
        <w:rPr>
          <w:rFonts w:ascii="Arial" w:hAnsi="Arial" w:cs="Arial"/>
          <w:color w:val="000000" w:themeColor="text1"/>
          <w:sz w:val="24"/>
          <w:szCs w:val="24"/>
        </w:rPr>
        <w:t xml:space="preserve">Zhang, X., Li, Y., &amp; Wang, S. (2024). Staying ahead of phishers: A review of recent advances and challenges. Artificial Intelligence Review, 1-23. https://doi.org/10.1007/s10462-024-11055-z </w:t>
      </w:r>
      <w:r>
        <w:rPr>
          <w:rFonts w:ascii="Arial" w:hAnsi="Arial" w:cs="Arial"/>
          <w:color w:val="000000" w:themeColor="text1"/>
          <w:sz w:val="24"/>
          <w:szCs w:val="24"/>
        </w:rPr>
      </w:r>
    </w:p>
    <w:p w14:paraId="0DD46A27">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C0E7611">
      <w:pPr>
        <w:pBdr/>
        <w:spacing/>
        <w:ind/>
        <w:jc w:val="both"/>
        <w:rPr/>
      </w:pPr>
      <w:r>
        <w:rPr>
          <w:rFonts w:ascii="Arial" w:hAnsi="Arial" w:cs="Arial"/>
          <w:color w:val="000000" w:themeColor="text1"/>
          <w:sz w:val="24"/>
          <w:szCs w:val="24"/>
        </w:rPr>
        <w:t xml:space="preserve">Liu, X., et al. (2024). A comprehensive survey of AI-enabled phishing attacks detection techniques. arXiv. https://www.researchgate.net/publication/344583507_A_comprehensive_survey_of_AI-enabled_phishing_attacks_detection_techniques </w:t>
      </w:r>
      <w:r>
        <w:rPr>
          <w:rFonts w:ascii="Arial" w:hAnsi="Arial" w:cs="Arial"/>
          <w:color w:val="000000" w:themeColor="text1"/>
          <w:sz w:val="24"/>
          <w:szCs w:val="24"/>
        </w:rPr>
      </w:r>
    </w:p>
    <w:p w14:paraId="47B213C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5544CBD">
      <w:pPr>
        <w:pBdr/>
        <w:spacing/>
        <w:ind/>
        <w:jc w:val="both"/>
        <w:rPr/>
      </w:pPr>
      <w:r>
        <w:rPr>
          <w:rFonts w:ascii="Arial" w:hAnsi="Arial" w:cs="Arial"/>
          <w:color w:val="000000" w:themeColor="text1"/>
          <w:sz w:val="24"/>
          <w:szCs w:val="24"/>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rPr>
      </w:r>
    </w:p>
    <w:p w14:paraId="0FD127F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1120E37">
      <w:pPr>
        <w:pBdr/>
        <w:spacing/>
        <w:ind/>
        <w:jc w:val="both"/>
        <w:rPr/>
      </w:pPr>
      <w:r>
        <w:rPr>
          <w:rFonts w:ascii="Arial" w:hAnsi="Arial" w:cs="Arial"/>
          <w:color w:val="000000" w:themeColor="text1"/>
          <w:sz w:val="24"/>
          <w:szCs w:val="24"/>
        </w:rPr>
        <w:t xml:space="preserve">Applied Sciences. (2025). In-depth analysis of phishing email detection: Evaluating multiple ML and DL models. Applied Sciences, 15(6), 3396. https://doi.org/10.3390/app15063396 </w:t>
      </w:r>
      <w:r>
        <w:rPr>
          <w:rFonts w:ascii="Arial" w:hAnsi="Arial" w:cs="Arial"/>
          <w:color w:val="000000" w:themeColor="text1"/>
          <w:sz w:val="24"/>
          <w:szCs w:val="24"/>
        </w:rPr>
      </w:r>
    </w:p>
    <w:p w14:paraId="6AF1E788">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D87CB56">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Abbazi, A., &amp; Alsabih, M. (2024). Phishing email detection model using deep learning. Electronics,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21F62BA">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686BD60F">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1.3</w:t>
      </w:r>
      <w:r>
        <w:rPr>
          <w:rFonts w:ascii="Arial" w:hAnsi="Arial" w:cs="Arial"/>
          <w:color w:val="000000" w:themeColor="text1"/>
          <w:sz w:val="24"/>
          <w:szCs w:val="24"/>
        </w:rPr>
      </w:r>
    </w:p>
    <w:p w14:paraId="7F1D7288">
      <w:pPr>
        <w:pBdr/>
        <w:spacing/>
        <w:ind/>
        <w:jc w:val="both"/>
        <w:rPr/>
      </w:pPr>
      <w:r>
        <w:rPr>
          <w:rFonts w:ascii="Arial" w:hAnsi="Arial" w:cs="Arial"/>
          <w:color w:val="000000" w:themeColor="text1"/>
          <w:sz w:val="24"/>
          <w:szCs w:val="24"/>
          <w:highlight w:val="none"/>
          <w:lang w:val="es-ES"/>
        </w:rPr>
        <w:t xml:space="preserve">Abbazi, A., &amp; Alsabih, M. (2024). Phishing Email Detection Model Using Deep Learning. Electronics, 12(20), 4261. https://doi.org/10.3390/electronics12204261 </w:t>
      </w:r>
      <w:r>
        <w:rPr>
          <w:rFonts w:ascii="Arial" w:hAnsi="Arial" w:cs="Arial"/>
          <w:color w:val="000000" w:themeColor="text1"/>
          <w:sz w:val="24"/>
          <w:szCs w:val="24"/>
          <w:highlight w:val="none"/>
          <w:lang w:val="es-ES"/>
        </w:rPr>
      </w:r>
    </w:p>
    <w:p w14:paraId="0A265CD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7EF07317">
      <w:pPr>
        <w:pBdr/>
        <w:spacing/>
        <w:ind/>
        <w:jc w:val="both"/>
        <w:rPr/>
      </w:pPr>
      <w:r>
        <w:rPr>
          <w:rFonts w:ascii="Arial" w:hAnsi="Arial" w:cs="Arial"/>
          <w:color w:val="000000" w:themeColor="text1"/>
          <w:sz w:val="24"/>
          <w:szCs w:val="24"/>
          <w:highlight w:val="none"/>
          <w:lang w:val="es-ES"/>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highlight w:val="none"/>
          <w:lang w:val="es-ES"/>
        </w:rPr>
      </w:r>
    </w:p>
    <w:p w14:paraId="1D12BDD3">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B7CAB91">
      <w:pPr>
        <w:pBdr/>
        <w:spacing/>
        <w:ind/>
        <w:jc w:val="both"/>
        <w:rPr/>
      </w:pPr>
      <w:r>
        <w:rPr>
          <w:rFonts w:ascii="Arial" w:hAnsi="Arial" w:cs="Arial"/>
          <w:color w:val="000000" w:themeColor="text1"/>
          <w:sz w:val="24"/>
          <w:szCs w:val="24"/>
          <w:highlight w:val="none"/>
          <w:lang w:val="es-ES"/>
        </w:rPr>
        <w:t xml:space="preserve">Singh, A., Aggarwal, G., Rajivan, P., &amp; González, C. (2020). What makes phishing emails hard for humans to detect? Proceedings of SDS, 1-10. https://www.cmu.edu/dietrich/sds/ddmlab/papers/SinghAggarwalRajivanGonzalez2020.pdf </w:t>
      </w:r>
      <w:r>
        <w:rPr>
          <w:rFonts w:ascii="Arial" w:hAnsi="Arial" w:cs="Arial"/>
          <w:color w:val="000000" w:themeColor="text1"/>
          <w:sz w:val="24"/>
          <w:szCs w:val="24"/>
          <w:highlight w:val="none"/>
          <w:lang w:val="es-ES"/>
        </w:rPr>
      </w:r>
    </w:p>
    <w:p w14:paraId="2D64F336">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94C04A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Weinz, M., Zannone, N., Allodi, L., &amp; Apruzzese, G. (2025). The impact of emerging phishing threats: Assessing quishing and LLM-generated phishing emails against organizations. arXiv. https://arxiv.org/abs/2505.12104</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F59B948" w14:textId="77777777">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5A67E2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2.1 </w:t>
      </w:r>
      <w:r>
        <w:rPr>
          <w:rFonts w:ascii="Arial" w:hAnsi="Arial" w:cs="Arial"/>
          <w:color w:val="000000" w:themeColor="text1"/>
          <w:sz w:val="24"/>
          <w:szCs w:val="24"/>
        </w:rPr>
      </w:r>
    </w:p>
    <w:p w14:paraId="07BA2363">
      <w:pPr>
        <w:pBdr/>
        <w:spacing/>
        <w:ind/>
        <w:jc w:val="both"/>
        <w:rPr/>
      </w:pPr>
      <w:r>
        <w:rPr>
          <w:rFonts w:ascii="Arial" w:hAnsi="Arial" w:cs="Arial"/>
          <w:color w:val="000000" w:themeColor="text1"/>
          <w:sz w:val="24"/>
          <w:szCs w:val="24"/>
          <w:highlight w:val="none"/>
          <w:lang w:val="es-ES"/>
        </w:rPr>
        <w:t xml:space="preserve">Cisco. (2023). Cisco Secure Email Gateway overview. Cisco Systems. https://www.cisco.com </w:t>
      </w:r>
      <w:r>
        <w:rPr>
          <w:rFonts w:ascii="Arial" w:hAnsi="Arial" w:cs="Arial"/>
          <w:color w:val="000000" w:themeColor="text1"/>
          <w:sz w:val="24"/>
          <w:szCs w:val="24"/>
          <w:highlight w:val="none"/>
          <w:lang w:val="es-ES"/>
        </w:rPr>
      </w:r>
    </w:p>
    <w:p w14:paraId="43A2DD8A">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5D91483">
      <w:pPr>
        <w:pBdr/>
        <w:spacing/>
        <w:ind/>
        <w:jc w:val="both"/>
        <w:rPr/>
      </w:pPr>
      <w:r>
        <w:rPr>
          <w:rFonts w:ascii="Arial" w:hAnsi="Arial" w:cs="Arial"/>
          <w:color w:val="000000" w:themeColor="text1"/>
          <w:sz w:val="24"/>
          <w:szCs w:val="24"/>
          <w:highlight w:val="none"/>
          <w:lang w:val="es-ES"/>
        </w:rPr>
        <w:t xml:space="preserve">Daniel, M. A., Chong, S.-C., Chong, L.-Y., &amp; Wee, K.-K. (2025). Optimising phishing detection: A comparative analysis of machine learning methods with feature selection. Journal of Informatics and Web Engineering, 4(1), 200–212. https://doi.org/10.33093/jiw</w:t>
      </w:r>
      <w:r>
        <w:rPr>
          <w:rFonts w:ascii="Arial" w:hAnsi="Arial" w:cs="Arial"/>
          <w:color w:val="000000" w:themeColor="text1"/>
          <w:sz w:val="24"/>
          <w:szCs w:val="24"/>
          <w:highlight w:val="none"/>
          <w:lang w:val="es-ES"/>
        </w:rPr>
        <w:t xml:space="preserve">e.2025.4.1.15 </w:t>
      </w:r>
      <w:r>
        <w:rPr>
          <w:rFonts w:ascii="Arial" w:hAnsi="Arial" w:cs="Arial"/>
          <w:color w:val="000000" w:themeColor="text1"/>
          <w:sz w:val="24"/>
          <w:szCs w:val="24"/>
          <w:highlight w:val="none"/>
          <w:lang w:val="es-ES"/>
        </w:rPr>
      </w:r>
    </w:p>
    <w:p w14:paraId="52832B2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26DFCCA">
      <w:pPr>
        <w:pBdr/>
        <w:spacing/>
        <w:ind/>
        <w:jc w:val="both"/>
        <w:rPr/>
      </w:pPr>
      <w:r>
        <w:rPr>
          <w:rFonts w:ascii="Arial" w:hAnsi="Arial" w:cs="Arial"/>
          <w:color w:val="000000" w:themeColor="text1"/>
          <w:sz w:val="24"/>
          <w:szCs w:val="24"/>
          <w:highlight w:val="none"/>
          <w:lang w:val="es-ES"/>
        </w:rPr>
        <w:t xml:space="preserve">Microsoft. (2023). Microsoft Defender for Office 365: Email threat protection. Microsoft Corporation. https://learn.microsoft.com </w:t>
      </w:r>
      <w:r>
        <w:rPr>
          <w:rFonts w:ascii="Arial" w:hAnsi="Arial" w:cs="Arial"/>
          <w:color w:val="000000" w:themeColor="text1"/>
          <w:sz w:val="24"/>
          <w:szCs w:val="24"/>
          <w:highlight w:val="none"/>
          <w:lang w:val="es-ES"/>
        </w:rPr>
      </w:r>
    </w:p>
    <w:p w14:paraId="0C5957D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75D0CD2">
      <w:pPr>
        <w:pBdr/>
        <w:spacing/>
        <w:ind/>
        <w:jc w:val="both"/>
        <w:rPr/>
      </w:pPr>
      <w:r>
        <w:rPr>
          <w:rFonts w:ascii="Arial" w:hAnsi="Arial" w:cs="Arial"/>
          <w:color w:val="000000" w:themeColor="text1"/>
          <w:sz w:val="24"/>
          <w:szCs w:val="24"/>
          <w:highlight w:val="none"/>
          <w:lang w:val="es-ES"/>
        </w:rPr>
        <w:t xml:space="preserve">Mimecast. (2023). Email security and phishing protection. Mimecast Services Limited. https://www.mimecast.com </w:t>
      </w:r>
      <w:r>
        <w:rPr>
          <w:rFonts w:ascii="Arial" w:hAnsi="Arial" w:cs="Arial"/>
          <w:color w:val="000000" w:themeColor="text1"/>
          <w:sz w:val="24"/>
          <w:szCs w:val="24"/>
          <w:highlight w:val="none"/>
          <w:lang w:val="es-ES"/>
        </w:rPr>
      </w:r>
    </w:p>
    <w:p w14:paraId="1EC3B08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E4D742F">
      <w:pPr>
        <w:pBdr/>
        <w:spacing/>
        <w:ind/>
        <w:jc w:val="both"/>
        <w:rPr/>
      </w:pPr>
      <w:r>
        <w:rPr>
          <w:rFonts w:ascii="Arial" w:hAnsi="Arial" w:cs="Arial"/>
          <w:color w:val="000000" w:themeColor="text1"/>
          <w:sz w:val="24"/>
          <w:szCs w:val="24"/>
          <w:highlight w:val="none"/>
          <w:lang w:val="es-ES"/>
        </w:rPr>
        <w:t xml:space="preserve">Muriithi, N., &amp; Karani, J. (2024). A systematic literature review on phishing detection models. International Journal of Computer and Information Technology. https://doi.org/10.24203/7pmk5z83 </w:t>
      </w:r>
      <w:r>
        <w:rPr>
          <w:rFonts w:ascii="Arial" w:hAnsi="Arial" w:cs="Arial"/>
          <w:color w:val="000000" w:themeColor="text1"/>
          <w:sz w:val="24"/>
          <w:szCs w:val="24"/>
          <w:highlight w:val="none"/>
          <w:lang w:val="es-ES"/>
        </w:rPr>
      </w:r>
    </w:p>
    <w:p w14:paraId="31C015E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E4A48C3">
      <w:pPr>
        <w:pBdr/>
        <w:spacing/>
        <w:ind/>
        <w:jc w:val="both"/>
        <w:rPr/>
      </w:pPr>
      <w:r>
        <w:rPr>
          <w:rFonts w:ascii="Arial" w:hAnsi="Arial" w:cs="Arial"/>
          <w:color w:val="000000" w:themeColor="text1"/>
          <w:sz w:val="24"/>
          <w:szCs w:val="24"/>
          <w:highlight w:val="none"/>
          <w:lang w:val="es-ES"/>
        </w:rPr>
        <w:t xml:space="preserve">Proofpoint. (2023). Email protection and phishing defense. Proofpoint Inc. https://www.proofpoint.com </w:t>
      </w:r>
      <w:r>
        <w:rPr>
          <w:rFonts w:ascii="Arial" w:hAnsi="Arial" w:cs="Arial"/>
          <w:color w:val="000000" w:themeColor="text1"/>
          <w:sz w:val="24"/>
          <w:szCs w:val="24"/>
          <w:highlight w:val="none"/>
          <w:lang w:val="es-ES"/>
        </w:rPr>
      </w:r>
    </w:p>
    <w:p w14:paraId="596A95CD">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4C69A33">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Raweia, S. M., &amp; Abdulhammed, R. (2025). Comparative analysis of machine learning algorithms for phishing email detection. NTU Journal of Engineering and Technology.</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FC141B9">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0F47462A">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2.2</w:t>
      </w:r>
      <w:r>
        <w:rPr>
          <w:rFonts w:ascii="Arial" w:hAnsi="Arial" w:cs="Arial"/>
          <w:color w:val="000000" w:themeColor="text1"/>
          <w:sz w:val="24"/>
          <w:szCs w:val="24"/>
        </w:rPr>
      </w:r>
    </w:p>
    <w:p w14:paraId="1E91A49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513939">
      <w:pPr>
        <w:pBdr/>
        <w:spacing/>
        <w:ind/>
        <w:jc w:val="both"/>
        <w:rPr/>
      </w:pPr>
      <w:r>
        <w:rPr>
          <w:rFonts w:ascii="Arial" w:hAnsi="Arial" w:cs="Arial"/>
          <w:color w:val="000000" w:themeColor="text1"/>
          <w:sz w:val="24"/>
          <w:szCs w:val="24"/>
          <w:highlight w:val="none"/>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cs="Arial"/>
          <w:color w:val="000000" w:themeColor="text1"/>
          <w:sz w:val="24"/>
          <w:szCs w:val="24"/>
          <w:highlight w:val="none"/>
          <w:lang w:val="es-ES"/>
        </w:rPr>
      </w:r>
    </w:p>
    <w:p w14:paraId="63EB12F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D47E11C">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Applied Sciences. (2025). In-Depth Analysis of Phishing Email Detection: Evaluating Multiple ML and DL Models. Applied Sciences, 15(6), 3396. https://doi.org/10.3390/app15063396</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130B0C72">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4A9CC6BD">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B837D6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F53C10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2.3.1 ANEXO 1</w:t>
      </w:r>
      <w:r>
        <w:rPr>
          <w:rFonts w:ascii="Arial" w:hAnsi="Arial" w:cs="Arial"/>
          <w:color w:val="000000" w:themeColor="text1"/>
          <w:sz w:val="24"/>
          <w:szCs w:val="24"/>
        </w:rPr>
      </w:r>
    </w:p>
    <w:p w14:paraId="1F24006A">
      <w:pPr>
        <w:pBdr/>
        <w:spacing/>
        <w:ind/>
        <w:jc w:val="both"/>
        <w:rPr/>
      </w:pPr>
      <w:r>
        <w:rPr>
          <w:rFonts w:ascii="Arial" w:hAnsi="Arial" w:cs="Arial"/>
          <w:color w:val="000000" w:themeColor="text1"/>
          <w:sz w:val="24"/>
          <w:szCs w:val="24"/>
          <w:highlight w:val="none"/>
          <w:lang w:val="es-ES"/>
        </w:rPr>
        <w:t xml:space="preserve">Fawcett, T. (2006). An introduction to ROC analysis. Pattern Recognition Letters. https://doi.org/10.1016/j.patrec.2005.10.010</w:t>
      </w:r>
      <w:r>
        <w:rPr>
          <w:rFonts w:ascii="Arial" w:hAnsi="Arial" w:cs="Arial"/>
          <w:color w:val="000000" w:themeColor="text1"/>
          <w:sz w:val="24"/>
          <w:szCs w:val="24"/>
          <w:highlight w:val="none"/>
          <w:lang w:val="es-ES"/>
        </w:rPr>
      </w:r>
    </w:p>
    <w:p w14:paraId="23DAE99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CF244E0">
      <w:pPr>
        <w:pBdr/>
        <w:spacing/>
        <w:ind/>
        <w:jc w:val="both"/>
        <w:rPr/>
      </w:pPr>
      <w:r>
        <w:rPr>
          <w:rFonts w:ascii="Arial" w:hAnsi="Arial" w:cs="Arial"/>
          <w:color w:val="000000" w:themeColor="text1"/>
          <w:sz w:val="24"/>
          <w:szCs w:val="24"/>
          <w:highlight w:val="none"/>
          <w:lang w:val="es-ES"/>
        </w:rPr>
        <w:t xml:space="preserve">Sahingoz, O. K., et al. (2019). Machine learning based phishing detection from URLs. Expert Systems with Applications. https://doi.org/10.1016/j.eswa.2018.09.029</w:t>
      </w:r>
      <w:r>
        <w:rPr>
          <w:rFonts w:ascii="Arial" w:hAnsi="Arial" w:cs="Arial"/>
          <w:color w:val="000000" w:themeColor="text1"/>
          <w:sz w:val="24"/>
          <w:szCs w:val="24"/>
          <w:highlight w:val="none"/>
          <w:lang w:val="es-ES"/>
        </w:rPr>
      </w:r>
    </w:p>
    <w:p w14:paraId="6600D51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7E2063A">
      <w:pPr>
        <w:pBdr/>
        <w:spacing/>
        <w:ind/>
        <w:jc w:val="both"/>
        <w:rPr/>
      </w:pPr>
      <w:r>
        <w:rPr>
          <w:rFonts w:ascii="Arial" w:hAnsi="Arial" w:cs="Arial"/>
          <w:color w:val="000000" w:themeColor="text1"/>
          <w:sz w:val="24"/>
          <w:szCs w:val="24"/>
          <w:highlight w:val="none"/>
          <w:lang w:val="es-ES"/>
        </w:rPr>
        <w:t xml:space="preserve">Jain, A. K., &amp; Gupta, B. B. (2018). Towards detection of phishing websites on client-side for real-time applications. Journal of Information Security and Applications. https://doi.org/10.1016/j.jisa.2017.11.002</w:t>
      </w:r>
      <w:r>
        <w:rPr>
          <w:rFonts w:ascii="Arial" w:hAnsi="Arial" w:cs="Arial"/>
          <w:color w:val="000000" w:themeColor="text1"/>
          <w:sz w:val="24"/>
          <w:szCs w:val="24"/>
          <w:highlight w:val="none"/>
          <w:lang w:val="es-ES"/>
        </w:rPr>
      </w:r>
    </w:p>
    <w:p w14:paraId="647A836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380EFC0">
      <w:pPr>
        <w:pBdr/>
        <w:spacing/>
        <w:ind/>
        <w:jc w:val="both"/>
        <w:rPr/>
      </w:pPr>
      <w:r>
        <w:rPr>
          <w:rFonts w:ascii="Arial" w:hAnsi="Arial" w:cs="Arial"/>
          <w:color w:val="000000" w:themeColor="text1"/>
          <w:sz w:val="24"/>
          <w:szCs w:val="24"/>
          <w:highlight w:val="none"/>
          <w:lang w:val="es-ES"/>
        </w:rPr>
        <w:t xml:space="preserve">Dhamija, R., Tygar, J. D., &amp; Hearst, M. (2006). Why phishing works. Proceedings of the SIGCHI Conference on Human Factors in Computing Systems. https://doi.org/10.1145/1124772.1124861</w:t>
      </w:r>
      <w:r>
        <w:rPr>
          <w:rFonts w:ascii="Arial" w:hAnsi="Arial" w:cs="Arial"/>
          <w:color w:val="000000" w:themeColor="text1"/>
          <w:sz w:val="24"/>
          <w:szCs w:val="24"/>
          <w:highlight w:val="none"/>
          <w:lang w:val="es-ES"/>
        </w:rPr>
      </w:r>
    </w:p>
    <w:p w14:paraId="372277C1">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C32907B">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Basnet, R., Mukkamala, S., &amp; Sung, A. H. (2008). Detection of Phishing Attacks: A Machine Learning Approach. Soft Computing Applications in Industry. https://doi.org/10.1007/978-3-540-75213-4_19</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DE1273D">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6D860F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rPr>
      </w:r>
    </w:p>
    <w:p w14:paraId="5384917C">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2.3.2 ANEXO 2</w:t>
      </w:r>
      <w:r>
        <w:rPr>
          <w:rFonts w:ascii="Arial" w:hAnsi="Arial" w:cs="Arial"/>
          <w:color w:val="000000" w:themeColor="text1"/>
          <w:sz w:val="24"/>
          <w:szCs w:val="24"/>
        </w:rPr>
      </w:r>
      <w:r>
        <w:rPr>
          <w:rFonts w:ascii="Arial" w:hAnsi="Arial" w:cs="Arial"/>
          <w:color w:val="000000" w:themeColor="text1"/>
          <w:sz w:val="24"/>
          <w:szCs w:val="24"/>
        </w:rPr>
      </w:r>
    </w:p>
    <w:p w14:paraId="1E3FC6F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BDE700C">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00FC54F">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025C45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8" w:tooltip="https://www.cs.rochester.edu/~nhossain/icisc-2013-phishing.pdf?utm_source=chatgpt.com" w:history="1">
        <w:r>
          <w:rPr>
            <w:rStyle w:val="1212"/>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9" w:tooltip="https://www.cs.rochester.edu/~nhossain/icisc-2013-phishing.pdf?utm_source=chatgpt.com" w:history="1">
        <w:r>
          <w:rPr>
            <w:rStyle w:val="1212"/>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195"/>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0" w:tooltip="mailto:https://medium.com/@akriti.upadhyay/phishing-detection-met-generative-ai-365b3e89920d" w:history="1">
        <w:r>
          <w:rPr>
            <w:rStyle w:val="1212"/>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1" w:tooltip="https://medium.com/%40akriti.upadhyay/phishing-detection-met-generative-ai-365b3e89920d?utm_source=chatgpt.com" w:history="1">
        <w:r>
          <w:rPr>
            <w:rStyle w:val="1212"/>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2" w:tooltip="https://doi.org/10.3390/electronics12204261" w:history="1">
        <w:r>
          <w:rPr>
            <w:rStyle w:val="1212"/>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3" w:tooltip="https://www.mdpi.com/2079-9292/12/20/4261?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4" w:tooltip="https://doi.org/10.3390/electronics13193823" w:history="1">
        <w:r>
          <w:rPr>
            <w:rStyle w:val="1212"/>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5" w:tooltip="https://www.mdpi.com/2079-9292/12/20/4261?utm_source=chatgpt.com" w:history="1">
        <w:r>
          <w:rPr>
            <w:rStyle w:val="1212"/>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6" w:tooltip="https://doi.org/10.3389/frai.2024.1414122" w:history="1">
        <w:r>
          <w:rPr>
            <w:rStyle w:val="1212"/>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7" w:tooltip="https://www.frontiersin.org/journals/artificial-intelligence/articles/10.3389/frai.2024.1414122/full?utm_source=chatgpt.com" w:history="1">
        <w:r>
          <w:rPr>
            <w:rStyle w:val="1212"/>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8" w:tooltip="https://doi.org/10.1038/s41598-023-37552-9" w:history="1">
        <w:r>
          <w:rPr>
            <w:rStyle w:val="1212"/>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9" w:tooltip="https://www.nature.com/articles/s41598-023-37552-9?utm_source=chatgpt.com" w:history="1">
        <w:r>
          <w:rPr>
            <w:rStyle w:val="1212"/>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0" w:tooltip="https://doi.org/10.3390/app15063396" w:history="1">
        <w:r>
          <w:rPr>
            <w:rStyle w:val="1212"/>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1" w:tooltip="https://www.mdpi.com/2076-3417/15/6/3396?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2" w:tooltip="https://doi.org/10.37502/IJSMR.2024.7403" w:history="1">
        <w:r>
          <w:rPr>
            <w:rStyle w:val="1212"/>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3" w:tooltip="https://www.researchgate.net/publication/379263290_PHISHING_DETECTION_USING_MACHINE_LEARNING-A_MODEL_DEVELOPMENT_AND_INTEGRATION?utm_source=chatgpt.com" w:history="1">
        <w:r>
          <w:rPr>
            <w:rStyle w:val="1212"/>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4" w:tooltip="https://doi.org/10.1016/j.procs.2024.xx.xxx" w:history="1">
        <w:r>
          <w:rPr>
            <w:rStyle w:val="1212"/>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5" w:tooltip="https://www.sciencedirect.com/science/article/pii/S1877050924034136?utm_source=chatgpt.com" w:history="1">
        <w:r>
          <w:rPr>
            <w:rStyle w:val="1212"/>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6" w:tooltip="https://doi.org/10.1007/s42979-023-02330-x" w:history="1">
        <w:r>
          <w:rPr>
            <w:rStyle w:val="1212"/>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7"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8"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195"/>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9"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0"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1"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2"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3"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4"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5"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6"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9"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0"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1"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2"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5"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6"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7"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8"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9"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0"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1"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2"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3"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4"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5"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6"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7" w:tooltip="https://doi.org/10.1109/CSCI49370.2019.00071" w:history="1">
        <w:r>
          <w:rPr>
            <w:rStyle w:val="1212"/>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8" w:tooltip="https://doi.org/10.1145/3386723.3387891" w:history="1">
        <w:r>
          <w:rPr>
            <w:rStyle w:val="1212"/>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9" w:tooltip="https://doi.org/10.1007/s10462-024-11055-z" w:history="1">
        <w:r>
          <w:rPr>
            <w:rStyle w:val="1212"/>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0" w:tooltip="https://doi.org/10.1109/SMARTGENCON60755.2023.10442605" w:history="1">
        <w:r>
          <w:rPr>
            <w:rStyle w:val="1212"/>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1" w:tooltip="https://doi.org/10.1109/INES67149.2025.11078227" w:history="1">
        <w:r>
          <w:rPr>
            <w:rStyle w:val="1212"/>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2" w:tooltip="https://doi.org/10.1109/ICACCS60874.2024.10717073" w:history="1">
        <w:r>
          <w:rPr>
            <w:rStyle w:val="1212"/>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3" w:tooltip="https://doi.org/10.1109/INDISCON66021.2025.11252148" w:history="1">
        <w:r>
          <w:rPr>
            <w:rStyle w:val="1212"/>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4" w:tooltip="https://doi.org/10.1109/ICIMIA67127.2025.11200653" w:history="1">
        <w:r>
          <w:rPr>
            <w:rStyle w:val="1212"/>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5" w:tooltip="https://doi.org/10.1109/ISAECT53699.2021.9668489" w:history="1">
        <w:r>
          <w:rPr>
            <w:rStyle w:val="1212"/>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CCAMS65118.2025.11234151" w:history="1">
        <w:r>
          <w:rPr>
            <w:rStyle w:val="1212"/>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NCET64471.2025.11140801" w:history="1">
        <w:r>
          <w:rPr>
            <w:rStyle w:val="1212"/>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8" w:tooltip="https://doi.org/10.1109/ISED59382.2023.10444574" w:history="1">
        <w:r>
          <w:rPr>
            <w:rStyle w:val="1212"/>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165"/>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165"/>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165"/>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165"/>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9" w:tooltip="https://www.cisco.com" w:history="1">
        <w:r>
          <w:rPr>
            <w:rStyle w:val="1212"/>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165"/>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0" w:tooltip="https://learn.microsoft.com" w:history="1">
        <w:r>
          <w:rPr>
            <w:rStyle w:val="1212"/>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165"/>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1" w:tooltip="https://www.mimecast.com" w:history="1">
        <w:r>
          <w:rPr>
            <w:rStyle w:val="1212"/>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165"/>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2" w:tooltip="https://www.proofpoint.com" w:history="1">
        <w:r>
          <w:rPr>
            <w:rStyle w:val="1212"/>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08"/>
        <w:numPr>
          <w:ilvl w:val="0"/>
          <w:numId w:val="28"/>
        </w:numPr>
        <w:pBdr/>
        <w:spacing/>
        <w:ind/>
        <w:jc w:val="both"/>
        <w:rPr>
          <w:rFonts w:ascii="Arial" w:hAnsi="Arial" w:cs="Arial"/>
          <w:color w:val="000000" w:themeColor="text1"/>
        </w:rPr>
      </w:pPr>
      <w:r/>
      <w:bookmarkStart w:id="91" w:name="_Toc36"/>
      <w:r>
        <w:rPr>
          <w:rFonts w:ascii="Arial" w:hAnsi="Arial" w:cs="Arial"/>
          <w:color w:val="000000" w:themeColor="text1"/>
        </w:rPr>
        <w:t xml:space="preserve">Anexos</w:t>
      </w:r>
      <w:r/>
      <w:bookmarkEnd w:id="91"/>
      <w:r/>
      <w:r>
        <w:rPr>
          <w:rFonts w:ascii="Arial" w:hAnsi="Arial" w:cs="Arial"/>
          <w:color w:val="000000" w:themeColor="text1"/>
        </w:rPr>
      </w:r>
    </w:p>
    <w:p w14:paraId="4C9BC9FC">
      <w:pPr>
        <w:pStyle w:val="1009"/>
        <w:numPr>
          <w:ilvl w:val="1"/>
          <w:numId w:val="28"/>
        </w:numPr>
        <w:pBdr/>
        <w:spacing/>
        <w:ind/>
        <w:jc w:val="both"/>
        <w:rPr>
          <w:rFonts w:ascii="Arial" w:hAnsi="Arial" w:eastAsia="Arial" w:cs="Arial"/>
          <w:b/>
          <w:bCs/>
          <w:color w:val="auto"/>
          <w:sz w:val="24"/>
          <w:szCs w:val="24"/>
          <w:lang w:val="es-ES"/>
        </w:rPr>
      </w:pPr>
      <w:r/>
      <w:bookmarkStart w:id="92" w:name="_Toc37"/>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bookmarkEnd w:id="92"/>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3334EB21">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Arquitectura Sidecar y Despliegue en Contenedores</w:t>
      </w:r>
      <w:r>
        <w:rPr>
          <w:sz w:val="24"/>
          <w:szCs w:val="24"/>
        </w:rPr>
      </w:r>
    </w:p>
    <w:p w14:paraId="45F8DD20">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implementación del sistema de detección de phishing adopta el patrón de diseño </w:t>
      </w:r>
      <w:r>
        <w:rPr>
          <w:rFonts w:ascii="Arial" w:hAnsi="Arial" w:eastAsia="Arial" w:cs="Arial"/>
          <w:b/>
          <w:color w:val="000000"/>
          <w:sz w:val="24"/>
          <w:szCs w:val="24"/>
        </w:rPr>
        <w:t xml:space="preserve">Sidecar por copia</w:t>
      </w:r>
      <w:r>
        <w:rPr>
          <w:rFonts w:ascii="Arial" w:hAnsi="Arial" w:eastAsia="Arial" w:cs="Arial"/>
          <w:color w:val="000000"/>
          <w:sz w:val="24"/>
          <w:szCs w:val="24"/>
        </w:rPr>
        <w:t xml:space="preserve">, una decisión de ingeniería orientada a la alta disponibilidad y la tolerancia a fallos. En lugar de actuar como un proxy </w:t>
      </w:r>
      <w:r>
        <w:rPr>
          <w:rFonts w:ascii="Arial" w:hAnsi="Arial" w:eastAsia="Arial" w:cs="Arial"/>
          <w:i/>
          <w:color w:val="000000"/>
          <w:sz w:val="24"/>
          <w:szCs w:val="24"/>
        </w:rPr>
        <w:t xml:space="preserve">inline</w:t>
      </w:r>
      <w:r>
        <w:rPr>
          <w:rFonts w:ascii="Arial" w:hAnsi="Arial" w:eastAsia="Arial" w:cs="Arial"/>
          <w:color w:val="000000"/>
          <w:sz w:val="24"/>
          <w:szCs w:val="24"/>
        </w:rPr>
        <w:t xml:space="preserve"> que podría degradar el tiempo de entrega del correo (latencia), el sistema opera de forma asíncrona.</w:t>
      </w:r>
      <w:r>
        <w:rPr>
          <w:sz w:val="24"/>
          <w:szCs w:val="24"/>
        </w:rPr>
      </w:r>
    </w:p>
    <w:p w14:paraId="1CBA4AD4">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Mediante el uso de </w:t>
      </w:r>
      <w:r>
        <w:rPr>
          <w:rFonts w:ascii="Arial" w:hAnsi="Arial" w:eastAsia="Arial" w:cs="Arial"/>
          <w:b/>
          <w:color w:val="000000"/>
          <w:sz w:val="24"/>
          <w:szCs w:val="24"/>
        </w:rPr>
        <w:t xml:space="preserve">Docker</w:t>
      </w:r>
      <w:r>
        <w:rPr>
          <w:rFonts w:ascii="Arial" w:hAnsi="Arial" w:eastAsia="Arial" w:cs="Arial"/>
          <w:color w:val="000000"/>
          <w:sz w:val="24"/>
          <w:szCs w:val="24"/>
        </w:rPr>
        <w:t xml:space="preserve"> y </w:t>
      </w:r>
      <w:r>
        <w:rPr>
          <w:rFonts w:ascii="Arial" w:hAnsi="Arial" w:eastAsia="Arial" w:cs="Arial"/>
          <w:b/>
          <w:color w:val="000000"/>
          <w:sz w:val="24"/>
          <w:szCs w:val="24"/>
        </w:rPr>
        <w:t xml:space="preserve">Docker-Compose</w:t>
      </w:r>
      <w:r>
        <w:rPr>
          <w:rFonts w:ascii="Arial" w:hAnsi="Arial" w:eastAsia="Arial" w:cs="Arial"/>
          <w:color w:val="000000"/>
          <w:sz w:val="24"/>
          <w:szCs w:val="24"/>
        </w:rPr>
        <w:t xml:space="preserve">, se garantiza que el entorno de ejecución sea idéntico tanto en desarrollo como en producción. Esta contenedorización permite aislar las dependencias críticas: mientras el contenedor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gestiona la concurrencia de red, el contenedor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se especializa en la computación intensiva de tensores para el Machine Learning. Esta separación de responsabilidades (Separation of Concerns) es fundamental para evitar que un desbordamiento de memoria en el análisis de un correo afecte la ingesta de nue</w:t>
      </w:r>
      <w:r>
        <w:rPr>
          <w:rFonts w:ascii="Arial" w:hAnsi="Arial" w:eastAsia="Arial" w:cs="Arial"/>
          <w:color w:val="000000"/>
          <w:sz w:val="24"/>
          <w:szCs w:val="24"/>
        </w:rPr>
        <w:t xml:space="preserve">vos mensajes.</w:t>
      </w:r>
      <w:r>
        <w:rPr>
          <w:sz w:val="24"/>
          <w:szCs w:val="24"/>
        </w:rPr>
      </w:r>
    </w:p>
    <w:p w14:paraId="60A7F473">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Capa de Ingesta y Concurrencia: Motor de Conexión en Golang</w:t>
      </w:r>
      <w:r>
        <w:rPr>
          <w:sz w:val="24"/>
          <w:szCs w:val="24"/>
        </w:rPr>
      </w:r>
    </w:p>
    <w:p w14:paraId="1F865AC7">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fase de extracción de datos es gestionada por un binario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seleccionado específicamente por su eficiencia en el manejo de protocolos de red y su capacidad de procesamiento paralelo mediante </w:t>
      </w:r>
      <w:r>
        <w:rPr>
          <w:rFonts w:ascii="Arial" w:hAnsi="Arial" w:eastAsia="Arial" w:cs="Arial"/>
          <w:i/>
          <w:color w:val="000000"/>
          <w:sz w:val="24"/>
          <w:szCs w:val="24"/>
        </w:rPr>
        <w:t xml:space="preserve">goroutines</w:t>
      </w:r>
      <w:r>
        <w:rPr>
          <w:rFonts w:ascii="Arial" w:hAnsi="Arial" w:eastAsia="Arial" w:cs="Arial"/>
          <w:color w:val="000000"/>
          <w:sz w:val="24"/>
          <w:szCs w:val="24"/>
        </w:rPr>
        <w:t xml:space="preserve">.</w:t>
      </w:r>
      <w:r>
        <w:rPr>
          <w:sz w:val="24"/>
          <w:szCs w:val="24"/>
        </w:rPr>
      </w:r>
    </w:p>
    <w:p w14:paraId="17F10FD1">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Protocolo de Extracción:</w:t>
      </w:r>
      <w:r>
        <w:rPr>
          <w:rFonts w:ascii="Arial" w:hAnsi="Arial" w:eastAsia="Arial" w:cs="Arial"/>
          <w:color w:val="000000"/>
          <w:sz w:val="24"/>
          <w:szCs w:val="24"/>
        </w:rPr>
        <w:t xml:space="preserve"> El servicio utiliza el protocolo IMAP para monitorear buzones técnicos dedicados. A diferencia de Python, Go permite mantener miles de conexiones persistentes con un </w:t>
      </w:r>
      <w:r>
        <w:rPr>
          <w:rFonts w:ascii="Arial" w:hAnsi="Arial" w:eastAsia="Arial" w:cs="Arial"/>
          <w:i/>
          <w:color w:val="000000"/>
          <w:sz w:val="24"/>
          <w:szCs w:val="24"/>
        </w:rPr>
        <w:t xml:space="preserve">overhead</w:t>
      </w:r>
      <w:r>
        <w:rPr>
          <w:rFonts w:ascii="Arial" w:hAnsi="Arial" w:eastAsia="Arial" w:cs="Arial"/>
          <w:color w:val="000000"/>
          <w:sz w:val="24"/>
          <w:szCs w:val="24"/>
        </w:rPr>
        <w:t xml:space="preserve"> de CPU despreciable.</w:t>
      </w:r>
      <w:r>
        <w:rPr>
          <w:sz w:val="24"/>
          <w:szCs w:val="24"/>
        </w:rPr>
      </w:r>
    </w:p>
    <w:p w14:paraId="73950296">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Procesamiento de Metadatos:</w:t>
      </w:r>
      <w:r>
        <w:rPr>
          <w:rFonts w:ascii="Arial" w:hAnsi="Arial" w:eastAsia="Arial" w:cs="Arial"/>
          <w:color w:val="000000"/>
          <w:sz w:val="24"/>
          <w:szCs w:val="24"/>
        </w:rPr>
        <w:t xml:space="preserve"> El binario en Go no solo extrae el cuerpo del mensaje, sino que descompone las cabeceras (headers) en busca de inconsistencias en los registros SPF, DKIM y DMARC, enviando un JSON estructurado hacia el motor de inferencia.</w:t>
      </w:r>
      <w:r>
        <w:rPr>
          <w:sz w:val="24"/>
          <w:szCs w:val="24"/>
        </w:rPr>
      </w:r>
    </w:p>
    <w:p w14:paraId="61F05B7A">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Integración de Feedback:</w:t>
      </w:r>
      <w:r>
        <w:rPr>
          <w:rFonts w:ascii="Arial" w:hAnsi="Arial" w:eastAsia="Arial" w:cs="Arial"/>
          <w:color w:val="000000"/>
          <w:sz w:val="24"/>
          <w:szCs w:val="24"/>
        </w:rPr>
        <w:t xml:space="preserve"> Una vez que el motor de Python emite un veredicto, el servicio en Go es el encargado de realizar la </w:t>
      </w:r>
      <w:r>
        <w:rPr>
          <w:rFonts w:ascii="Arial" w:hAnsi="Arial" w:eastAsia="Arial" w:cs="Arial"/>
          <w:b/>
          <w:color w:val="000000"/>
          <w:sz w:val="24"/>
          <w:szCs w:val="24"/>
        </w:rPr>
        <w:t xml:space="preserve">re-inyección del banner HTML</w:t>
      </w:r>
      <w:r>
        <w:rPr>
          <w:rFonts w:ascii="Arial" w:hAnsi="Arial" w:eastAsia="Arial" w:cs="Arial"/>
          <w:color w:val="000000"/>
          <w:sz w:val="24"/>
          <w:szCs w:val="24"/>
        </w:rPr>
        <w:t xml:space="preserve">, modificando el cuerpo del correo original para alertar al usuario final sin interrumpir la disponibilidad del mensaje.</w:t>
      </w:r>
      <w:r>
        <w:rPr>
          <w:sz w:val="24"/>
          <w:szCs w:val="24"/>
        </w:rPr>
      </w:r>
    </w:p>
    <w:p w14:paraId="4B4E44B2">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Ingeniería de Atributos y Procesamiento de Lenguaje Natural (NLP)</w:t>
      </w:r>
      <w:r>
        <w:rPr>
          <w:sz w:val="24"/>
          <w:szCs w:val="24"/>
        </w:rPr>
      </w:r>
    </w:p>
    <w:p w14:paraId="4E633EC9">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microservicio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actúa como el núcleo analítico, transformando texto bruto en vectores matemáticos. Este proceso es crítico, ya que un modelo de Machine Learning es tan bueno como los datos que lo alimentan.</w:t>
      </w:r>
      <w:r>
        <w:rPr>
          <w:sz w:val="24"/>
          <w:szCs w:val="24"/>
        </w:rPr>
      </w:r>
    </w:p>
    <w:p w14:paraId="57F788A5">
      <w:pPr>
        <w:pStyle w:val="1195"/>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Tratamiento de Texto (NLTK):</w:t>
      </w:r>
      <w:r>
        <w:rPr>
          <w:rFonts w:ascii="Arial" w:hAnsi="Arial" w:eastAsia="Arial" w:cs="Arial"/>
          <w:color w:val="000000"/>
          <w:sz w:val="24"/>
          <w:szCs w:val="24"/>
        </w:rPr>
        <w:t xml:space="preserve"> Se implementan técnicas de </w:t>
      </w:r>
      <w:r>
        <w:rPr>
          <w:rFonts w:ascii="Arial" w:hAnsi="Arial" w:eastAsia="Arial" w:cs="Arial"/>
          <w:i/>
          <w:color w:val="000000"/>
          <w:sz w:val="24"/>
          <w:szCs w:val="24"/>
        </w:rPr>
        <w:t xml:space="preserve">Tokenization</w:t>
      </w:r>
      <w:r>
        <w:rPr>
          <w:rFonts w:ascii="Arial" w:hAnsi="Arial" w:eastAsia="Arial" w:cs="Arial"/>
          <w:color w:val="000000"/>
          <w:sz w:val="24"/>
          <w:szCs w:val="24"/>
        </w:rPr>
        <w:t xml:space="preserve">, </w:t>
      </w:r>
      <w:r>
        <w:rPr>
          <w:rFonts w:ascii="Arial" w:hAnsi="Arial" w:eastAsia="Arial" w:cs="Arial"/>
          <w:i/>
          <w:color w:val="000000"/>
          <w:sz w:val="24"/>
          <w:szCs w:val="24"/>
        </w:rPr>
        <w:t xml:space="preserve">Stemming</w:t>
      </w:r>
      <w:r>
        <w:rPr>
          <w:rFonts w:ascii="Arial" w:hAnsi="Arial" w:eastAsia="Arial" w:cs="Arial"/>
          <w:color w:val="000000"/>
          <w:sz w:val="24"/>
          <w:szCs w:val="24"/>
        </w:rPr>
        <w:t xml:space="preserve"> y eliminación de </w:t>
      </w:r>
      <w:r>
        <w:rPr>
          <w:rFonts w:ascii="Arial" w:hAnsi="Arial" w:eastAsia="Arial" w:cs="Arial"/>
          <w:i/>
          <w:color w:val="000000"/>
          <w:sz w:val="24"/>
          <w:szCs w:val="24"/>
        </w:rPr>
        <w:t xml:space="preserve">Stop-words</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Sahingoz et al. (2019)</w:t>
      </w:r>
      <w:r>
        <w:rPr>
          <w:rFonts w:ascii="Arial" w:hAnsi="Arial" w:eastAsia="Arial" w:cs="Arial"/>
          <w:color w:val="000000"/>
          <w:sz w:val="24"/>
          <w:szCs w:val="24"/>
        </w:rPr>
        <w:t xml:space="preserve">, la clave de la detección no reside en palabras aisladas, sino en la semántica de la urgencia. Se utiliza </w:t>
      </w:r>
      <w:r>
        <w:rPr>
          <w:rFonts w:ascii="Arial" w:hAnsi="Arial" w:eastAsia="Arial" w:cs="Arial"/>
          <w:b/>
          <w:color w:val="000000"/>
          <w:sz w:val="24"/>
          <w:szCs w:val="24"/>
        </w:rPr>
        <w:t xml:space="preserve">TF-IDF</w:t>
      </w:r>
      <w:r>
        <w:rPr>
          <w:rFonts w:ascii="Arial" w:hAnsi="Arial" w:eastAsia="Arial" w:cs="Arial"/>
          <w:color w:val="000000"/>
          <w:sz w:val="24"/>
          <w:szCs w:val="24"/>
        </w:rPr>
        <w:t xml:space="preserve"> para dar mayor peso a términos que aparecen con frecuencia en correos de phishing pero son raros en comunicaciones legítimas.</w:t>
      </w:r>
      <w:r>
        <w:rPr>
          <w:sz w:val="24"/>
          <w:szCs w:val="24"/>
        </w:rPr>
      </w:r>
    </w:p>
    <w:p w14:paraId="285F4997">
      <w:pPr>
        <w:pStyle w:val="1195"/>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Análisis de URLs (Atributos Estructurales):</w:t>
      </w:r>
      <w:r>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Pr>
          <w:rFonts w:ascii="Arial" w:hAnsi="Arial" w:eastAsia="Arial" w:cs="Arial"/>
          <w:b/>
          <w:color w:val="000000"/>
          <w:sz w:val="24"/>
          <w:szCs w:val="24"/>
        </w:rPr>
        <w:t xml:space="preserve">Jain y Gupta (2018)</w:t>
      </w:r>
      <w:r>
        <w:rPr>
          <w:rFonts w:ascii="Arial" w:hAnsi="Arial" w:eastAsia="Arial" w:cs="Arial"/>
          <w:color w:val="000000"/>
          <w:sz w:val="24"/>
          <w:szCs w:val="24"/>
        </w:rPr>
        <w:t xml:space="preserve"> demuestran que estas variables tienen una alta correlación con la intención maliciosa.</w:t>
      </w:r>
      <w:r>
        <w:rPr>
          <w:sz w:val="24"/>
          <w:szCs w:val="24"/>
        </w:rPr>
      </w:r>
    </w:p>
    <w:p w14:paraId="5922B88A">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Métricas de Desempeño y Validación Científica</w:t>
      </w:r>
      <w:r>
        <w:rPr>
          <w:sz w:val="24"/>
          <w:szCs w:val="24"/>
        </w:rPr>
      </w:r>
    </w:p>
    <w:p w14:paraId="79B4FC11">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Para validar la efectividad del sistema "Hackick", no se utiliza el </w:t>
      </w:r>
      <w:r>
        <w:rPr>
          <w:rFonts w:ascii="Arial" w:hAnsi="Arial" w:eastAsia="Arial" w:cs="Arial"/>
          <w:i/>
          <w:color w:val="000000"/>
          <w:sz w:val="24"/>
          <w:szCs w:val="24"/>
        </w:rPr>
        <w:t xml:space="preserve">Accuracy</w:t>
      </w:r>
      <w:r>
        <w:rPr>
          <w:rFonts w:ascii="Arial" w:hAnsi="Arial" w:eastAsia="Arial" w:cs="Arial"/>
          <w:color w:val="000000"/>
          <w:sz w:val="24"/>
          <w:szCs w:val="24"/>
        </w:rPr>
        <w:t xml:space="preserve"> general, ya que puede ser engañoso en datasets desbalanceados. En su lugar, se emplean métricas basadas en la </w:t>
      </w:r>
      <w:r>
        <w:rPr>
          <w:rFonts w:ascii="Arial" w:hAnsi="Arial" w:eastAsia="Arial" w:cs="Arial"/>
          <w:b/>
          <w:color w:val="000000"/>
          <w:sz w:val="24"/>
          <w:szCs w:val="24"/>
        </w:rPr>
        <w:t xml:space="preserve">Matriz de Confusión</w:t>
      </w:r>
      <w:r>
        <w:rPr>
          <w:rFonts w:ascii="Arial" w:hAnsi="Arial" w:eastAsia="Arial" w:cs="Arial"/>
          <w:color w:val="000000"/>
          <w:sz w:val="24"/>
          <w:szCs w:val="24"/>
        </w:rPr>
        <w:t xml:space="preserve">, fundamentales en entornos de ciberseguridad.</w:t>
      </w:r>
      <w:r>
        <w:rPr>
          <w:sz w:val="24"/>
          <w:szCs w:val="24"/>
        </w:rPr>
      </w:r>
    </w:p>
    <w:p w14:paraId="2482510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rPr>
      </w:pPr>
      <w:r>
        <w:rPr>
          <w:rFonts w:ascii="Arial" w:hAnsi="Arial" w:eastAsia="Arial" w:cs="Arial"/>
          <w:b/>
          <w:color w:val="000000"/>
          <w:sz w:val="24"/>
          <w:szCs w:val="24"/>
        </w:rPr>
        <w:t xml:space="preserve">Definiciones Matemáticas:</w:t>
      </w:r>
      <w:r>
        <w:rPr>
          <w:rFonts w:ascii="Arial" w:hAnsi="Arial" w:eastAsia="Arial" w:cs="Arial"/>
          <w:sz w:val="24"/>
          <w:szCs w:val="24"/>
        </w:rPr>
      </w:r>
    </w:p>
    <w:p w14:paraId="27B0099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lang w:val="es-ES"/>
        </w:rPr>
      </w:pPr>
      <w:r>
        <w:rPr>
          <w:rFonts w:ascii="Arial" w:hAnsi="Arial" w:eastAsia="Arial" w:cs="Arial"/>
          <w:b/>
          <w:color w:val="ff0000"/>
          <w:sz w:val="24"/>
          <w:szCs w:val="24"/>
          <w:highlight w:val="none"/>
          <w:lang w:val="es-ES"/>
        </w:rPr>
        <w:t xml:space="preserve">CORREGIR</w:t>
      </w:r>
      <w:r>
        <w:rPr>
          <w:rFonts w:ascii="Arial" w:hAnsi="Arial" w:eastAsia="Arial" w:cs="Arial"/>
          <w:b/>
          <w:color w:val="000000"/>
          <w:sz w:val="24"/>
          <w:szCs w:val="24"/>
          <w:highlight w:val="none"/>
          <w:lang w:val="es-ES"/>
        </w:rPr>
        <w:t xml:space="preserve"> FORMULAR</w:t>
      </w:r>
      <w:r>
        <w:rPr>
          <w:rFonts w:ascii="Arial" w:hAnsi="Arial" w:eastAsia="Arial" w:cs="Arial"/>
          <w:sz w:val="24"/>
          <w:szCs w:val="24"/>
        </w:rPr>
      </w:r>
    </w:p>
    <w:p w14:paraId="62B870A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62732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b/>
          <w:color w:val="000000"/>
          <w:sz w:val="24"/>
          <w:szCs w:val="24"/>
          <w:highlight w:val="none"/>
          <w:lang w:val="es-ES"/>
        </w:rPr>
      </w:r>
      <w:r>
        <mc:AlternateContent>
          <mc:Choice Requires="wpg">
            <w:drawing>
              <wp:inline xmlns:wp="http://schemas.openxmlformats.org/drawingml/2006/wordprocessingDrawing" distT="0" distB="0" distL="0" distR="0">
                <wp:extent cx="5400040" cy="315002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42943" name=""/>
                        <pic:cNvPicPr>
                          <a:picLocks noChangeAspect="1"/>
                        </pic:cNvPicPr>
                        <pic:nvPr/>
                      </pic:nvPicPr>
                      <pic:blipFill rotWithShape="1">
                        <a:blip r:embed="rId83"/>
                        <a:stretch/>
                      </pic:blipFill>
                      <pic:spPr bwMode="auto">
                        <a:xfrm>
                          <a:off x="0" y="0"/>
                          <a:ext cx="5400039" cy="31500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248.03pt;mso-wrap-distance-left:0.00pt;mso-wrap-distance-top:0.00pt;mso-wrap-distance-right:0.00pt;mso-wrap-distance-bottom:0.00pt;z-index:1;" stroked="false">
                <v:imagedata r:id="rId83" o:title=""/>
                <o:lock v:ext="edit" rotation="t"/>
              </v:shape>
            </w:pict>
          </mc:Fallback>
        </mc:AlternateContent>
      </w:r>
      <w:r>
        <w:rPr>
          <w:rFonts w:ascii="Arial" w:hAnsi="Arial" w:eastAsia="Arial" w:cs="Arial"/>
          <w:b/>
          <w:color w:val="000000"/>
          <w:sz w:val="24"/>
          <w:szCs w:val="24"/>
          <w:highlight w:val="none"/>
          <w:lang w:val="es-ES"/>
        </w:rPr>
      </w:r>
      <w:r>
        <w:rPr>
          <w:rFonts w:ascii="Arial" w:hAnsi="Arial" w:eastAsia="Arial" w:cs="Arial"/>
          <w:b/>
          <w:color w:val="000000"/>
          <w:sz w:val="24"/>
          <w:szCs w:val="24"/>
          <w:highlight w:val="none"/>
          <w:lang w:val="es-ES"/>
        </w:rPr>
      </w:r>
      <w:r>
        <w:rPr>
          <w:rFonts w:ascii="Arial" w:hAnsi="Arial" w:eastAsia="Arial" w:cs="Arial"/>
          <w:b/>
          <w:color w:val="000000"/>
          <w:sz w:val="24"/>
          <w:szCs w:val="24"/>
          <w:highlight w:val="none"/>
          <w:lang w:val="es-ES"/>
        </w:rPr>
      </w:r>
    </w:p>
    <w:p w14:paraId="564D5B16">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Precisión ($P$):</w:t>
      </w:r>
      <w:r>
        <w:rPr>
          <w:rFonts w:ascii="Arial" w:hAnsi="Arial" w:eastAsia="Arial" w:cs="Arial"/>
          <w:color w:val="000000"/>
          <w:sz w:val="24"/>
          <w:szCs w:val="24"/>
        </w:rPr>
        <w:t xml:space="preserve"> Mide la fiabilidad de las alertas. Un valor bajo aquí saturaría al equipo de seguridad con falsos positivos.</w:t>
      </w:r>
      <w:r>
        <w:rPr>
          <w:sz w:val="24"/>
          <w:szCs w:val="24"/>
        </w:rPr>
      </w:r>
    </w:p>
    <w:p w14:paraId="6D9E5FA2">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$$P = \frac{TP}{TP + FP}$$</w:t>
      </w:r>
      <w:r>
        <w:rPr>
          <w:sz w:val="24"/>
          <w:szCs w:val="24"/>
        </w:rPr>
      </w:r>
    </w:p>
    <w:p w14:paraId="1482026D">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Sensibilidad (Recall - $R$):</w:t>
      </w:r>
      <w:r>
        <w:rPr>
          <w:rFonts w:ascii="Arial" w:hAnsi="Arial" w:eastAsia="Arial" w:cs="Arial"/>
          <w:color w:val="000000"/>
          <w:sz w:val="24"/>
          <w:szCs w:val="24"/>
        </w:rPr>
        <w:t xml:space="preserve"> Mide la capacidad de captura del sistema. Es vital para asegurar que ningún ataque de phishing llegue limpio al usuario.</w:t>
      </w:r>
      <w:r>
        <w:rPr>
          <w:sz w:val="24"/>
          <w:szCs w:val="24"/>
        </w:rPr>
      </w:r>
    </w:p>
    <w:p w14:paraId="48AEFD63">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$$R = \frac{TP}{TP + FN}$$</w:t>
      </w:r>
      <w:r>
        <w:rPr>
          <w:sz w:val="24"/>
          <w:szCs w:val="24"/>
        </w:rPr>
      </w:r>
    </w:p>
    <w:p w14:paraId="4435F830">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Puntuación F1 (F1-Score):</w:t>
      </w:r>
      <w:r>
        <w:rPr>
          <w:rFonts w:ascii="Arial" w:hAnsi="Arial" w:eastAsia="Arial" w:cs="Arial"/>
          <w:color w:val="000000"/>
          <w:sz w:val="24"/>
          <w:szCs w:val="24"/>
        </w:rPr>
        <w:t xml:space="preserve"> Proporciona un equilibrio entre ambas métricas, siendo el indicador principal de la robustez del modelo.</w:t>
      </w:r>
      <w:r>
        <w:rPr>
          <w:sz w:val="24"/>
          <w:szCs w:val="24"/>
        </w:rPr>
      </w:r>
    </w:p>
    <w:p w14:paraId="79A20AEA">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$$F1 = 2 \cdot \frac{P \cdot R}{P + R}$$</w:t>
      </w:r>
      <w:r>
        <w:rPr>
          <w:sz w:val="24"/>
          <w:szCs w:val="24"/>
        </w:rPr>
      </w:r>
    </w:p>
    <w:p w14:paraId="04AB0672">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Área Bajo la Curva (AUC - ROC):</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Fawcett (2006)</w:t>
      </w:r>
      <w:r>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sz w:val="24"/>
          <w:szCs w:val="24"/>
        </w:rPr>
      </w:r>
    </w:p>
    <w:p w14:paraId="6FF6BE25">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ff0000"/>
          <w:sz w:val="24"/>
          <w:szCs w:val="24"/>
        </w:rPr>
        <w:t xml:space="preserve">Recomendación de Ilustración 1</w:t>
      </w:r>
      <w:r>
        <w:rPr>
          <w:rFonts w:ascii="Arial" w:hAnsi="Arial" w:eastAsia="Arial" w:cs="Arial"/>
          <w:b/>
          <w:color w:val="000000"/>
          <w:sz w:val="24"/>
          <w:szCs w:val="24"/>
        </w:rPr>
        <w:t xml:space="preserve">:</w:t>
      </w:r>
      <w:r>
        <w:rPr>
          <w:rFonts w:ascii="Arial" w:hAnsi="Arial" w:eastAsia="Arial" w:cs="Arial"/>
          <w:color w:val="000000"/>
          <w:sz w:val="24"/>
          <w:szCs w:val="24"/>
        </w:rPr>
        <w:t xml:space="preserve"> Insertar aquí una </w:t>
      </w:r>
      <w:r>
        <w:rPr>
          <w:rFonts w:ascii="Arial" w:hAnsi="Arial" w:eastAsia="Arial" w:cs="Arial"/>
          <w:b/>
          <w:color w:val="000000"/>
          <w:sz w:val="24"/>
          <w:szCs w:val="24"/>
        </w:rPr>
        <w:t xml:space="preserve">Gráfica de Curva ROC</w:t>
      </w:r>
      <w:r>
        <w:rPr>
          <w:rFonts w:ascii="Arial" w:hAnsi="Arial" w:eastAsia="Arial" w:cs="Arial"/>
          <w:color w:val="000000"/>
          <w:sz w:val="24"/>
          <w:szCs w:val="24"/>
        </w:rPr>
        <w:t xml:space="preserve"> que compare el desempeño de Random Forest frente a SVM, demostrando visualmente por qué se seleccionó el algoritmo final.</w:t>
      </w:r>
      <w:r>
        <w:rPr>
          <w:sz w:val="24"/>
          <w:szCs w:val="24"/>
        </w:rPr>
      </w:r>
    </w:p>
    <w:p w14:paraId="090EC4C4">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Visualización y Monitoreo: Dashboard de Métricas</w:t>
      </w:r>
      <w:r>
        <w:rPr>
          <w:sz w:val="24"/>
          <w:szCs w:val="24"/>
        </w:rPr>
      </w:r>
    </w:p>
    <w:p w14:paraId="09CFFBDE">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sistema incluye una interfaz de monitoreo desarrollada en </w:t>
      </w:r>
      <w:r>
        <w:rPr>
          <w:rFonts w:ascii="Arial" w:hAnsi="Arial" w:eastAsia="Arial" w:cs="Arial"/>
          <w:b/>
          <w:color w:val="000000"/>
          <w:sz w:val="24"/>
          <w:szCs w:val="24"/>
        </w:rPr>
        <w:t xml:space="preserve">HTML5, CSS3 y JavaScript</w:t>
      </w:r>
      <w:r>
        <w:rPr>
          <w:rFonts w:ascii="Arial" w:hAnsi="Arial" w:eastAsia="Arial" w:cs="Arial"/>
          <w:color w:val="000000"/>
          <w:sz w:val="24"/>
          <w:szCs w:val="24"/>
        </w:rPr>
        <w:t xml:space="preserve">, servida directamente por el binario de Go. Este dashboard permite una observabilidad total sobre el estado de la infraestructura y el rendimiento del modelo de detección.</w:t>
      </w:r>
      <w:r>
        <w:rPr>
          <w:sz w:val="24"/>
          <w:szCs w:val="24"/>
        </w:rPr>
      </w:r>
    </w:p>
    <w:p w14:paraId="2236A545">
      <w:pPr>
        <w:pStyle w:val="1195"/>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Visualización de Telemetría:</w:t>
      </w:r>
      <w:r>
        <w:rPr>
          <w:rFonts w:ascii="Arial" w:hAnsi="Arial" w:eastAsia="Arial" w:cs="Arial"/>
          <w:color w:val="000000"/>
          <w:sz w:val="24"/>
          <w:szCs w:val="24"/>
        </w:rPr>
        <w:t xml:space="preserve"> Uso de librerías como Chart.js para mostrar en tiempo real la tasa de detección y la latencia de inferencia.</w:t>
      </w:r>
      <w:r>
        <w:rPr>
          <w:sz w:val="24"/>
          <w:szCs w:val="24"/>
        </w:rPr>
      </w:r>
    </w:p>
    <w:p w14:paraId="3905B510">
      <w:pPr>
        <w:pStyle w:val="1195"/>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Reporte de Amenazas:</w:t>
      </w:r>
      <w:r>
        <w:rPr>
          <w:rFonts w:ascii="Arial" w:hAnsi="Arial" w:eastAsia="Arial" w:cs="Arial"/>
          <w:color w:val="000000"/>
          <w:sz w:val="24"/>
          <w:szCs w:val="24"/>
        </w:rPr>
        <w:t xml:space="preserve"> Una tabla dinámica que desglosa los indicadores de riesgo (ej. "URL sospechosa", "Lenguaje urgente", "Falla en SPF").</w:t>
      </w:r>
      <w:r>
        <w:rPr>
          <w:sz w:val="24"/>
          <w:szCs w:val="24"/>
        </w:rPr>
      </w:r>
    </w:p>
    <w:p w14:paraId="5136ECF6">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000000"/>
          <w:sz w:val="24"/>
          <w:szCs w:val="24"/>
        </w:rPr>
        <w:t xml:space="preserve">[ESPACIO PARA MOCKUP DEL DASHBOARD DE MÉTRICAS]</w:t>
      </w:r>
      <w:r>
        <w:rPr>
          <w:sz w:val="24"/>
          <w:szCs w:val="24"/>
        </w:rPr>
      </w:r>
    </w:p>
    <w:p w14:paraId="3DA6C6AB">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i/>
          <w:color w:val="000000"/>
          <w:sz w:val="24"/>
          <w:szCs w:val="24"/>
        </w:rPr>
        <w:t xml:space="preserve">(Nota: El mockup debe mostrar un panel con gráficos de líneas para el tráfico de correos y medidores circulares para los scores de precisión y recall actuales).</w:t>
      </w:r>
      <w:r>
        <w:rPr>
          <w:sz w:val="24"/>
          <w:szCs w:val="24"/>
        </w:rP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2"/>
        <w:gridCol w:w="2124"/>
        <w:gridCol w:w="5249"/>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C56FFEF">
            <w:pPr>
              <w:pBdr/>
              <w:spacing w:after="0" w:before="0" w:line="240"/>
              <w:ind/>
              <w:rPr/>
            </w:pPr>
            <w:r>
              <w:rPr>
                <w:rFonts w:ascii="Arial" w:hAnsi="Arial" w:eastAsia="Arial" w:cs="Arial"/>
                <w:b/>
                <w:color w:val="1f1f1f"/>
                <w:sz w:val="24"/>
              </w:rPr>
              <w:t xml:space="preserve">Componente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AF8D96F">
            <w:pPr>
              <w:pBdr/>
              <w:spacing w:after="0" w:before="0" w:line="240"/>
              <w:ind/>
              <w:rPr/>
            </w:pPr>
            <w:r>
              <w:rPr>
                <w:rFonts w:ascii="Arial" w:hAnsi="Arial" w:eastAsia="Arial" w:cs="Arial"/>
                <w:b/>
                <w:color w:val="1f1f1f"/>
                <w:sz w:val="24"/>
              </w:rPr>
              <w:t xml:space="preserve">Herramienta Seleccionada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105F8C2A">
            <w:pPr>
              <w:pBdr/>
              <w:spacing w:after="0" w:before="0" w:line="240"/>
              <w:ind/>
              <w:rPr/>
            </w:pPr>
            <w:r>
              <w:rPr>
                <w:rFonts w:ascii="Arial" w:hAnsi="Arial" w:eastAsia="Arial" w:cs="Arial"/>
                <w:b/>
                <w:color w:val="1f1f1f"/>
                <w:sz w:val="24"/>
              </w:rPr>
              <w:t xml:space="preserve">Justificación Técnica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5BB8FD46">
            <w:pPr>
              <w:pBdr/>
              <w:spacing w:after="0" w:before="0" w:line="240"/>
              <w:ind/>
              <w:rPr/>
            </w:pPr>
            <w:r>
              <w:rPr>
                <w:rFonts w:ascii="Arial" w:hAnsi="Arial" w:eastAsia="Arial" w:cs="Arial"/>
                <w:b/>
                <w:color w:val="1f1f1f"/>
                <w:sz w:val="24"/>
              </w:rPr>
              <w:t xml:space="preserve">Capa de Conexión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CB8FEFB">
            <w:pPr>
              <w:pBdr/>
              <w:spacing w:after="0" w:before="0" w:line="240"/>
              <w:ind/>
              <w:rPr/>
            </w:pPr>
            <w:r>
              <w:rPr>
                <w:rFonts w:ascii="Arial" w:hAnsi="Arial" w:eastAsia="Arial" w:cs="Arial"/>
                <w:color w:val="1f1f1f"/>
                <w:sz w:val="24"/>
              </w:rPr>
              <w:t xml:space="preserve">Golang (IMAP Client)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26F0B071">
            <w:pPr>
              <w:pBdr/>
              <w:spacing w:after="0" w:before="0" w:line="240"/>
              <w:ind/>
              <w:rPr/>
            </w:pPr>
            <w:r>
              <w:rPr>
                <w:rFonts w:ascii="Arial" w:hAnsi="Arial" w:eastAsia="Arial" w:cs="Arial"/>
                <w:color w:val="1f1f1f"/>
                <w:sz w:val="24"/>
              </w:rPr>
              <w:t xml:space="preserve">Concurrencia nativa, binarios estáticos y alta velocidad de red.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A174C6D">
            <w:pPr>
              <w:pBdr/>
              <w:spacing w:after="0" w:before="0" w:line="240"/>
              <w:ind/>
              <w:rPr/>
            </w:pPr>
            <w:r>
              <w:rPr>
                <w:rFonts w:ascii="Arial" w:hAnsi="Arial" w:eastAsia="Arial" w:cs="Arial"/>
                <w:b/>
                <w:color w:val="1f1f1f"/>
                <w:sz w:val="24"/>
              </w:rPr>
              <w:t xml:space="preserve">Motor de ML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0F0AD784">
            <w:pPr>
              <w:pBdr/>
              <w:spacing w:after="0" w:before="0" w:line="240"/>
              <w:ind/>
              <w:rPr/>
            </w:pPr>
            <w:r>
              <w:rPr>
                <w:rFonts w:ascii="Arial" w:hAnsi="Arial" w:eastAsia="Arial" w:cs="Arial"/>
                <w:color w:val="1f1f1f"/>
                <w:sz w:val="24"/>
              </w:rPr>
              <w:t xml:space="preserve">Python (Scikit-learn)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B96BFC3">
            <w:pPr>
              <w:pBdr/>
              <w:spacing w:after="0" w:before="0" w:line="240"/>
              <w:ind/>
              <w:rPr/>
            </w:pPr>
            <w:r>
              <w:rPr>
                <w:rFonts w:ascii="Arial" w:hAnsi="Arial" w:eastAsia="Arial" w:cs="Arial"/>
                <w:color w:val="1f1f1f"/>
                <w:sz w:val="24"/>
              </w:rPr>
              <w:t xml:space="preserve">Ecosistema maduro para algoritmos de clasificación y NLP.</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3E4A455">
            <w:pPr>
              <w:pBdr/>
              <w:spacing w:after="0" w:before="0" w:line="240"/>
              <w:ind/>
              <w:rPr/>
            </w:pPr>
            <w:r>
              <w:rPr>
                <w:rFonts w:ascii="Arial" w:hAnsi="Arial" w:eastAsia="Arial" w:cs="Arial"/>
                <w:b/>
                <w:color w:val="1f1f1f"/>
                <w:sz w:val="24"/>
              </w:rPr>
              <w:t xml:space="preserve">Procesamiento de 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57A45626">
            <w:pPr>
              <w:pBdr/>
              <w:spacing w:after="0" w:before="0" w:line="240"/>
              <w:ind/>
              <w:rPr/>
            </w:pPr>
            <w:r>
              <w:rPr>
                <w:rFonts w:ascii="Arial" w:hAnsi="Arial" w:eastAsia="Arial" w:cs="Arial"/>
                <w:color w:val="1f1f1f"/>
                <w:sz w:val="24"/>
              </w:rPr>
              <w:t xml:space="preserve">Pandas / NumPy</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025DAD2">
            <w:pPr>
              <w:pBdr/>
              <w:spacing w:after="0" w:before="0" w:line="240"/>
              <w:ind/>
              <w:rPr/>
            </w:pPr>
            <w:r>
              <w:rPr>
                <w:rFonts w:ascii="Arial" w:hAnsi="Arial" w:eastAsia="Arial" w:cs="Arial"/>
                <w:color w:val="1f1f1f"/>
                <w:sz w:val="24"/>
              </w:rPr>
              <w:t xml:space="preserve">Manipulación eficiente de grandes volúmenes de vectores numéricos.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528125D">
            <w:pPr>
              <w:pBdr/>
              <w:spacing w:after="0" w:before="0" w:line="240"/>
              <w:ind/>
              <w:rPr/>
            </w:pPr>
            <w:r>
              <w:rPr>
                <w:rFonts w:ascii="Arial" w:hAnsi="Arial" w:eastAsia="Arial" w:cs="Arial"/>
                <w:b/>
                <w:color w:val="1f1f1f"/>
                <w:sz w:val="24"/>
              </w:rPr>
              <w:t xml:space="preserve">Frontend de Métricas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393A0483">
            <w:pPr>
              <w:pBdr/>
              <w:spacing w:after="0" w:before="0" w:line="240"/>
              <w:ind/>
              <w:rPr/>
            </w:pPr>
            <w:r>
              <w:rPr>
                <w:rFonts w:ascii="Arial" w:hAnsi="Arial" w:eastAsia="Arial" w:cs="Arial"/>
                <w:color w:val="1f1f1f"/>
                <w:sz w:val="24"/>
              </w:rPr>
              <w:t xml:space="preserve">JavaScript / CSS3</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259A633">
            <w:pPr>
              <w:pBdr/>
              <w:spacing w:after="0" w:before="0" w:line="240"/>
              <w:ind/>
              <w:rPr/>
            </w:pPr>
            <w:r>
              <w:rPr>
                <w:rFonts w:ascii="Arial" w:hAnsi="Arial" w:eastAsia="Arial" w:cs="Arial"/>
                <w:color w:val="1f1f1f"/>
                <w:sz w:val="24"/>
              </w:rPr>
              <w:t xml:space="preserve">Interactividad y visualización de datos ligera sin carga en servidor.</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06CD5EF1">
            <w:pPr>
              <w:pBdr/>
              <w:spacing w:after="0" w:before="0" w:line="240"/>
              <w:ind/>
              <w:rPr/>
            </w:pPr>
            <w:r>
              <w:rPr>
                <w:rFonts w:ascii="Arial" w:hAnsi="Arial" w:eastAsia="Arial" w:cs="Arial"/>
                <w:b/>
                <w:color w:val="1f1f1f"/>
                <w:sz w:val="24"/>
              </w:rPr>
              <w:t xml:space="preserve">Despliegue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1D49EB8B">
            <w:pPr>
              <w:pBdr/>
              <w:spacing w:after="0" w:before="0" w:line="240"/>
              <w:ind/>
              <w:rPr/>
            </w:pPr>
            <w:r>
              <w:rPr>
                <w:rFonts w:ascii="Arial" w:hAnsi="Arial" w:eastAsia="Arial" w:cs="Arial"/>
                <w:color w:val="1f1f1f"/>
                <w:sz w:val="24"/>
              </w:rPr>
              <w:t xml:space="preserve">Docker / Docker-Compose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059DFA6">
            <w:pPr>
              <w:pBdr/>
              <w:spacing w:after="0" w:before="0" w:line="240"/>
              <w:ind/>
              <w:rPr/>
            </w:pPr>
            <w:r>
              <w:rPr>
                <w:rFonts w:ascii="Arial" w:hAnsi="Arial" w:eastAsia="Arial" w:cs="Arial"/>
                <w:color w:val="1f1f1f"/>
                <w:sz w:val="24"/>
              </w:rPr>
              <w:t xml:space="preserve">Portabilidad absoluta y aislamiento de procesos críticos.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72832A14">
            <w:pPr>
              <w:pBdr/>
              <w:spacing w:after="0" w:before="0" w:line="240"/>
              <w:ind/>
              <w:rPr/>
            </w:pPr>
            <w:r>
              <w:rPr>
                <w:rFonts w:ascii="Arial" w:hAnsi="Arial" w:eastAsia="Arial" w:cs="Arial"/>
                <w:b/>
                <w:color w:val="1f1f1f"/>
                <w:sz w:val="24"/>
              </w:rPr>
              <w:t xml:space="preserve">Acción Reactiva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2D8B5A13">
            <w:pPr>
              <w:pBdr/>
              <w:spacing w:after="0" w:before="0" w:line="240"/>
              <w:ind/>
              <w:rPr/>
            </w:pPr>
            <w:r>
              <w:rPr>
                <w:rFonts w:ascii="Arial" w:hAnsi="Arial" w:eastAsia="Arial" w:cs="Arial"/>
                <w:color w:val="1f1f1f"/>
                <w:sz w:val="24"/>
              </w:rPr>
              <w:t xml:space="preserve">Banner HTML Injection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726D4F44">
            <w:pPr>
              <w:pBdr/>
              <w:spacing w:after="0" w:before="0" w:line="240"/>
              <w:ind/>
              <w:rPr/>
            </w:pPr>
            <w:r>
              <w:rPr>
                <w:rFonts w:ascii="Arial" w:hAnsi="Arial" w:eastAsia="Arial" w:cs="Arial"/>
                <w:color w:val="1f1f1f"/>
                <w:sz w:val="24"/>
              </w:rPr>
              <w:t xml:space="preserve">Mitigación inmediata y educación al usuario sin bloqueo de servicio.</w:t>
            </w:r>
            <w:r/>
          </w:p>
        </w:tc>
      </w:tr>
    </w:tbl>
    <w:p w14:paraId="0AEEF90A">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BD555D6">
      <w:pPr>
        <w:pBdr/>
        <w:spacing/>
        <w:ind/>
        <w:rPr>
          <w:rFonts w:ascii="Arial" w:hAnsi="Arial" w:eastAsia="Arial" w:cs="Arial"/>
          <w:b/>
          <w:bCs/>
          <w:color w:val="000000" w:themeColor="text1"/>
          <w:sz w:val="24"/>
          <w:szCs w:val="24"/>
          <w:lang w:val="es-ES"/>
        </w:rPr>
      </w:pPr>
      <w:r>
        <w:rPr>
          <w:rFonts w:ascii="Arial" w:hAnsi="Arial" w:eastAsia="Arial" w:cs="Arial"/>
          <w:b/>
          <w:bCs/>
          <w:color w:val="ff0000"/>
          <w:sz w:val="24"/>
          <w:szCs w:val="24"/>
          <w:lang w:val="es-ES"/>
        </w:rPr>
        <w:t xml:space="preserve">Añadir tabla a los indinces</w:t>
      </w:r>
      <w:r>
        <w:rPr>
          <w:rFonts w:ascii="Arial" w:hAnsi="Arial" w:eastAsia="Arial" w:cs="Arial"/>
          <w:b/>
          <w:bCs/>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p>
    <w:p w14:paraId="0C45EC6F">
      <w:pPr>
        <w:pStyle w:val="1009"/>
        <w:numPr>
          <w:ilvl w:val="1"/>
          <w:numId w:val="28"/>
        </w:numPr>
        <w:pBdr/>
        <w:spacing/>
        <w:ind/>
        <w:jc w:val="both"/>
        <w:rPr>
          <w:rFonts w:ascii="Arial" w:hAnsi="Arial" w:eastAsia="Arial" w:cs="Arial"/>
          <w:b/>
          <w:bCs/>
          <w:color w:val="auto"/>
          <w:sz w:val="24"/>
          <w:szCs w:val="24"/>
          <w:lang w:val="es-ES"/>
        </w:rPr>
      </w:pPr>
      <w:r/>
      <w:bookmarkStart w:id="93" w:name="_Toc38"/>
      <w:r>
        <w:rPr>
          <w:rFonts w:ascii="Arial" w:hAnsi="Arial" w:eastAsia="Arial" w:cs="Arial"/>
          <w:b/>
          <w:bCs/>
          <w:color w:val="auto"/>
          <w:sz w:val="24"/>
          <w:szCs w:val="24"/>
          <w:lang w:val="es-ES"/>
        </w:rPr>
        <w:t xml:space="preserve">Anexo 2: Contratación de una empresa externa especializada en ciberseguridad </w:t>
      </w:r>
      <w:r/>
      <w:bookmarkEnd w:id="93"/>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AD886F5">
      <w:pPr>
        <w:pBdr/>
        <w:spacing w:after="240" w:before="240"/>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rPr>
        <w:t xml:space="preserve">La contratación de una empresa externa especializada en ciberseguridad constituye una alternativa ampliamente adoptada por organizaciones que buscan </w:t>
      </w:r>
      <w:r>
        <w:rPr>
          <w:rFonts w:ascii="Arial" w:hAnsi="Arial" w:eastAsia="Arial" w:cs="Arial"/>
          <w:color w:val="000000" w:themeColor="text1"/>
          <w:sz w:val="24"/>
          <w:szCs w:val="24"/>
        </w:rPr>
        <w:t xml:space="preserve">proteger sus sistemas de información sin desarrollar soluciones internas. En el contexto de la det</w:t>
      </w:r>
      <w:r>
        <w:rPr>
          <w:rFonts w:ascii="Arial" w:hAnsi="Arial" w:eastAsia="Arial" w:cs="Arial"/>
          <w:color w:val="000000" w:themeColor="text1"/>
          <w:sz w:val="24"/>
          <w:szCs w:val="24"/>
        </w:rPr>
        <w:t xml:space="preserve">ección de ataques de phishing mediante correo electrónico, este enfoque se basa en delegar la responsabilidad del análisis, filtrado y mitigación de amenazas a proveedores que cuentan con infraestructura, experiencia y tecnologías previamente consolidadas.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26B133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Las empresas especializa</w:t>
      </w:r>
      <w:r>
        <w:rPr>
          <w:rFonts w:ascii="Arial" w:hAnsi="Arial" w:eastAsia="Arial" w:cs="Arial"/>
          <w:color w:val="000000" w:themeColor="text1"/>
          <w:sz w:val="24"/>
          <w:szCs w:val="24"/>
        </w:rPr>
        <w:t xml:space="preserve">das en este tipo de servicios suelen ofrecer soluciones de seguridad de correo electrónico como parte de plataformas integrales de ciberseguridad o como servicios específicos enfocados en la detección de phishing, suplantación de identidad y fraude digital</w:t>
      </w:r>
      <w:r>
        <w:rPr>
          <w:rFonts w:ascii="Arial" w:hAnsi="Arial" w:eastAsia="Arial" w:cs="Arial"/>
          <w:color w:val="000000" w:themeColor="text1"/>
          <w:sz w:val="24"/>
          <w:szCs w:val="24"/>
        </w:rPr>
        <w:t xml:space="preserve">. Estas soluciones incorporan técnicas avanzadas como análisis de reputación de dominios, inteligencia de amenazas global, modelos de inteligencia artificial entrenados con grandes volúmenes de datos y mecanismos automatizados de respuesta ante incidentes.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3F0E082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el mercado se identifican distintos tipos de proveedores. En primer lugar, existen e</w:t>
      </w:r>
      <w:r>
        <w:rPr>
          <w:rFonts w:ascii="Arial" w:hAnsi="Arial" w:eastAsia="Arial" w:cs="Arial"/>
          <w:color w:val="000000" w:themeColor="text1"/>
          <w:sz w:val="24"/>
          <w:szCs w:val="24"/>
        </w:rPr>
        <w:t xml:space="preserve">mpresas globales de ciberseguridad que ofrecen suites completas de protección para correo electrónico, integradas con otros servicios como detección de malware, sandboxing y respuesta ante incidentes. Estas compañías destacan por su alta madurez tecnológic</w:t>
      </w:r>
      <w:r>
        <w:rPr>
          <w:rFonts w:ascii="Arial" w:hAnsi="Arial" w:eastAsia="Arial" w:cs="Arial"/>
          <w:color w:val="000000" w:themeColor="text1"/>
          <w:sz w:val="24"/>
          <w:szCs w:val="24"/>
        </w:rPr>
        <w:t xml:space="preserve">a, disponibilidad continua del servicio y soporte especializado, siendo común su adopción en grandes organizaciones. Sin embargo, sus soluciones suelen implicar altos costos de licenciamiento, contratos a largo plazo y una fuerte dependencia del proveedor.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32BEFD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segundo lugar, se encuentran proveedores especializados exclusivamente en la protección del correo electrónico. Estas empresas concentran sus capacidades en la detección </w:t>
      </w:r>
      <w:r>
        <w:rPr>
          <w:rFonts w:ascii="Arial" w:hAnsi="Arial" w:eastAsia="Arial" w:cs="Arial"/>
          <w:color w:val="000000" w:themeColor="text1"/>
          <w:sz w:val="24"/>
          <w:szCs w:val="24"/>
        </w:rPr>
        <w:t xml:space="preserve">de phishing avanzado, ataques dirigidos y fraude por suplantación de identidad. Técnicamente, estas soluciones ofrecen altos niveles de precisión y funcionalidades específicas para el análisis de correos maliciosos. No obstante, su implementación generalme</w:t>
      </w:r>
      <w:r>
        <w:rPr>
          <w:rFonts w:ascii="Arial" w:hAnsi="Arial" w:eastAsia="Arial" w:cs="Arial"/>
          <w:color w:val="000000" w:themeColor="text1"/>
          <w:sz w:val="24"/>
          <w:szCs w:val="24"/>
        </w:rPr>
        <w:t xml:space="preserve">nte requiere cambios en la infraestructura del cliente, como la modificación de registros MX, redirección del tráfico de correo o integración directa con servicios en la nube, lo cual puede generar impacto operativo y riesgos durante la fase de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704F7CA">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tercera categoría corresponde a las empresas que ofrecen servicios gestionados de ciberseg</w:t>
      </w:r>
      <w:r>
        <w:rPr>
          <w:rFonts w:ascii="Arial" w:hAnsi="Arial" w:eastAsia="Arial" w:cs="Arial"/>
          <w:color w:val="000000" w:themeColor="text1"/>
          <w:sz w:val="24"/>
          <w:szCs w:val="24"/>
        </w:rPr>
        <w:t xml:space="preserve">uridad (MSSP), donde el proveedor no solo suministra la tecnología, sino que también asume la operación, monitoreo y respuesta ante incidentes relacionados con el correo electrónico. Este modelo reduce la carga técnica interna de la organización contratant</w:t>
      </w:r>
      <w:r>
        <w:rPr>
          <w:rFonts w:ascii="Arial" w:hAnsi="Arial" w:eastAsia="Arial" w:cs="Arial"/>
          <w:color w:val="000000" w:themeColor="text1"/>
          <w:sz w:val="24"/>
          <w:szCs w:val="24"/>
        </w:rPr>
        <w:t xml:space="preserve">e y garantiza atención especializada permanente. Sin embargo, implica una dependencia total del proveedor, menor control sobre los datos analizados y costos recurrentes elevados, lo que puede resultar poco viable para organizaciones con recursos limitados.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8550DB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técnico, la contratación de</w:t>
      </w:r>
      <w:r>
        <w:rPr>
          <w:rFonts w:ascii="Arial" w:hAnsi="Arial" w:eastAsia="Arial" w:cs="Arial"/>
          <w:color w:val="000000" w:themeColor="text1"/>
          <w:sz w:val="24"/>
          <w:szCs w:val="24"/>
        </w:rPr>
        <w:t xml:space="preserve"> una empresa externa permite acceder a tecnologías maduras y a modelos de detección constantemente actualizados frente a nuevas campañas de phishing. Además, los proveedores suelen respaldar sus servicios mediante acuerdos de nivel de servicio orientados a</w:t>
      </w:r>
      <w:r>
        <w:rPr>
          <w:rFonts w:ascii="Arial" w:hAnsi="Arial" w:eastAsia="Arial" w:cs="Arial"/>
          <w:color w:val="000000" w:themeColor="text1"/>
          <w:sz w:val="24"/>
          <w:szCs w:val="24"/>
        </w:rPr>
        <w:t xml:space="preserve"> la disponibilidad y continuidad operativa. Sin embargo, estas ventajas vienen acompañadas de una pérdida de control sobre los mecanismos internos de detección y una menor capacidad de personalización según las necesidades específicas de cada organización.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2CAE09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económicos, esta alternativa representa una inversión significativa, especialmente para pequeñas y medianas empresas. Los costos asociados a licencias por usuario, implementación, sop</w:t>
      </w:r>
      <w:r>
        <w:rPr>
          <w:rFonts w:ascii="Arial" w:hAnsi="Arial" w:eastAsia="Arial" w:cs="Arial"/>
          <w:color w:val="000000" w:themeColor="text1"/>
          <w:sz w:val="24"/>
          <w:szCs w:val="24"/>
        </w:rPr>
        <w:t xml:space="preserve">orte y mantenimiento pueden limitar la adopción del servicio o afectar su sostenibilidad a largo plazo. Asimismo, la dependencia contractual con un proveedor externo reduce la flexibilidad para modificar o escalar la solución sin incurrir en nuevos costos.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B1A6DE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académica, la contratación de una e</w:t>
      </w:r>
      <w:r>
        <w:rPr>
          <w:rFonts w:ascii="Arial" w:hAnsi="Arial" w:eastAsia="Arial" w:cs="Arial"/>
          <w:color w:val="000000" w:themeColor="text1"/>
          <w:sz w:val="24"/>
          <w:szCs w:val="24"/>
        </w:rPr>
        <w:t xml:space="preserve">mpresa externa no implica el desarrollo directo de una solución técnica, sino la adopción de una tecnología ya existente. Por esta razón, si bien esta alternativa es válida en entornos empresariales reales, su aporte al desarrollo de competencias en diseño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Para garantizar una adecuada protección frente a ataques de suplantación de identidad (phishing) y otras amenazas dirigidas al correo institucional, es recomendable considerar la</w:t>
      </w:r>
      <w:r>
        <w:rPr>
          <w:rFonts w:ascii="Arial" w:hAnsi="Arial" w:eastAsia="Arial" w:cs="Arial"/>
          <w:color w:val="000000" w:themeColor="text1"/>
          <w:sz w:val="24"/>
          <w:szCs w:val="24"/>
        </w:rPr>
        <w:t xml:space="preserve"> contratación de una empresa especializada en ciberseguridad. Esta alternativa aporta experiencia externa, metodologías probadas, herramientas avanzadas y un enfoque integral que puede servir como complemento o respaldo a las soluciones técnicas internas. </w:t>
      </w:r>
      <w:r>
        <w:rPr>
          <w:rFonts w:ascii="Arial" w:hAnsi="Arial" w:eastAsia="Arial" w:cs="Arial"/>
          <w:color w:val="000000" w:themeColor="text1"/>
          <w:sz w:val="24"/>
          <w:szCs w:val="24"/>
        </w:rPr>
        <w:b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09"/>
        <w:numPr>
          <w:ilvl w:val="1"/>
          <w:numId w:val="28"/>
        </w:numPr>
        <w:pBdr/>
        <w:spacing/>
        <w:ind/>
        <w:jc w:val="both"/>
        <w:rPr/>
      </w:pPr>
      <w:r/>
      <w:bookmarkStart w:id="94" w:name="_Toc39"/>
      <w:r>
        <w:rPr>
          <w:rFonts w:ascii="Arial" w:hAnsi="Arial" w:eastAsia="Arial" w:cs="Arial"/>
          <w:b/>
          <w:bCs/>
          <w:color w:val="auto"/>
          <w:sz w:val="24"/>
          <w:szCs w:val="24"/>
          <w:lang w:val="es-ES"/>
        </w:rPr>
        <w:t xml:space="preserve">Anexo 3: Desarrollo de una plataforma educativa de detección y concientización antiphising </w:t>
      </w:r>
      <w:r/>
      <w:bookmarkEnd w:id="94"/>
      <w:r/>
      <w:r/>
    </w:p>
    <w:p w14:paraId="071A79D9">
      <w:pPr>
        <w:pBdr/>
        <w:spacing/>
        <w:ind/>
        <w:rPr/>
      </w:pPr>
      <w:r/>
      <w:r/>
    </w:p>
    <w:p w14:paraId="1596E620">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desarr</w:t>
      </w:r>
      <w:r>
        <w:rPr>
          <w:rFonts w:ascii="Arial" w:hAnsi="Arial" w:eastAsia="Arial" w:cs="Arial"/>
          <w:color w:val="000000" w:themeColor="text1"/>
          <w:sz w:val="24"/>
          <w:szCs w:val="24"/>
        </w:rPr>
        <w:t xml:space="preserve">ollo de una plataforma educativa orientada a la detección y concientización frente a ataques de phishing, enfocada en la reducción del riesgo asociado al factor humano dentro de la organización Hackick. Esta propuesta se fundamenta en estudios y reportes d</w:t>
      </w:r>
      <w:r>
        <w:rPr>
          <w:rFonts w:ascii="Arial" w:hAnsi="Arial" w:eastAsia="Arial" w:cs="Arial"/>
          <w:color w:val="000000" w:themeColor="text1"/>
          <w:sz w:val="24"/>
          <w:szCs w:val="24"/>
        </w:rPr>
        <w:t xml:space="preserve">e seguridad que evidencian que una proporción significativa de los incidentes de ciberseguridad se origina en la interacción del usuario con correos electrónicos maliciosos, especialmente en escenarios donde no existe una cultura sólida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6FC0F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plataforma educativa se concibe como un sistema de aprendizaje continuo, diseñado para fortalecer las capacidades cognitivas y analíticas de los usuarios al enfrentarse a correos electrónicos sospechosos. A dif</w:t>
      </w:r>
      <w:r>
        <w:rPr>
          <w:rFonts w:ascii="Arial" w:hAnsi="Arial" w:eastAsia="Arial" w:cs="Arial"/>
          <w:color w:val="000000" w:themeColor="text1"/>
          <w:sz w:val="24"/>
          <w:szCs w:val="24"/>
        </w:rPr>
        <w:t xml:space="preserve">erencia de los enfoques tradicionales de capacitación puntual, esta alternativa busca generar un proceso sostenido en el tiempo, en el cual los usuarios desarrollen habilidades prácticas mediante la exposición controlada a escenarios realistas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103600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funcional, la plataforma se estructura</w:t>
      </w:r>
      <w:r>
        <w:rPr>
          <w:rFonts w:ascii="Arial" w:hAnsi="Arial" w:eastAsia="Arial" w:cs="Arial"/>
          <w:color w:val="000000" w:themeColor="text1"/>
          <w:sz w:val="24"/>
          <w:szCs w:val="24"/>
        </w:rPr>
        <w:t xml:space="preserve"> en módulos formativos progresivos, organizados de acuerdo con el nivel de complejidad de los contenidos. Los módulos iniciales abordan conceptos fundamentales, tales como definición de phishing, tipologías de ataques y mecanismos comunes de engaño. Los mó</w:t>
      </w:r>
      <w:r>
        <w:rPr>
          <w:rFonts w:ascii="Arial" w:hAnsi="Arial" w:eastAsia="Arial" w:cs="Arial"/>
          <w:color w:val="000000" w:themeColor="text1"/>
          <w:sz w:val="24"/>
          <w:szCs w:val="24"/>
        </w:rPr>
        <w:t xml:space="preserve">dulos intermedios profundizan en el análisis de correos fraudulentos, identificación de URLs maliciosas y reconocimiento de indicadores técnicos y psicológicos. Finalmente, los módulos avanzados incluyen ejercicios prácticos basados en simulaciones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3D923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Uno de los pilare</w:t>
      </w:r>
      <w:r>
        <w:rPr>
          <w:rFonts w:ascii="Arial" w:hAnsi="Arial" w:eastAsia="Arial" w:cs="Arial"/>
          <w:color w:val="000000" w:themeColor="text1"/>
          <w:sz w:val="24"/>
          <w:szCs w:val="24"/>
        </w:rPr>
        <w:t xml:space="preserve">s tecnológicos de esta alternativa es la utilización de herramientas de simulación de phishing, destacando GoPhish como la principal tecnología de apoyo. GoPhish es una plataforma de código abierto diseñada para ejecutar campañas de phishing controladas co</w:t>
      </w:r>
      <w:r>
        <w:rPr>
          <w:rFonts w:ascii="Arial" w:hAnsi="Arial" w:eastAsia="Arial" w:cs="Arial"/>
          <w:color w:val="000000" w:themeColor="text1"/>
          <w:sz w:val="24"/>
          <w:szCs w:val="24"/>
        </w:rPr>
        <w:t xml:space="preserve">n fines de evaluación y concientización. En el contexto de la plataforma educativa, GoPhish permite crear campañas personalizadas, definir perfiles de usuarios, diseñar correos simulados y analizar el comportamiento de los participantes de forma detallada.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FBA92C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uso de GoPhish posibilita la re</w:t>
      </w:r>
      <w:r>
        <w:rPr>
          <w:rFonts w:ascii="Arial" w:hAnsi="Arial" w:eastAsia="Arial" w:cs="Arial"/>
          <w:color w:val="000000" w:themeColor="text1"/>
          <w:sz w:val="24"/>
          <w:szCs w:val="24"/>
        </w:rPr>
        <w:t xml:space="preserve">producción de técnicas reales empleadas por atacantes, tales como suplantación de identidad, mensajes de urgencia, enlaces engañosos y formularios falsos. Esta funcionalidad resulta clave para el proceso de aprendizaje, ya que permite a los usuarios enfren</w:t>
      </w:r>
      <w:r>
        <w:rPr>
          <w:rFonts w:ascii="Arial" w:hAnsi="Arial" w:eastAsia="Arial" w:cs="Arial"/>
          <w:color w:val="000000" w:themeColor="text1"/>
          <w:sz w:val="24"/>
          <w:szCs w:val="24"/>
        </w:rPr>
        <w:t xml:space="preserve">tarse a escenarios muy similares a los ataques reales, pero dentro de un entorno seguro y autorizado. Los resultados obtenidos de estas simulaciones se utilizan como insumo para reforzar los contenidos educativos y ajustar la estrategia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78C5E4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Adicionalmente, la plataforma puede integrar un sistema de gestión de aprendizaje (LMS) de código abierto, el cual cumple la función de centralizar los contenidos educativos, administrar usuarios y gestionar evaluaciones teóricas. El LM</w:t>
      </w:r>
      <w:r>
        <w:rPr>
          <w:rFonts w:ascii="Arial" w:hAnsi="Arial" w:eastAsia="Arial" w:cs="Arial"/>
          <w:color w:val="000000" w:themeColor="text1"/>
          <w:sz w:val="24"/>
          <w:szCs w:val="24"/>
        </w:rPr>
        <w:t xml:space="preserve">S permite estructurar cursos, asignar contenidos según el perfil del usuario y generar reportes de avance, facilitando la trazabilidad del proceso de capacitación. Esta integración convierte la plataforma en un entorno integral de aprendizaje y evaluación.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C913BA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de las métricas, la plataforma educativa se apoya en indicadores cuantitativos para evaluar su efectividad. Métricas como la tasa de apertura de correos simulados, el porcentaje de clics en enlaces fraudu</w:t>
      </w:r>
      <w:r>
        <w:rPr>
          <w:rFonts w:ascii="Arial" w:hAnsi="Arial" w:eastAsia="Arial" w:cs="Arial"/>
          <w:color w:val="000000" w:themeColor="text1"/>
          <w:sz w:val="24"/>
          <w:szCs w:val="24"/>
        </w:rPr>
        <w:t xml:space="preserve">lentos, el envío de credenciales falsas y los resultados de evaluaciones teóricas permiten medir el nivel de concientización de los usuarios. Estos indicadores facilitan la toma de decisiones y justifican la continuidad o mejora de las campañas educativas.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4080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infraestructura, la implementación de esta alternativa no requiere integración directa con los sistemas productivos de correo electrónico. Las herramientas pueden desplegarse en servidores virtuales o entornos de laboratorio</w:t>
      </w:r>
      <w:r>
        <w:rPr>
          <w:rFonts w:ascii="Arial" w:hAnsi="Arial" w:eastAsia="Arial" w:cs="Arial"/>
          <w:color w:val="000000" w:themeColor="text1"/>
          <w:sz w:val="24"/>
          <w:szCs w:val="24"/>
        </w:rPr>
        <w:t xml:space="preserve">, reduciendo riesgos operativos y costos de implementación. No obstante, su uso debe regirse por políticas internas claras, autorizaciones formales y procesos de comunicación adecuados, con el fin de evitar confusiones o impactos negativos en los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3216D5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 pesar de sus ventajas, esta alternativa presenta limitaciones inherentes a su enfoque. La detección de correos maliciosos depende del criterio humano, lo que introduce un grado de variabilidad en los resultados. Factores como la</w:t>
      </w:r>
      <w:r>
        <w:rPr>
          <w:rFonts w:ascii="Arial" w:hAnsi="Arial" w:eastAsia="Arial" w:cs="Arial"/>
          <w:color w:val="000000" w:themeColor="text1"/>
          <w:sz w:val="24"/>
          <w:szCs w:val="24"/>
        </w:rPr>
        <w:t xml:space="preserve"> carga laboral, el estrés y la sofisticación del ataque pueden afectar la capacidad de respuesta del usuario, incluso cuando ha recibido capacitación previa. Por esta razón, la plataforma educativa no puede considerarse una solución principal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9F0939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estratégica, la plataforma educativa aporta un valor significativo al fortalecer la cultura de ciberseguridad dentro de la organización Hackick. Su implementación contribuye a reducir incidentes causado</w:t>
      </w:r>
      <w:r>
        <w:rPr>
          <w:rFonts w:ascii="Arial" w:hAnsi="Arial" w:eastAsia="Arial" w:cs="Arial"/>
          <w:color w:val="000000" w:themeColor="text1"/>
          <w:sz w:val="24"/>
          <w:szCs w:val="24"/>
        </w:rPr>
        <w:t xml:space="preserve">s por errores humanos y mejora la conciencia general sobre amenazas digitales. Sin embargo, su mayor efectividad se alcanza cuando se integra como complemento de soluciones técnicas automatizadas, formando parte de una estrategia de defensa en profundidad.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0BE9014">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académicos y profesionales, esta alternativa permite analizar el impacto del factor humano en la ciberseguridad y resalta la importancia de la capacitación continua como componente esencial de la gestión de riesgos. </w:t>
      </w:r>
      <w:r>
        <w:rPr>
          <w:rFonts w:ascii="Arial" w:hAnsi="Arial" w:eastAsia="Arial" w:cs="Arial"/>
          <w:color w:val="000000" w:themeColor="text1"/>
          <w:sz w:val="24"/>
          <w:szCs w:val="24"/>
        </w:rPr>
        <w:t xml:space="preserve">Aunque su complejidad técnica es menor en comparación con soluciones basadas en machine learning, su aporte organizacional y preventivo resulta relevante.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B1DEA0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44FAD3C">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5</w:t>
      </w:r>
      <w:r>
        <w:rPr>
          <w:rFonts w:ascii="Arial" w:hAnsi="Arial" w:eastAsia="Arial" w:cs="Arial"/>
          <w:b/>
          <w:bCs/>
          <w:i w:val="0"/>
          <w:iCs w:val="0"/>
          <w:color w:val="auto"/>
          <w:sz w:val="24"/>
          <w:szCs w:val="24"/>
        </w:rPr>
        <w:fldChar w:fldCharType="end"/>
      </w:r>
      <w:r>
        <w:rPr>
          <w:rFonts w:ascii="Arial" w:hAnsi="Arial" w:eastAsia="Arial" w:cs="Arial"/>
          <w:b/>
          <w:bCs/>
          <w:i w:val="0"/>
          <w:iCs w:val="0"/>
          <w:color w:val="auto"/>
          <w:sz w:val="24"/>
          <w:szCs w:val="24"/>
        </w:rPr>
        <w:br/>
        <w:t xml:space="preserve">Tabla de ventajas y desventajas de herramientas </w:t>
      </w:r>
      <w:r>
        <w:rPr>
          <w:rFonts w:ascii="Arial" w:hAnsi="Arial" w:eastAsia="Arial" w:cs="Arial"/>
          <w:b/>
          <w:bCs/>
          <w:i w:val="0"/>
          <w:iCs w:val="0"/>
          <w:color w:val="auto"/>
          <w:sz w:val="24"/>
          <w:szCs w:val="24"/>
          <w:lang w:val="es-ES"/>
        </w:rPr>
        <w:t xml:space="preserve">externas</w:t>
      </w:r>
      <w:r>
        <w:rPr>
          <w:rFonts w:ascii="Arial" w:hAnsi="Arial" w:eastAsia="Arial" w:cs="Arial"/>
          <w:b/>
          <w:bCs/>
          <w:i w:val="0"/>
          <w:iCs w:val="0"/>
          <w:color w:val="auto"/>
          <w:sz w:val="24"/>
          <w:szCs w:val="24"/>
        </w:rPr>
        <w:t xml:space="preserve"> </w:t>
      </w:r>
      <w:r>
        <w:rPr>
          <w:rFonts w:ascii="Arial" w:hAnsi="Arial" w:eastAsia="Arial" w:cs="Arial"/>
          <w:b/>
          <w:bCs/>
          <w:i w:val="0"/>
          <w:iCs w:val="0"/>
          <w:color w:val="auto"/>
          <w:sz w:val="24"/>
          <w:szCs w:val="24"/>
          <w:lang w:val="es-ES"/>
        </w:rPr>
        <w:t xml:space="preserve">para la solución 3</w:t>
      </w:r>
      <w:r/>
    </w:p>
    <w:tbl>
      <w:tblPr>
        <w:tblW w:w="0" w:type="dxa"/>
        <w:tblCellMar>
          <w:left w:w="0" w:type="dxa"/>
          <w:right w:w="0" w:type="dxa"/>
        </w:tblCellMar>
        <w:tblBorders/>
        <w:tblLook w:val="04A0" w:firstRow="1" w:lastRow="0" w:firstColumn="1" w:lastColumn="0" w:noHBand="0" w:noVBand="1"/>
      </w:tblPr>
      <w:tblGrid>
        <w:gridCol w:w="1660"/>
        <w:gridCol w:w="1582"/>
        <w:gridCol w:w="1929"/>
        <w:gridCol w:w="1710"/>
        <w:gridCol w:w="1593"/>
      </w:tblGrid>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732C637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896413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Descripción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1F25F6D1">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Uso dentro de la plataforma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28AED5E">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Ventajas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D611CE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Limitaciones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5287C9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GoPhish</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09301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Plataforma de simulación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5DA2964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Campañas controladas y métricas de comportamiento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667A1C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Realismo, métricas detalladas, código abierto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59B4489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detecta ataques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2AABA093">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LMS (código abierto)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0B41B7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Sistema de gestión de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2C6ED72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Gestión de cursos y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74BA93F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Centralización, seguimiento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71DF46D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Enfoque educativo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8ABABC5">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Correos simulados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B5591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Escenarios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0B3361C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Entrenamiento práctico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9E34CC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Aprendizaje experiencial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FAB8B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Requiere autorización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A74BC26">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Cuestionarios interactivos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8BFD0D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Evaluación del conocimiento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637DC6C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Medición del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037C67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Métricas claras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04419F1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previene ataques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047A168">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Reportes de métricas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F8F055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Análisis de resultados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357925C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Mejora continua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0896670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Toma de decisiones basada en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254417A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Dependencia del usuario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3F98A9C9">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t xml:space="preserve">En conclusión, el desarrollo de una plataforma educativa de detección y concientización antiphishing, apoyada en herramientas reales como GoPhish y sistemas LMS, constituye una alternativa viable y efectiva para redu</w:t>
      </w:r>
      <w:r>
        <w:rPr>
          <w:rFonts w:ascii="Arial" w:hAnsi="Arial" w:eastAsia="Arial" w:cs="Arial"/>
          <w:color w:val="000000" w:themeColor="text1"/>
          <w:sz w:val="24"/>
          <w:szCs w:val="24"/>
        </w:rPr>
        <w:t xml:space="preserve">cir el riesgo asociado al comportamiento del usuario. No obstante, debido a sus limitaciones técnicas, esta solución debe considerarse como un complemento a mecanismos automatizados de detección y no como una solución integral frente a ataques de phishing.</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0"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19"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18"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17"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16"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15"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14" w:author="Alejandro Redín" w:date="2026-01-12T17:02:00Z" w:initials="AR">
    <w:p w14:paraId="00000007" w14:textId="00000007">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3" w:author="Alejandro Redín" w:date="2026-01-12T16:23:00Z" w:initials="AR">
    <w:p w14:paraId="00000008" w14:textId="00000008">
      <w:pPr>
        <w:spacing w:line="240" w:after="0" w:lineRule="auto" w:before="0"/>
        <w:ind w:firstLine="0" w:left="0" w:right="0"/>
        <w:jc w:val="left"/>
      </w:pPr>
      <w:r>
        <w:rPr>
          <w:rFonts w:eastAsia="Arial" w:ascii="Arial" w:hAnsi="Arial" w:cs="Arial"/>
          <w:sz w:val="22"/>
        </w:rPr>
        <w:t xml:space="preserve">Revisar ortografía en todo el documento</w:t>
      </w:r>
    </w:p>
  </w:comment>
  <w:comment w:id="12" w:author="Alejandro Redín" w:date="2026-01-12T16:22:00Z" w:initials="AR">
    <w:p w14:paraId="00000009" w14:textId="00000009">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11" w:author="Alejandro Redín" w:date="2026-01-12T16:21:00Z" w:initials="AR">
    <w:p w14:paraId="0000000A" w14:textId="0000000A">
      <w:pPr>
        <w:spacing w:line="240" w:after="0" w:lineRule="auto" w:before="0"/>
        <w:ind w:firstLine="0" w:left="0" w:right="0"/>
        <w:jc w:val="left"/>
      </w:pPr>
      <w:r>
        <w:rPr>
          <w:rFonts w:eastAsia="Arial" w:ascii="Arial" w:hAnsi="Arial" w:cs="Arial"/>
          <w:sz w:val="22"/>
        </w:rPr>
        <w:t xml:space="preserve">Como van a entrenar y validar??</w:t>
      </w:r>
    </w:p>
  </w:comment>
  <w:comment w:id="10" w:author="Alejandro Redín" w:date="2026-01-12T17:00:00Z" w:initials="AR">
    <w:p w14:paraId="0000000B" w14:textId="0000000B">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9" w:author="Alejandro Redín" w:date="2026-01-12T16:17:00Z" w:initials="AR">
    <w:p w14:paraId="0000000C" w14:textId="0000000C">
      <w:pPr>
        <w:spacing w:line="240" w:after="0" w:lineRule="auto" w:before="0"/>
        <w:ind w:firstLine="0" w:left="0" w:right="0"/>
        <w:jc w:val="left"/>
      </w:pPr>
      <w:r>
        <w:rPr>
          <w:rFonts w:eastAsia="Arial" w:ascii="Arial" w:hAnsi="Arial" w:cs="Arial"/>
          <w:sz w:val="22"/>
        </w:rPr>
        <w:t xml:space="preserve">En el texto</w:t>
      </w:r>
    </w:p>
  </w:comment>
  <w:comment w:id="8" w:author="Alejandro Redín" w:date="2026-01-12T17:14: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7" w:author="Alejandro Redín" w:date="2026-01-12T16:19:00Z" w:initials="AR">
    <w:p w14:paraId="0000000E" w14:textId="0000000E">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6" w:author="Alejandro Redín" w:date="2026-01-12T16:15:00Z" w:initials="AR">
    <w:p w14:paraId="0000000F" w14:textId="0000000F">
      <w:pPr>
        <w:spacing w:line="240" w:after="0" w:lineRule="auto" w:before="0"/>
        <w:ind w:firstLine="0" w:left="0" w:right="0"/>
        <w:jc w:val="left"/>
      </w:pPr>
      <w:r>
        <w:rPr>
          <w:rFonts w:eastAsia="Arial" w:ascii="Arial" w:hAnsi="Arial" w:cs="Arial"/>
          <w:sz w:val="22"/>
        </w:rPr>
        <w:t xml:space="preserve">Incluir un diagrama de arquitecura</w:t>
      </w:r>
    </w:p>
  </w:comment>
  <w:comment w:id="5" w:author="Alejandro Redín" w:date="2026-01-12T16:20:00Z" w:initials="AR">
    <w:p w14:paraId="00000010" w14:textId="00000010">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4" w:author="Alejandro Redín" w:date="2026-01-12T16:09:00Z" w:initials="AR">
    <w:p w14:paraId="00000011" w14:textId="00000011">
      <w:pPr>
        <w:spacing w:line="240" w:after="0" w:lineRule="auto" w:before="0"/>
        <w:ind w:firstLine="0" w:left="0" w:right="0"/>
        <w:jc w:val="left"/>
      </w:pPr>
      <w:r>
        <w:rPr>
          <w:rFonts w:eastAsia="Arial" w:ascii="Arial" w:hAnsi="Arial" w:cs="Arial"/>
          <w:sz w:val="22"/>
        </w:rPr>
        <w:t xml:space="preserve">Crear los índices de imágenes y tablas </w:t>
      </w:r>
    </w:p>
  </w:comment>
  <w:comment w:id="3" w:author="Alejandro Redín" w:date="2026-01-12T16:09:00Z" w:initials="AR">
    <w:p w14:paraId="00000012" w14:textId="00000012">
      <w:pPr>
        <w:spacing w:line="240" w:after="0" w:lineRule="auto" w:before="0"/>
        <w:ind w:firstLine="0" w:left="0" w:right="0"/>
        <w:jc w:val="left"/>
      </w:pPr>
      <w:r>
        <w:rPr>
          <w:rFonts w:eastAsia="Arial" w:ascii="Arial" w:hAnsi="Arial" w:cs="Arial"/>
          <w:sz w:val="22"/>
        </w:rPr>
        <w:t xml:space="preserve">Actualizar la solución y dar formato a la tabla</w:t>
      </w:r>
    </w:p>
  </w:comment>
  <w:comment w:id="2" w:author="Alejandro Redín" w:date="2026-01-12T16:08:00Z" w:initials="AR">
    <w:p w14:paraId="00000013" w14:textId="0000001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1" w:author="Alejandro Redín" w:date="2026-01-12T12:48:00Z" w:initials="AR">
    <w:p w14:paraId="00000014" w14:textId="00000014">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15" w14:textId="00000015">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1"/>
  <w15:commentEx w15:paraId="00000009" w15:done="0"/>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0"/>
  <w15:commentEx w15:paraId="00000012" w15:done="1"/>
  <w15:commentEx w15:paraId="00000013" w15:done="1"/>
  <w15:commentEx w15:paraId="00000014" w15:done="1"/>
  <w15:commentEx w15:paraId="00000015"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6F20AC05" w16cex:dateUtc="2026-01-12T21:09:00Z"/>
  <w16cex:commentExtensible w16cex:durableId="3356F142" w16cex:dateUtc="2026-01-12T21:09: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3ECB6C32"/>
  <w16cid:commentId w16cid:paraId="00000008" w16cid:durableId="473AB8EB"/>
  <w16cid:commentId w16cid:paraId="00000009" w16cid:durableId="019FB81C"/>
  <w16cid:commentId w16cid:paraId="0000000A" w16cid:durableId="14D7ACFD"/>
  <w16cid:commentId w16cid:paraId="0000000B" w16cid:durableId="129A6F31"/>
  <w16cid:commentId w16cid:paraId="0000000C" w16cid:durableId="38F457C6"/>
  <w16cid:commentId w16cid:paraId="0000000D" w16cid:durableId="6D577820"/>
  <w16cid:commentId w16cid:paraId="0000000E" w16cid:durableId="25171DCD"/>
  <w16cid:commentId w16cid:paraId="0000000F" w16cid:durableId="3D398903"/>
  <w16cid:commentId w16cid:paraId="00000010" w16cid:durableId="0E2B4C51"/>
  <w16cid:commentId w16cid:paraId="00000011" w16cid:durableId="6F20AC05"/>
  <w16cid:commentId w16cid:paraId="00000012" w16cid:durableId="3356F142"/>
  <w16cid:commentId w16cid:paraId="00000013" w16cid:durableId="7B502B08"/>
  <w16cid:commentId w16cid:paraId="00000014" w16cid:durableId="782D1269"/>
  <w16cid:commentId w16cid:paraId="00000015"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Narrow">
    <w:panose1 w:val="05040102010807070707"/>
  </w:font>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191"/>
          <w:pBdr/>
          <w:spacing/>
          <w:ind/>
          <w:jc w:val="right"/>
          <w:rPr/>
        </w:pPr>
        <w:r/>
        <w:r/>
      </w:p>
    </w:sdtContent>
  </w:sdt>
  <w:p w14:paraId="06F18B9D" w14:textId="77777777">
    <w:pPr>
      <w:pStyle w:val="119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19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1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189"/>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189"/>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5">
    <w:nsid w:val="7BD51422"/>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abstractNum w:abstractNumId="56">
    <w:nsid w:val="19D889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3277DF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248A358"/>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9">
    <w:nsid w:val="4BCCA2BC"/>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60">
    <w:nsid w:val="5FDC56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2F117E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42BA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52DF5E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1337AC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1697A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4">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4">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5">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6">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7">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2">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03">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04">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05">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06">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07" w:default="1">
    <w:name w:val="Normal"/>
    <w:qFormat/>
    <w:pPr>
      <w:pBdr/>
      <w:spacing/>
      <w:ind/>
    </w:pPr>
  </w:style>
  <w:style w:type="paragraph" w:styleId="1008">
    <w:name w:val="Heading 1"/>
    <w:basedOn w:val="1007"/>
    <w:link w:val="1196"/>
    <w:uiPriority w:val="9"/>
    <w:qFormat/>
    <w:pPr>
      <w:widowControl w:val="false"/>
      <w:numPr>
        <w:ilvl w:val="0"/>
        <w:numId w:val="28"/>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09">
    <w:name w:val="Heading 2"/>
    <w:basedOn w:val="1007"/>
    <w:next w:val="1007"/>
    <w:link w:val="1200"/>
    <w:uiPriority w:val="9"/>
    <w:unhideWhenUsed/>
    <w:qFormat/>
    <w:pPr>
      <w:keepNext w:val="true"/>
      <w:keepLines w:val="true"/>
      <w:numPr>
        <w:ilvl w:val="1"/>
        <w:numId w:val="28"/>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10">
    <w:name w:val="Heading 3"/>
    <w:basedOn w:val="1007"/>
    <w:next w:val="1007"/>
    <w:link w:val="1147"/>
    <w:uiPriority w:val="9"/>
    <w:unhideWhenUsed/>
    <w:qFormat/>
    <w:pPr>
      <w:keepNext w:val="true"/>
      <w:keepLines w:val="true"/>
      <w:numPr>
        <w:ilvl w:val="2"/>
        <w:numId w:val="28"/>
      </w:numPr>
      <w:pBdr/>
      <w:spacing w:after="80" w:before="160"/>
      <w:ind/>
      <w:outlineLvl w:val="2"/>
    </w:pPr>
    <w:rPr>
      <w:rFonts w:eastAsiaTheme="majorEastAsia" w:cstheme="majorBidi"/>
      <w:color w:val="365f91" w:themeColor="accent1" w:themeShade="BF"/>
      <w:sz w:val="28"/>
      <w:szCs w:val="28"/>
    </w:rPr>
  </w:style>
  <w:style w:type="paragraph" w:styleId="1011">
    <w:name w:val="Heading 4"/>
    <w:basedOn w:val="1007"/>
    <w:next w:val="1007"/>
    <w:link w:val="1148"/>
    <w:uiPriority w:val="9"/>
    <w:unhideWhenUsed/>
    <w:qFormat/>
    <w:pPr>
      <w:keepNext w:val="true"/>
      <w:keepLines w:val="true"/>
      <w:numPr>
        <w:ilvl w:val="3"/>
        <w:numId w:val="28"/>
      </w:numPr>
      <w:pBdr/>
      <w:spacing w:after="40" w:before="80"/>
      <w:ind/>
      <w:outlineLvl w:val="3"/>
    </w:pPr>
    <w:rPr>
      <w:rFonts w:eastAsiaTheme="majorEastAsia" w:cstheme="majorBidi"/>
      <w:i/>
      <w:iCs/>
      <w:color w:val="365f91" w:themeColor="accent1" w:themeShade="BF"/>
    </w:rPr>
  </w:style>
  <w:style w:type="paragraph" w:styleId="1012">
    <w:name w:val="Heading 5"/>
    <w:basedOn w:val="1007"/>
    <w:next w:val="1007"/>
    <w:link w:val="1149"/>
    <w:uiPriority w:val="9"/>
    <w:unhideWhenUsed/>
    <w:qFormat/>
    <w:pPr>
      <w:keepNext w:val="true"/>
      <w:keepLines w:val="true"/>
      <w:numPr>
        <w:ilvl w:val="4"/>
        <w:numId w:val="28"/>
      </w:numPr>
      <w:pBdr/>
      <w:spacing w:after="40" w:before="80"/>
      <w:ind/>
      <w:outlineLvl w:val="4"/>
    </w:pPr>
    <w:rPr>
      <w:rFonts w:ascii="Arial" w:hAnsi="Arial" w:eastAsia="Arial" w:cs="Arial"/>
      <w:color w:val="365f91" w:themeColor="accent1" w:themeShade="BF"/>
    </w:rPr>
  </w:style>
  <w:style w:type="paragraph" w:styleId="1013">
    <w:name w:val="Heading 6"/>
    <w:basedOn w:val="1007"/>
    <w:next w:val="1007"/>
    <w:link w:val="1150"/>
    <w:uiPriority w:val="9"/>
    <w:unhideWhenUsed/>
    <w:qFormat/>
    <w:pPr>
      <w:keepNext w:val="true"/>
      <w:keepLines w:val="true"/>
      <w:numPr>
        <w:ilvl w:val="5"/>
        <w:numId w:val="28"/>
      </w:numPr>
      <w:pBdr/>
      <w:spacing w:after="0" w:before="40"/>
      <w:ind/>
      <w:outlineLvl w:val="5"/>
    </w:pPr>
    <w:rPr>
      <w:rFonts w:ascii="Arial" w:hAnsi="Arial" w:eastAsia="Arial" w:cs="Arial"/>
      <w:i/>
      <w:iCs/>
      <w:color w:val="595959" w:themeColor="text1" w:themeTint="A6"/>
    </w:rPr>
  </w:style>
  <w:style w:type="paragraph" w:styleId="1014">
    <w:name w:val="Heading 7"/>
    <w:basedOn w:val="1007"/>
    <w:next w:val="1007"/>
    <w:link w:val="1151"/>
    <w:uiPriority w:val="9"/>
    <w:unhideWhenUsed/>
    <w:qFormat/>
    <w:pPr>
      <w:keepNext w:val="true"/>
      <w:keepLines w:val="true"/>
      <w:numPr>
        <w:ilvl w:val="6"/>
        <w:numId w:val="28"/>
      </w:numPr>
      <w:pBdr/>
      <w:spacing w:after="0" w:before="40"/>
      <w:ind/>
      <w:outlineLvl w:val="6"/>
    </w:pPr>
    <w:rPr>
      <w:rFonts w:ascii="Arial" w:hAnsi="Arial" w:eastAsia="Arial" w:cs="Arial"/>
      <w:color w:val="595959" w:themeColor="text1" w:themeTint="A6"/>
    </w:rPr>
  </w:style>
  <w:style w:type="paragraph" w:styleId="1015">
    <w:name w:val="Heading 8"/>
    <w:basedOn w:val="1007"/>
    <w:next w:val="1007"/>
    <w:link w:val="1152"/>
    <w:uiPriority w:val="9"/>
    <w:unhideWhenUsed/>
    <w:qFormat/>
    <w:pPr>
      <w:keepNext w:val="true"/>
      <w:keepLines w:val="true"/>
      <w:numPr>
        <w:ilvl w:val="7"/>
        <w:numId w:val="28"/>
      </w:numPr>
      <w:pBdr/>
      <w:spacing w:after="0"/>
      <w:ind/>
      <w:outlineLvl w:val="7"/>
    </w:pPr>
    <w:rPr>
      <w:rFonts w:ascii="Arial" w:hAnsi="Arial" w:eastAsia="Arial" w:cs="Arial"/>
      <w:i/>
      <w:iCs/>
      <w:color w:val="272727" w:themeColor="text1" w:themeTint="D8"/>
    </w:rPr>
  </w:style>
  <w:style w:type="paragraph" w:styleId="1016">
    <w:name w:val="Heading 9"/>
    <w:basedOn w:val="1007"/>
    <w:next w:val="1007"/>
    <w:link w:val="1153"/>
    <w:uiPriority w:val="9"/>
    <w:unhideWhenUsed/>
    <w:qFormat/>
    <w:pPr>
      <w:keepNext w:val="true"/>
      <w:keepLines w:val="true"/>
      <w:numPr>
        <w:ilvl w:val="8"/>
        <w:numId w:val="28"/>
      </w:numPr>
      <w:pBdr/>
      <w:spacing w:after="0"/>
      <w:ind/>
      <w:outlineLvl w:val="8"/>
    </w:pPr>
    <w:rPr>
      <w:rFonts w:ascii="Arial" w:hAnsi="Arial" w:eastAsia="Arial" w:cs="Arial"/>
      <w:i/>
      <w:iCs/>
      <w:color w:val="272727" w:themeColor="text1" w:themeTint="D8"/>
    </w:rPr>
  </w:style>
  <w:style w:type="character" w:styleId="1017" w:default="1">
    <w:name w:val="Default Paragraph Font"/>
    <w:uiPriority w:val="1"/>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table" w:styleId="1020">
    <w:name w:val="Grid Table Light"/>
    <w:basedOn w:val="1018"/>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1"/>
    <w:basedOn w:val="10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2"/>
    <w:basedOn w:val="10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Plain Table 3"/>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4"/>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5"/>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w:basedOn w:val="10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w:basedOn w:val="10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Accent 1"/>
    <w:basedOn w:val="1018"/>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Accent 2"/>
    <w:basedOn w:val="1018"/>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Accent 3"/>
    <w:basedOn w:val="1018"/>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Accent 4"/>
    <w:basedOn w:val="1018"/>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Accent 5"/>
    <w:basedOn w:val="1018"/>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6"/>
    <w:basedOn w:val="1018"/>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Accent 1"/>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Accent 2"/>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Accent 3"/>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5 Dark- Accent 4"/>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Accent 5"/>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Accent 6"/>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6 Colorful"/>
    <w:basedOn w:val="10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6 Colorful Accent 1"/>
    <w:basedOn w:val="1018"/>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6 Colorful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Accent 3"/>
    <w:basedOn w:val="1018"/>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Accent 5"/>
    <w:basedOn w:val="1018"/>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6"/>
    <w:basedOn w:val="1018"/>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w:basedOn w:val="10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Accent 1"/>
    <w:basedOn w:val="1018"/>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Accent 2"/>
    <w:basedOn w:val="1018"/>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Accent 3"/>
    <w:basedOn w:val="1018"/>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Accent 4"/>
    <w:basedOn w:val="1018"/>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Accent 5"/>
    <w:basedOn w:val="1018"/>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6"/>
    <w:basedOn w:val="1018"/>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Accent 1"/>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Accent 2"/>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Accent 3"/>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Accent 4"/>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Accent 5"/>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6"/>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w:basedOn w:val="10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Accent 1"/>
    <w:basedOn w:val="1018"/>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Accent 2"/>
    <w:basedOn w:val="1018"/>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Accent 3"/>
    <w:basedOn w:val="1018"/>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Accent 4"/>
    <w:basedOn w:val="1018"/>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Accent 5"/>
    <w:basedOn w:val="1018"/>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6"/>
    <w:basedOn w:val="1018"/>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Accent 1"/>
    <w:basedOn w:val="1018"/>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Accent 3"/>
    <w:basedOn w:val="1018"/>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Accent 5"/>
    <w:basedOn w:val="1018"/>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6"/>
    <w:basedOn w:val="1018"/>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Accent 1"/>
    <w:basedOn w:val="1018"/>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Accent 2"/>
    <w:basedOn w:val="1018"/>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Accent 3"/>
    <w:basedOn w:val="1018"/>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Accent 4"/>
    <w:basedOn w:val="1018"/>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Accent 5"/>
    <w:basedOn w:val="1018"/>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6"/>
    <w:basedOn w:val="1018"/>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5 Dark"/>
    <w:basedOn w:val="10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5 Dark Accent 1"/>
    <w:basedOn w:val="1018"/>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5 Dark Accent 2"/>
    <w:basedOn w:val="1018"/>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Accent 3"/>
    <w:basedOn w:val="1018"/>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5 Dark Accent 4"/>
    <w:basedOn w:val="1018"/>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Accent 5"/>
    <w:basedOn w:val="1018"/>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6"/>
    <w:basedOn w:val="1018"/>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w:basedOn w:val="10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Accent 1"/>
    <w:basedOn w:val="1018"/>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Accent 2"/>
    <w:basedOn w:val="1018"/>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Accent 3"/>
    <w:basedOn w:val="1018"/>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Accent 4"/>
    <w:basedOn w:val="1018"/>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Accent 5"/>
    <w:basedOn w:val="1018"/>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6"/>
    <w:basedOn w:val="1018"/>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7 Colorful"/>
    <w:basedOn w:val="10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7 Colorful Accent 1"/>
    <w:basedOn w:val="1018"/>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7 Colorful Accent 2"/>
    <w:basedOn w:val="1018"/>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Accent 3"/>
    <w:basedOn w:val="1018"/>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7 Colorful Accent 4"/>
    <w:basedOn w:val="1018"/>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Accent 5"/>
    <w:basedOn w:val="1018"/>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6"/>
    <w:basedOn w:val="1018"/>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1"/>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ned - Accent 2"/>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ned - Accent 3"/>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ned - Accent 4"/>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5"/>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6"/>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w:basedOn w:val="1018"/>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1"/>
    <w:basedOn w:val="1018"/>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amp; Lined - Accent 2"/>
    <w:basedOn w:val="1018"/>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amp; Lined - Accent 3"/>
    <w:basedOn w:val="1018"/>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amp; Lined - Accent 4"/>
    <w:basedOn w:val="1018"/>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5"/>
    <w:basedOn w:val="1018"/>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6"/>
    <w:basedOn w:val="1018"/>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w:basedOn w:val="10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5" w:customStyle="1">
    <w:name w:val="Heading 1 Char"/>
    <w:basedOn w:val="1017"/>
    <w:uiPriority w:val="9"/>
    <w:pPr>
      <w:pBdr/>
      <w:spacing/>
      <w:ind/>
    </w:pPr>
    <w:rPr>
      <w:rFonts w:ascii="Arial" w:hAnsi="Arial" w:eastAsia="Arial" w:cs="Arial"/>
      <w:color w:val="365f91" w:themeColor="accent1" w:themeShade="BF"/>
      <w:sz w:val="40"/>
      <w:szCs w:val="40"/>
    </w:rPr>
  </w:style>
  <w:style w:type="character" w:styleId="1146" w:customStyle="1">
    <w:name w:val="Heading 2 Char"/>
    <w:basedOn w:val="1017"/>
    <w:uiPriority w:val="9"/>
    <w:pPr>
      <w:pBdr/>
      <w:spacing/>
      <w:ind/>
    </w:pPr>
    <w:rPr>
      <w:rFonts w:ascii="Arial" w:hAnsi="Arial" w:eastAsia="Arial" w:cs="Arial"/>
      <w:color w:val="365f91" w:themeColor="accent1" w:themeShade="BF"/>
      <w:sz w:val="32"/>
      <w:szCs w:val="32"/>
    </w:rPr>
  </w:style>
  <w:style w:type="character" w:styleId="1147" w:customStyle="1">
    <w:name w:val="Heading 3 Char"/>
    <w:basedOn w:val="1017"/>
    <w:link w:val="1010"/>
    <w:uiPriority w:val="9"/>
    <w:pPr>
      <w:pBdr/>
      <w:spacing/>
      <w:ind/>
    </w:pPr>
    <w:rPr>
      <w:rFonts w:ascii="Arial" w:hAnsi="Arial" w:eastAsia="Arial" w:cs="Arial"/>
      <w:color w:val="365f91" w:themeColor="accent1" w:themeShade="BF"/>
      <w:sz w:val="28"/>
      <w:szCs w:val="28"/>
    </w:rPr>
  </w:style>
  <w:style w:type="character" w:styleId="1148" w:customStyle="1">
    <w:name w:val="Heading 4 Char"/>
    <w:basedOn w:val="1017"/>
    <w:link w:val="1011"/>
    <w:uiPriority w:val="9"/>
    <w:pPr>
      <w:pBdr/>
      <w:spacing/>
      <w:ind/>
    </w:pPr>
    <w:rPr>
      <w:rFonts w:ascii="Arial" w:hAnsi="Arial" w:eastAsia="Arial" w:cs="Arial"/>
      <w:i/>
      <w:iCs/>
      <w:color w:val="365f91" w:themeColor="accent1" w:themeShade="BF"/>
    </w:rPr>
  </w:style>
  <w:style w:type="character" w:styleId="1149" w:customStyle="1">
    <w:name w:val="Heading 5 Char"/>
    <w:basedOn w:val="1017"/>
    <w:link w:val="1012"/>
    <w:uiPriority w:val="9"/>
    <w:pPr>
      <w:pBdr/>
      <w:spacing/>
      <w:ind/>
    </w:pPr>
    <w:rPr>
      <w:rFonts w:ascii="Arial" w:hAnsi="Arial" w:eastAsia="Arial" w:cs="Arial"/>
      <w:color w:val="365f91" w:themeColor="accent1" w:themeShade="BF"/>
    </w:rPr>
  </w:style>
  <w:style w:type="character" w:styleId="1150" w:customStyle="1">
    <w:name w:val="Heading 6 Char"/>
    <w:basedOn w:val="1017"/>
    <w:link w:val="1013"/>
    <w:uiPriority w:val="9"/>
    <w:pPr>
      <w:pBdr/>
      <w:spacing/>
      <w:ind/>
    </w:pPr>
    <w:rPr>
      <w:rFonts w:ascii="Arial" w:hAnsi="Arial" w:eastAsia="Arial" w:cs="Arial"/>
      <w:i/>
      <w:iCs/>
      <w:color w:val="595959" w:themeColor="text1" w:themeTint="A6"/>
    </w:rPr>
  </w:style>
  <w:style w:type="character" w:styleId="1151" w:customStyle="1">
    <w:name w:val="Heading 7 Char"/>
    <w:basedOn w:val="1017"/>
    <w:link w:val="1014"/>
    <w:uiPriority w:val="9"/>
    <w:pPr>
      <w:pBdr/>
      <w:spacing/>
      <w:ind/>
    </w:pPr>
    <w:rPr>
      <w:rFonts w:ascii="Arial" w:hAnsi="Arial" w:eastAsia="Arial" w:cs="Arial"/>
      <w:color w:val="595959" w:themeColor="text1" w:themeTint="A6"/>
    </w:rPr>
  </w:style>
  <w:style w:type="character" w:styleId="1152" w:customStyle="1">
    <w:name w:val="Heading 8 Char"/>
    <w:basedOn w:val="1017"/>
    <w:link w:val="1015"/>
    <w:uiPriority w:val="9"/>
    <w:pPr>
      <w:pBdr/>
      <w:spacing/>
      <w:ind/>
    </w:pPr>
    <w:rPr>
      <w:rFonts w:ascii="Arial" w:hAnsi="Arial" w:eastAsia="Arial" w:cs="Arial"/>
      <w:i/>
      <w:iCs/>
      <w:color w:val="272727" w:themeColor="text1" w:themeTint="D8"/>
    </w:rPr>
  </w:style>
  <w:style w:type="character" w:styleId="1153" w:customStyle="1">
    <w:name w:val="Heading 9 Char"/>
    <w:basedOn w:val="1017"/>
    <w:link w:val="1016"/>
    <w:uiPriority w:val="9"/>
    <w:pPr>
      <w:pBdr/>
      <w:spacing/>
      <w:ind/>
    </w:pPr>
    <w:rPr>
      <w:rFonts w:ascii="Arial" w:hAnsi="Arial" w:eastAsia="Arial" w:cs="Arial"/>
      <w:i/>
      <w:iCs/>
      <w:color w:val="272727" w:themeColor="text1" w:themeTint="D8"/>
    </w:rPr>
  </w:style>
  <w:style w:type="character" w:styleId="1154" w:customStyle="1">
    <w:name w:val="Title Char"/>
    <w:basedOn w:val="1017"/>
    <w:uiPriority w:val="10"/>
    <w:pPr>
      <w:pBdr/>
      <w:spacing/>
      <w:ind/>
    </w:pPr>
    <w:rPr>
      <w:rFonts w:ascii="Arial" w:hAnsi="Arial" w:eastAsia="Arial" w:cs="Arial"/>
      <w:spacing w:val="-10"/>
      <w:sz w:val="56"/>
      <w:szCs w:val="56"/>
    </w:rPr>
  </w:style>
  <w:style w:type="paragraph" w:styleId="1155">
    <w:name w:val="Subtitle"/>
    <w:basedOn w:val="1007"/>
    <w:next w:val="1007"/>
    <w:link w:val="1156"/>
    <w:uiPriority w:val="11"/>
    <w:qFormat/>
    <w:pPr>
      <w:numPr>
        <w:ilvl w:val="1"/>
      </w:numPr>
      <w:pBdr/>
      <w:spacing/>
      <w:ind/>
    </w:pPr>
    <w:rPr>
      <w:color w:val="595959" w:themeColor="text1" w:themeTint="A6"/>
      <w:spacing w:val="15"/>
      <w:sz w:val="28"/>
      <w:szCs w:val="28"/>
    </w:rPr>
  </w:style>
  <w:style w:type="character" w:styleId="1156" w:customStyle="1">
    <w:name w:val="Subtitle Char"/>
    <w:basedOn w:val="1017"/>
    <w:link w:val="1155"/>
    <w:uiPriority w:val="11"/>
    <w:pPr>
      <w:pBdr/>
      <w:spacing/>
      <w:ind/>
    </w:pPr>
    <w:rPr>
      <w:color w:val="595959" w:themeColor="text1" w:themeTint="A6"/>
      <w:spacing w:val="15"/>
      <w:sz w:val="28"/>
      <w:szCs w:val="28"/>
    </w:rPr>
  </w:style>
  <w:style w:type="paragraph" w:styleId="1157">
    <w:name w:val="Quote"/>
    <w:basedOn w:val="1007"/>
    <w:next w:val="1007"/>
    <w:link w:val="1158"/>
    <w:uiPriority w:val="29"/>
    <w:qFormat/>
    <w:pPr>
      <w:pBdr/>
      <w:spacing w:before="160"/>
      <w:ind/>
      <w:jc w:val="center"/>
    </w:pPr>
    <w:rPr>
      <w:i/>
      <w:iCs/>
      <w:color w:val="404040" w:themeColor="text1" w:themeTint="BF"/>
    </w:rPr>
  </w:style>
  <w:style w:type="character" w:styleId="1158" w:customStyle="1">
    <w:name w:val="Quote Char"/>
    <w:basedOn w:val="1017"/>
    <w:link w:val="1157"/>
    <w:uiPriority w:val="29"/>
    <w:pPr>
      <w:pBdr/>
      <w:spacing/>
      <w:ind/>
    </w:pPr>
    <w:rPr>
      <w:i/>
      <w:iCs/>
      <w:color w:val="404040" w:themeColor="text1" w:themeTint="BF"/>
    </w:rPr>
  </w:style>
  <w:style w:type="character" w:styleId="1159">
    <w:name w:val="Intense Emphasis"/>
    <w:basedOn w:val="1017"/>
    <w:uiPriority w:val="21"/>
    <w:qFormat/>
    <w:pPr>
      <w:pBdr/>
      <w:spacing/>
      <w:ind/>
    </w:pPr>
    <w:rPr>
      <w:i/>
      <w:iCs/>
      <w:color w:val="365f91" w:themeColor="accent1" w:themeShade="BF"/>
    </w:rPr>
  </w:style>
  <w:style w:type="paragraph" w:styleId="1160">
    <w:name w:val="Intense Quote"/>
    <w:basedOn w:val="1007"/>
    <w:next w:val="1007"/>
    <w:link w:val="116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61" w:customStyle="1">
    <w:name w:val="Intense Quote Char"/>
    <w:basedOn w:val="1017"/>
    <w:link w:val="1160"/>
    <w:uiPriority w:val="30"/>
    <w:pPr>
      <w:pBdr/>
      <w:spacing/>
      <w:ind/>
    </w:pPr>
    <w:rPr>
      <w:i/>
      <w:iCs/>
      <w:color w:val="365f91" w:themeColor="accent1" w:themeShade="BF"/>
    </w:rPr>
  </w:style>
  <w:style w:type="character" w:styleId="1162">
    <w:name w:val="Intense Reference"/>
    <w:basedOn w:val="1017"/>
    <w:uiPriority w:val="32"/>
    <w:qFormat/>
    <w:pPr>
      <w:pBdr/>
      <w:spacing/>
      <w:ind/>
    </w:pPr>
    <w:rPr>
      <w:b/>
      <w:bCs/>
      <w:smallCaps/>
      <w:color w:val="365f91" w:themeColor="accent1" w:themeShade="BF"/>
      <w:spacing w:val="5"/>
    </w:rPr>
  </w:style>
  <w:style w:type="paragraph" w:styleId="1163">
    <w:name w:val="No Spacing"/>
    <w:basedOn w:val="1007"/>
    <w:uiPriority w:val="1"/>
    <w:qFormat/>
    <w:pPr>
      <w:pBdr/>
      <w:spacing w:after="0" w:line="240" w:lineRule="auto"/>
      <w:ind/>
    </w:pPr>
  </w:style>
  <w:style w:type="character" w:styleId="1164">
    <w:name w:val="Subtle Emphasis"/>
    <w:basedOn w:val="1017"/>
    <w:uiPriority w:val="19"/>
    <w:qFormat/>
    <w:pPr>
      <w:pBdr/>
      <w:spacing/>
      <w:ind/>
    </w:pPr>
    <w:rPr>
      <w:i/>
      <w:iCs/>
      <w:color w:val="404040" w:themeColor="text1" w:themeTint="BF"/>
    </w:rPr>
  </w:style>
  <w:style w:type="character" w:styleId="1165">
    <w:name w:val="Emphasis"/>
    <w:basedOn w:val="1017"/>
    <w:uiPriority w:val="20"/>
    <w:qFormat/>
    <w:pPr>
      <w:pBdr/>
      <w:spacing/>
      <w:ind/>
    </w:pPr>
    <w:rPr>
      <w:i/>
      <w:iCs/>
    </w:rPr>
  </w:style>
  <w:style w:type="character" w:styleId="1166">
    <w:name w:val="Strong"/>
    <w:basedOn w:val="1017"/>
    <w:uiPriority w:val="22"/>
    <w:qFormat/>
    <w:pPr>
      <w:pBdr/>
      <w:spacing/>
      <w:ind/>
    </w:pPr>
    <w:rPr>
      <w:b/>
      <w:bCs/>
    </w:rPr>
  </w:style>
  <w:style w:type="character" w:styleId="1167">
    <w:name w:val="Subtle Reference"/>
    <w:basedOn w:val="1017"/>
    <w:uiPriority w:val="31"/>
    <w:qFormat/>
    <w:pPr>
      <w:pBdr/>
      <w:spacing/>
      <w:ind/>
    </w:pPr>
    <w:rPr>
      <w:smallCaps/>
      <w:color w:val="5a5a5a" w:themeColor="text1" w:themeTint="A5"/>
    </w:rPr>
  </w:style>
  <w:style w:type="character" w:styleId="1168">
    <w:name w:val="Book Title"/>
    <w:basedOn w:val="1017"/>
    <w:uiPriority w:val="33"/>
    <w:qFormat/>
    <w:pPr>
      <w:pBdr/>
      <w:spacing/>
      <w:ind/>
    </w:pPr>
    <w:rPr>
      <w:b/>
      <w:bCs/>
      <w:i/>
      <w:iCs/>
      <w:spacing w:val="5"/>
    </w:rPr>
  </w:style>
  <w:style w:type="character" w:styleId="1169" w:customStyle="1">
    <w:name w:val="Header Char"/>
    <w:basedOn w:val="1017"/>
    <w:uiPriority w:val="99"/>
    <w:pPr>
      <w:pBdr/>
      <w:spacing/>
      <w:ind/>
    </w:pPr>
  </w:style>
  <w:style w:type="character" w:styleId="1170" w:customStyle="1">
    <w:name w:val="Footer Char"/>
    <w:basedOn w:val="1017"/>
    <w:uiPriority w:val="99"/>
    <w:pPr>
      <w:pBdr/>
      <w:spacing/>
      <w:ind/>
    </w:pPr>
  </w:style>
  <w:style w:type="paragraph" w:styleId="1171">
    <w:name w:val="Caption"/>
    <w:basedOn w:val="1007"/>
    <w:next w:val="1007"/>
    <w:uiPriority w:val="35"/>
    <w:unhideWhenUsed/>
    <w:qFormat/>
    <w:pPr>
      <w:pBdr/>
      <w:spacing w:line="240" w:lineRule="auto"/>
      <w:ind/>
    </w:pPr>
    <w:rPr>
      <w:i/>
      <w:iCs/>
      <w:color w:val="1f497d" w:themeColor="text2"/>
      <w:sz w:val="18"/>
      <w:szCs w:val="18"/>
    </w:rPr>
  </w:style>
  <w:style w:type="paragraph" w:styleId="1172">
    <w:name w:val="footnote text"/>
    <w:basedOn w:val="1007"/>
    <w:link w:val="1173"/>
    <w:uiPriority w:val="99"/>
    <w:semiHidden/>
    <w:unhideWhenUsed/>
    <w:pPr>
      <w:pBdr/>
      <w:spacing w:after="0" w:line="240" w:lineRule="auto"/>
      <w:ind/>
    </w:pPr>
    <w:rPr>
      <w:sz w:val="20"/>
      <w:szCs w:val="20"/>
    </w:rPr>
  </w:style>
  <w:style w:type="character" w:styleId="1173" w:customStyle="1">
    <w:name w:val="Footnote Text Char"/>
    <w:basedOn w:val="1017"/>
    <w:link w:val="1172"/>
    <w:uiPriority w:val="99"/>
    <w:semiHidden/>
    <w:pPr>
      <w:pBdr/>
      <w:spacing/>
      <w:ind/>
    </w:pPr>
    <w:rPr>
      <w:sz w:val="20"/>
      <w:szCs w:val="20"/>
    </w:rPr>
  </w:style>
  <w:style w:type="character" w:styleId="1174">
    <w:name w:val="footnote reference"/>
    <w:basedOn w:val="1017"/>
    <w:uiPriority w:val="99"/>
    <w:semiHidden/>
    <w:unhideWhenUsed/>
    <w:pPr>
      <w:pBdr/>
      <w:spacing/>
      <w:ind/>
    </w:pPr>
    <w:rPr>
      <w:vertAlign w:val="superscript"/>
    </w:rPr>
  </w:style>
  <w:style w:type="paragraph" w:styleId="1175">
    <w:name w:val="endnote text"/>
    <w:basedOn w:val="1007"/>
    <w:link w:val="1176"/>
    <w:uiPriority w:val="99"/>
    <w:semiHidden/>
    <w:unhideWhenUsed/>
    <w:pPr>
      <w:pBdr/>
      <w:spacing w:after="0" w:line="240" w:lineRule="auto"/>
      <w:ind/>
    </w:pPr>
    <w:rPr>
      <w:sz w:val="20"/>
      <w:szCs w:val="20"/>
    </w:rPr>
  </w:style>
  <w:style w:type="character" w:styleId="1176" w:customStyle="1">
    <w:name w:val="Endnote Text Char"/>
    <w:basedOn w:val="1017"/>
    <w:link w:val="1175"/>
    <w:uiPriority w:val="99"/>
    <w:semiHidden/>
    <w:pPr>
      <w:pBdr/>
      <w:spacing/>
      <w:ind/>
    </w:pPr>
    <w:rPr>
      <w:sz w:val="20"/>
      <w:szCs w:val="20"/>
    </w:rPr>
  </w:style>
  <w:style w:type="character" w:styleId="1177">
    <w:name w:val="endnote reference"/>
    <w:basedOn w:val="1017"/>
    <w:uiPriority w:val="99"/>
    <w:semiHidden/>
    <w:unhideWhenUsed/>
    <w:pPr>
      <w:pBdr/>
      <w:spacing/>
      <w:ind/>
    </w:pPr>
    <w:rPr>
      <w:vertAlign w:val="superscript"/>
    </w:rPr>
  </w:style>
  <w:style w:type="character" w:styleId="1178">
    <w:name w:val="FollowedHyperlink"/>
    <w:basedOn w:val="1017"/>
    <w:uiPriority w:val="99"/>
    <w:semiHidden/>
    <w:unhideWhenUsed/>
    <w:pPr>
      <w:pBdr/>
      <w:spacing/>
      <w:ind/>
    </w:pPr>
    <w:rPr>
      <w:color w:val="800080" w:themeColor="followedHyperlink"/>
      <w:u w:val="single"/>
    </w:rPr>
  </w:style>
  <w:style w:type="paragraph" w:styleId="1179">
    <w:name w:val="toc 3"/>
    <w:basedOn w:val="1007"/>
    <w:next w:val="1007"/>
    <w:uiPriority w:val="39"/>
    <w:unhideWhenUsed/>
    <w:pPr>
      <w:pBdr/>
      <w:spacing w:after="100"/>
      <w:ind w:left="440"/>
    </w:pPr>
  </w:style>
  <w:style w:type="paragraph" w:styleId="1180">
    <w:name w:val="toc 4"/>
    <w:basedOn w:val="1007"/>
    <w:next w:val="1007"/>
    <w:uiPriority w:val="39"/>
    <w:unhideWhenUsed/>
    <w:pPr>
      <w:pBdr/>
      <w:spacing w:after="100"/>
      <w:ind w:left="660"/>
    </w:pPr>
  </w:style>
  <w:style w:type="paragraph" w:styleId="1181">
    <w:name w:val="toc 5"/>
    <w:basedOn w:val="1007"/>
    <w:next w:val="1007"/>
    <w:uiPriority w:val="39"/>
    <w:unhideWhenUsed/>
    <w:pPr>
      <w:pBdr/>
      <w:spacing w:after="100"/>
      <w:ind w:left="880"/>
    </w:pPr>
  </w:style>
  <w:style w:type="paragraph" w:styleId="1182">
    <w:name w:val="toc 6"/>
    <w:basedOn w:val="1007"/>
    <w:next w:val="1007"/>
    <w:uiPriority w:val="39"/>
    <w:unhideWhenUsed/>
    <w:pPr>
      <w:pBdr/>
      <w:spacing w:after="100"/>
      <w:ind w:left="1100"/>
    </w:pPr>
  </w:style>
  <w:style w:type="paragraph" w:styleId="1183">
    <w:name w:val="toc 7"/>
    <w:basedOn w:val="1007"/>
    <w:next w:val="1007"/>
    <w:uiPriority w:val="39"/>
    <w:unhideWhenUsed/>
    <w:pPr>
      <w:pBdr/>
      <w:spacing w:after="100"/>
      <w:ind w:left="1320"/>
    </w:pPr>
  </w:style>
  <w:style w:type="paragraph" w:styleId="1184">
    <w:name w:val="toc 8"/>
    <w:basedOn w:val="1007"/>
    <w:next w:val="1007"/>
    <w:uiPriority w:val="39"/>
    <w:unhideWhenUsed/>
    <w:pPr>
      <w:pBdr/>
      <w:spacing w:after="100"/>
      <w:ind w:left="1540"/>
    </w:pPr>
  </w:style>
  <w:style w:type="paragraph" w:styleId="1185">
    <w:name w:val="toc 9"/>
    <w:basedOn w:val="1007"/>
    <w:next w:val="1007"/>
    <w:uiPriority w:val="39"/>
    <w:unhideWhenUsed/>
    <w:pPr>
      <w:pBdr/>
      <w:spacing w:after="100"/>
      <w:ind w:left="1760"/>
    </w:pPr>
  </w:style>
  <w:style w:type="character" w:styleId="1186">
    <w:name w:val="Placeholder Text"/>
    <w:basedOn w:val="1017"/>
    <w:uiPriority w:val="99"/>
    <w:semiHidden/>
    <w:pPr>
      <w:pBdr/>
      <w:spacing/>
      <w:ind/>
    </w:pPr>
    <w:rPr>
      <w:color w:val="666666"/>
    </w:rPr>
  </w:style>
  <w:style w:type="paragraph" w:styleId="1187">
    <w:name w:val="table of figures"/>
    <w:basedOn w:val="1007"/>
    <w:next w:val="1007"/>
    <w:uiPriority w:val="99"/>
    <w:unhideWhenUsed/>
    <w:pPr>
      <w:pBdr/>
      <w:spacing w:after="0"/>
      <w:ind/>
    </w:pPr>
  </w:style>
  <w:style w:type="table" w:styleId="1188">
    <w:name w:val="Table Grid"/>
    <w:basedOn w:val="1018"/>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9">
    <w:name w:val="Header"/>
    <w:basedOn w:val="1007"/>
    <w:link w:val="1190"/>
    <w:uiPriority w:val="99"/>
    <w:unhideWhenUsed/>
    <w:pPr>
      <w:pBdr/>
      <w:tabs>
        <w:tab w:val="center" w:leader="none" w:pos="4252"/>
        <w:tab w:val="right" w:leader="none" w:pos="8504"/>
      </w:tabs>
      <w:spacing w:after="0" w:line="240" w:lineRule="auto"/>
      <w:ind/>
    </w:pPr>
  </w:style>
  <w:style w:type="character" w:styleId="1190" w:customStyle="1">
    <w:name w:val="Header Char1"/>
    <w:basedOn w:val="1017"/>
    <w:link w:val="1189"/>
    <w:uiPriority w:val="99"/>
    <w:pPr>
      <w:pBdr/>
      <w:spacing/>
      <w:ind/>
    </w:pPr>
  </w:style>
  <w:style w:type="paragraph" w:styleId="1191">
    <w:name w:val="Footer"/>
    <w:basedOn w:val="1007"/>
    <w:link w:val="1192"/>
    <w:uiPriority w:val="99"/>
    <w:unhideWhenUsed/>
    <w:pPr>
      <w:pBdr/>
      <w:tabs>
        <w:tab w:val="center" w:leader="none" w:pos="4252"/>
        <w:tab w:val="right" w:leader="none" w:pos="8504"/>
      </w:tabs>
      <w:spacing w:after="0" w:line="240" w:lineRule="auto"/>
      <w:ind/>
    </w:pPr>
  </w:style>
  <w:style w:type="character" w:styleId="1192" w:customStyle="1">
    <w:name w:val="Footer Char1"/>
    <w:basedOn w:val="1017"/>
    <w:link w:val="1191"/>
    <w:uiPriority w:val="99"/>
    <w:pPr>
      <w:pBdr/>
      <w:spacing/>
      <w:ind/>
    </w:pPr>
  </w:style>
  <w:style w:type="paragraph" w:styleId="1193">
    <w:name w:val="Balloon Text"/>
    <w:basedOn w:val="1007"/>
    <w:link w:val="1194"/>
    <w:uiPriority w:val="99"/>
    <w:semiHidden/>
    <w:unhideWhenUsed/>
    <w:pPr>
      <w:pBdr/>
      <w:spacing w:after="0" w:line="240" w:lineRule="auto"/>
      <w:ind/>
    </w:pPr>
    <w:rPr>
      <w:rFonts w:ascii="Tahoma" w:hAnsi="Tahoma" w:cs="Tahoma"/>
      <w:sz w:val="16"/>
      <w:szCs w:val="16"/>
    </w:rPr>
  </w:style>
  <w:style w:type="character" w:styleId="1194" w:customStyle="1">
    <w:name w:val="Balloon Text Char"/>
    <w:basedOn w:val="1017"/>
    <w:link w:val="1193"/>
    <w:uiPriority w:val="99"/>
    <w:semiHidden/>
    <w:pPr>
      <w:pBdr/>
      <w:spacing/>
      <w:ind/>
    </w:pPr>
    <w:rPr>
      <w:rFonts w:ascii="Tahoma" w:hAnsi="Tahoma" w:cs="Tahoma"/>
      <w:sz w:val="16"/>
      <w:szCs w:val="16"/>
    </w:rPr>
  </w:style>
  <w:style w:type="paragraph" w:styleId="1195">
    <w:name w:val="List Paragraph"/>
    <w:basedOn w:val="1007"/>
    <w:uiPriority w:val="34"/>
    <w:qFormat/>
    <w:pPr>
      <w:pBdr/>
      <w:spacing/>
      <w:ind w:left="720"/>
      <w:contextualSpacing w:val="true"/>
    </w:pPr>
  </w:style>
  <w:style w:type="character" w:styleId="1196" w:customStyle="1">
    <w:name w:val="Heading 1 Char1"/>
    <w:basedOn w:val="1017"/>
    <w:link w:val="1008"/>
    <w:uiPriority w:val="9"/>
    <w:pPr>
      <w:pBdr/>
      <w:spacing/>
      <w:ind/>
    </w:pPr>
    <w:rPr>
      <w:rFonts w:ascii="Times New Roman" w:hAnsi="Times New Roman" w:eastAsia="Times New Roman" w:cs="Times New Roman"/>
      <w:b/>
      <w:bCs/>
      <w:sz w:val="24"/>
      <w:szCs w:val="24"/>
      <w:lang w:val="es-ES" w:eastAsia="en-US"/>
    </w:rPr>
  </w:style>
  <w:style w:type="paragraph" w:styleId="1197" w:customStyle="1">
    <w:name w:val="InfoBlue"/>
    <w:basedOn w:val="1007"/>
    <w:next w:val="1198"/>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98">
    <w:name w:val="Body Text"/>
    <w:basedOn w:val="1007"/>
    <w:link w:val="1199"/>
    <w:uiPriority w:val="99"/>
    <w:semiHidden/>
    <w:unhideWhenUsed/>
    <w:pPr>
      <w:pBdr/>
      <w:spacing w:after="120"/>
      <w:ind/>
    </w:pPr>
  </w:style>
  <w:style w:type="character" w:styleId="1199" w:customStyle="1">
    <w:name w:val="Body Text Char"/>
    <w:basedOn w:val="1017"/>
    <w:link w:val="1198"/>
    <w:uiPriority w:val="99"/>
    <w:semiHidden/>
    <w:pPr>
      <w:pBdr/>
      <w:spacing/>
      <w:ind/>
    </w:pPr>
  </w:style>
  <w:style w:type="character" w:styleId="1200" w:customStyle="1">
    <w:name w:val="Heading 2 Char1"/>
    <w:basedOn w:val="1017"/>
    <w:link w:val="1009"/>
    <w:uiPriority w:val="9"/>
    <w:pPr>
      <w:pBdr/>
      <w:spacing/>
      <w:ind/>
    </w:pPr>
    <w:rPr>
      <w:rFonts w:asciiTheme="majorHAnsi" w:hAnsiTheme="majorHAnsi" w:eastAsiaTheme="majorEastAsia" w:cstheme="majorBidi"/>
      <w:color w:val="365f91" w:themeColor="accent1" w:themeShade="BF"/>
      <w:sz w:val="26"/>
      <w:szCs w:val="26"/>
    </w:rPr>
  </w:style>
  <w:style w:type="character" w:styleId="1201">
    <w:name w:val="annotation reference"/>
    <w:basedOn w:val="1017"/>
    <w:uiPriority w:val="99"/>
    <w:semiHidden/>
    <w:unhideWhenUsed/>
    <w:pPr>
      <w:pBdr/>
      <w:spacing/>
      <w:ind/>
    </w:pPr>
    <w:rPr>
      <w:sz w:val="16"/>
      <w:szCs w:val="16"/>
    </w:rPr>
  </w:style>
  <w:style w:type="paragraph" w:styleId="1202">
    <w:name w:val="annotation text"/>
    <w:basedOn w:val="1007"/>
    <w:link w:val="1203"/>
    <w:uiPriority w:val="99"/>
    <w:unhideWhenUsed/>
    <w:pPr>
      <w:pBdr/>
      <w:spacing w:line="240" w:lineRule="auto"/>
      <w:ind/>
    </w:pPr>
    <w:rPr>
      <w:sz w:val="20"/>
      <w:szCs w:val="20"/>
    </w:rPr>
  </w:style>
  <w:style w:type="character" w:styleId="1203" w:customStyle="1">
    <w:name w:val="Comment Text Char"/>
    <w:basedOn w:val="1017"/>
    <w:link w:val="1202"/>
    <w:uiPriority w:val="99"/>
    <w:pPr>
      <w:pBdr/>
      <w:spacing/>
      <w:ind/>
    </w:pPr>
    <w:rPr>
      <w:sz w:val="20"/>
      <w:szCs w:val="20"/>
    </w:rPr>
  </w:style>
  <w:style w:type="paragraph" w:styleId="1204">
    <w:name w:val="annotation subject"/>
    <w:basedOn w:val="1202"/>
    <w:next w:val="1202"/>
    <w:link w:val="1205"/>
    <w:uiPriority w:val="99"/>
    <w:semiHidden/>
    <w:unhideWhenUsed/>
    <w:pPr>
      <w:pBdr/>
      <w:spacing/>
      <w:ind/>
    </w:pPr>
    <w:rPr>
      <w:b/>
      <w:bCs/>
    </w:rPr>
  </w:style>
  <w:style w:type="character" w:styleId="1205" w:customStyle="1">
    <w:name w:val="Comment Subject Char"/>
    <w:basedOn w:val="1203"/>
    <w:link w:val="1204"/>
    <w:uiPriority w:val="99"/>
    <w:semiHidden/>
    <w:pPr>
      <w:pBdr/>
      <w:spacing/>
      <w:ind/>
    </w:pPr>
    <w:rPr>
      <w:b/>
      <w:bCs/>
      <w:sz w:val="20"/>
      <w:szCs w:val="20"/>
    </w:rPr>
  </w:style>
  <w:style w:type="paragraph" w:styleId="1206">
    <w:name w:val="Revision"/>
    <w:hidden/>
    <w:uiPriority w:val="99"/>
    <w:semiHidden/>
    <w:pPr>
      <w:pBdr/>
      <w:spacing w:after="0" w:line="240" w:lineRule="auto"/>
      <w:ind/>
    </w:pPr>
  </w:style>
  <w:style w:type="paragraph" w:styleId="1207">
    <w:name w:val="Title"/>
    <w:basedOn w:val="1008"/>
    <w:next w:val="1007"/>
    <w:link w:val="1208"/>
    <w:uiPriority w:val="10"/>
    <w:qFormat/>
    <w:pPr>
      <w:pBdr/>
      <w:spacing w:line="360" w:lineRule="auto"/>
      <w:ind w:left="0"/>
      <w:jc w:val="center"/>
    </w:pPr>
    <w:rPr>
      <w:rFonts w:ascii="Arial" w:hAnsi="Arial" w:cs="Arial"/>
    </w:rPr>
  </w:style>
  <w:style w:type="character" w:styleId="1208" w:customStyle="1">
    <w:name w:val="Title Char1"/>
    <w:basedOn w:val="1017"/>
    <w:link w:val="1207"/>
    <w:uiPriority w:val="10"/>
    <w:pPr>
      <w:pBdr/>
      <w:spacing/>
      <w:ind/>
    </w:pPr>
    <w:rPr>
      <w:rFonts w:ascii="Arial" w:hAnsi="Arial" w:eastAsia="Times New Roman" w:cs="Arial"/>
      <w:b/>
      <w:bCs/>
      <w:sz w:val="24"/>
      <w:szCs w:val="24"/>
      <w:lang w:val="es-ES" w:eastAsia="en-US"/>
    </w:rPr>
  </w:style>
  <w:style w:type="paragraph" w:styleId="1209">
    <w:name w:val="TOC Heading"/>
    <w:basedOn w:val="1008"/>
    <w:next w:val="1007"/>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10">
    <w:name w:val="toc 1"/>
    <w:basedOn w:val="1007"/>
    <w:next w:val="1007"/>
    <w:uiPriority w:val="39"/>
    <w:unhideWhenUsed/>
    <w:pPr>
      <w:pBdr/>
      <w:spacing w:after="100"/>
      <w:ind/>
    </w:pPr>
  </w:style>
  <w:style w:type="paragraph" w:styleId="1211">
    <w:name w:val="toc 2"/>
    <w:basedOn w:val="1007"/>
    <w:next w:val="1007"/>
    <w:uiPriority w:val="39"/>
    <w:unhideWhenUsed/>
    <w:pPr>
      <w:pBdr/>
      <w:spacing w:after="100"/>
      <w:ind w:left="220"/>
    </w:pPr>
  </w:style>
  <w:style w:type="character" w:styleId="1212">
    <w:name w:val="Hyperlink"/>
    <w:basedOn w:val="1017"/>
    <w:uiPriority w:val="99"/>
    <w:unhideWhenUsed/>
    <w:pPr>
      <w:pBdr/>
      <w:spacing/>
      <w:ind/>
    </w:pPr>
    <w:rPr>
      <w:color w:val="0000ff" w:themeColor="hyperlink"/>
      <w:u w:val="single"/>
    </w:rPr>
  </w:style>
  <w:style w:type="character" w:styleId="1213">
    <w:name w:val="Unresolved Mention"/>
    <w:basedOn w:val="1017"/>
    <w:uiPriority w:val="99"/>
    <w:semiHidden/>
    <w:unhideWhenUsed/>
    <w:pPr>
      <w:pBdr/>
      <w:spacing/>
      <w:ind/>
    </w:pPr>
    <w:rPr>
      <w:color w:val="605e5c"/>
      <w:shd w:val="clear" w:color="auto" w:fill="e1dfdd"/>
    </w:rPr>
  </w:style>
  <w:style w:type="paragraph" w:styleId="1214">
    <w:name w:val="Normal (Web)"/>
    <w:basedOn w:val="1007"/>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mailto:https://medium.com/@akriti.upadhyay/phishing-detection-met-generative-ai-365b3e89920d" TargetMode="External"/><Relationship Id="rId21" Type="http://schemas.openxmlformats.org/officeDocument/2006/relationships/hyperlink" Target="https://medium.com/%40akriti.upadhyay/phishing-detection-met-generative-ai-365b3e89920d?utm_source=chatgpt.com" TargetMode="External"/><Relationship Id="rId22" Type="http://schemas.openxmlformats.org/officeDocument/2006/relationships/hyperlink" Target="https://doi.org/10.3390/electronics12204261" TargetMode="External"/><Relationship Id="rId23" Type="http://schemas.openxmlformats.org/officeDocument/2006/relationships/hyperlink" Target="https://www.mdpi.com/2079-9292/12/20/4261?utm_source=chatgpt.com" TargetMode="External"/><Relationship Id="rId24" Type="http://schemas.openxmlformats.org/officeDocument/2006/relationships/hyperlink" Target="https://doi.org/10.3390/electronics13193823" TargetMode="External"/><Relationship Id="rId25" Type="http://schemas.openxmlformats.org/officeDocument/2006/relationships/hyperlink" Target="https://www.mdpi.com/2079-9292/12/20/4261?utm_source=chatgpt.com" TargetMode="External"/><Relationship Id="rId26" Type="http://schemas.openxmlformats.org/officeDocument/2006/relationships/hyperlink" Target="https://doi.org/10.3389/frai.2024.1414122" TargetMode="External"/><Relationship Id="rId27" Type="http://schemas.openxmlformats.org/officeDocument/2006/relationships/hyperlink" Target="https://www.frontiersin.org/journals/artificial-intelligence/articles/10.3389/frai.2024.1414122/full?utm_source=chatgpt.com" TargetMode="External"/><Relationship Id="rId28" Type="http://schemas.openxmlformats.org/officeDocument/2006/relationships/hyperlink" Target="https://doi.org/10.1038/s41598-023-37552-9" TargetMode="External"/><Relationship Id="rId29" Type="http://schemas.openxmlformats.org/officeDocument/2006/relationships/hyperlink" Target="https://www.nature.com/articles/s41598-023-37552-9?utm_source=chatgpt.com" TargetMode="External"/><Relationship Id="rId30" Type="http://schemas.openxmlformats.org/officeDocument/2006/relationships/hyperlink" Target="https://doi.org/10.3390/app15063396" TargetMode="External"/><Relationship Id="rId31" Type="http://schemas.openxmlformats.org/officeDocument/2006/relationships/hyperlink" Target="https://www.mdpi.com/2076-3417/15/6/3396?utm_source=chatgpt.com" TargetMode="External"/><Relationship Id="rId32" Type="http://schemas.openxmlformats.org/officeDocument/2006/relationships/hyperlink" Target="https://doi.org/10.37502/IJSMR.2024.7403" TargetMode="External"/><Relationship Id="rId33" Type="http://schemas.openxmlformats.org/officeDocument/2006/relationships/hyperlink" Target="https://www.researchgate.net/publication/379263290_PHISHING_DETECTION_USING_MACHINE_LEARNING-A_MODEL_DEVELOPMENT_AND_INTEGRATION?utm_source=chatgpt.com" TargetMode="External"/><Relationship Id="rId34" Type="http://schemas.openxmlformats.org/officeDocument/2006/relationships/hyperlink" Target="https://doi.org/10.1016/j.procs.2024.xx.xxx" TargetMode="External"/><Relationship Id="rId35" Type="http://schemas.openxmlformats.org/officeDocument/2006/relationships/hyperlink" Target="https://www.sciencedirect.com/science/article/pii/S1877050924034136?utm_source=chatgpt.com" TargetMode="External"/><Relationship Id="rId36" Type="http://schemas.openxmlformats.org/officeDocument/2006/relationships/hyperlink" Target="https://doi.org/10.1007/s42979-023-02330-x" TargetMode="External"/><Relationship Id="rId37" Type="http://schemas.openxmlformats.org/officeDocument/2006/relationships/hyperlink" Target="https://doi.org/10.1007/978-3-031-70924-1_42" TargetMode="External"/><Relationship Id="rId38" Type="http://schemas.openxmlformats.org/officeDocument/2006/relationships/hyperlink" Target="https://link.springer.com/chapter/10.1007/978-3-031-70924-1_42?utm_source=chatgpt.com" TargetMode="External"/><Relationship Id="rId39" Type="http://schemas.openxmlformats.org/officeDocument/2006/relationships/hyperlink" Target="https://doi.org/10.1007/s10462-024-11055-z" TargetMode="External"/><Relationship Id="rId40" Type="http://schemas.openxmlformats.org/officeDocument/2006/relationships/hyperlink" Target="https://link.springer.com/article/10.1007/s10462-024-11055-z?utm_source=chatgpt.com" TargetMode="External"/><Relationship Id="rId41" Type="http://schemas.openxmlformats.org/officeDocument/2006/relationships/hyperlink" Target="https://doi.org/10.3390/electronics12204261" TargetMode="External"/><Relationship Id="rId42" Type="http://schemas.openxmlformats.org/officeDocument/2006/relationships/hyperlink" Target="https://www.mdpi.com/2079-9292/12/20/4261?utm_source=chatgpt.com" TargetMode="External"/><Relationship Id="rId43" Type="http://schemas.openxmlformats.org/officeDocument/2006/relationships/hyperlink" Target="https://doi.org/10.37502/IJSMR.2024.7403" TargetMode="External"/><Relationship Id="rId44" Type="http://schemas.openxmlformats.org/officeDocument/2006/relationships/hyperlink" Target="https://www.researchgate.net/publication/379263290_PHISHING_DETECTION_USING_MACHINE_LEARNING-A_MODEL_DEVELOPMENT_AND_INTEGRATION?utm_source=chatgpt.com" TargetMode="External"/><Relationship Id="rId45" Type="http://schemas.openxmlformats.org/officeDocument/2006/relationships/hyperlink" Target="https://doi.org/10.3934/electreng.2021006" TargetMode="External"/><Relationship Id="rId46" Type="http://schemas.openxmlformats.org/officeDocument/2006/relationships/hyperlink" Target="https://www.aimspress.com/article/doi/10.3934/electreng.2021006?viewType=HTML&amp;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doi.org/10.37502/IJSMR.2024.7403" TargetMode="External"/><Relationship Id="rId50" Type="http://schemas.openxmlformats.org/officeDocument/2006/relationships/hyperlink" Target="https://www.researchgate.net/publication/379263290_PHISHING_DETECTION_USING_MACHINE_LEARNING-A_MODEL_DEVELOPMENT_AND_INTEGRATION?utm_source=chatgpt.com" TargetMode="External"/><Relationship Id="rId51" Type="http://schemas.openxmlformats.org/officeDocument/2006/relationships/hyperlink" Target="https://arxiv.org/abs/2501.08723" TargetMode="External"/><Relationship Id="rId52" Type="http://schemas.openxmlformats.org/officeDocument/2006/relationships/hyperlink" Target="https://arxiv.org/html/2501.08723v1?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doi.org/10.1109/COMST.2015.2420115" TargetMode="External"/><Relationship Id="rId56" Type="http://schemas.openxmlformats.org/officeDocument/2006/relationships/hyperlink" Target="https://doi.org/10.1016/j.cose.2024.104982" TargetMode="External"/><Relationship Id="rId57" Type="http://schemas.openxmlformats.org/officeDocument/2006/relationships/hyperlink" Target="https://www.sciencedirect.com/science/article/pii/S0167404824004346?utm_source=chatgpt.com" TargetMode="External"/><Relationship Id="rId58" Type="http://schemas.openxmlformats.org/officeDocument/2006/relationships/hyperlink" Target="https://doi.org/10.1007/s42979-022-01069-1" TargetMode="External"/><Relationship Id="rId59" Type="http://schemas.openxmlformats.org/officeDocument/2006/relationships/hyperlink" Target="https://link.springer.com/article/10.1007/s42979-022-01069-1?utm_source=chatgpt.com" TargetMode="External"/><Relationship Id="rId60" Type="http://schemas.openxmlformats.org/officeDocument/2006/relationships/hyperlink" Target="https://www.ijais.org/archives/volume12/number7/223-232.pdf" TargetMode="External"/><Relationship Id="rId61" Type="http://schemas.openxmlformats.org/officeDocument/2006/relationships/hyperlink" Target="https://www.researchgate.net/publication/320257918_Phishing_Detection_in_E-mails_using_Machine_Learning?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doi.org/10.1016/j.heliyon.2023.e14023" TargetMode="External"/><Relationship Id="rId65" Type="http://schemas.openxmlformats.org/officeDocument/2006/relationships/hyperlink" Target="https://www.sciencedirect.com/science/article/pii/S2352146523005835?utm_source=chatgpt.com" TargetMode="External"/><Relationship Id="rId66" Type="http://schemas.openxmlformats.org/officeDocument/2006/relationships/hyperlink" Target="https://doi.org/10.37502/IJSMR.2024.7403" TargetMode="External"/><Relationship Id="rId67" Type="http://schemas.openxmlformats.org/officeDocument/2006/relationships/hyperlink" Target="https://doi.org/10.1109/CSCI49370.2019.00071" TargetMode="External"/><Relationship Id="rId68" Type="http://schemas.openxmlformats.org/officeDocument/2006/relationships/hyperlink" Target="https://doi.org/10.1145/3386723.3387891" TargetMode="External"/><Relationship Id="rId69" Type="http://schemas.openxmlformats.org/officeDocument/2006/relationships/hyperlink" Target="https://doi.org/10.1007/s10462-024-11055-z" TargetMode="External"/><Relationship Id="rId70" Type="http://schemas.openxmlformats.org/officeDocument/2006/relationships/hyperlink" Target="https://doi.org/10.1109/SMARTGENCON60755.2023.10442605" TargetMode="External"/><Relationship Id="rId71" Type="http://schemas.openxmlformats.org/officeDocument/2006/relationships/hyperlink" Target="https://doi.org/10.1109/INES67149.2025.11078227" TargetMode="External"/><Relationship Id="rId72" Type="http://schemas.openxmlformats.org/officeDocument/2006/relationships/hyperlink" Target="https://doi.org/10.1109/ICACCS60874.2024.10717073" TargetMode="External"/><Relationship Id="rId73" Type="http://schemas.openxmlformats.org/officeDocument/2006/relationships/hyperlink" Target="https://doi.org/10.1109/INDISCON66021.2025.11252148" TargetMode="External"/><Relationship Id="rId74" Type="http://schemas.openxmlformats.org/officeDocument/2006/relationships/hyperlink" Target="https://doi.org/10.1109/ICIMIA67127.2025.11200653" TargetMode="External"/><Relationship Id="rId75" Type="http://schemas.openxmlformats.org/officeDocument/2006/relationships/hyperlink" Target="https://doi.org/10.1109/ISAECT53699.2021.9668489" TargetMode="External"/><Relationship Id="rId76" Type="http://schemas.openxmlformats.org/officeDocument/2006/relationships/hyperlink" Target="https://doi.org/10.1109/ICCAMS65118.2025.11234151" TargetMode="External"/><Relationship Id="rId77" Type="http://schemas.openxmlformats.org/officeDocument/2006/relationships/hyperlink" Target="https://doi.org/10.1109/INCET64471.2025.11140801" TargetMode="External"/><Relationship Id="rId78" Type="http://schemas.openxmlformats.org/officeDocument/2006/relationships/hyperlink" Target="https://doi.org/10.1109/ISED59382.2023.10444574" TargetMode="External"/><Relationship Id="rId79" Type="http://schemas.openxmlformats.org/officeDocument/2006/relationships/hyperlink" Target="https://www.cisco.com" TargetMode="External"/><Relationship Id="rId80" Type="http://schemas.openxmlformats.org/officeDocument/2006/relationships/hyperlink" Target="https://learn.microsoft.com" TargetMode="External"/><Relationship Id="rId81" Type="http://schemas.openxmlformats.org/officeDocument/2006/relationships/hyperlink" Target="https://www.mimecast.com" TargetMode="External"/><Relationship Id="rId82" Type="http://schemas.openxmlformats.org/officeDocument/2006/relationships/hyperlink" Target="https://www.proofpoint.com" TargetMode="External"/><Relationship Id="rId83" Type="http://schemas.openxmlformats.org/officeDocument/2006/relationships/image" Target="media/image4.png"/><Relationship Id="rId84" Type="http://schemas.openxmlformats.org/officeDocument/2006/relationships/comments" Target="comments.xml" /><Relationship Id="rId85" Type="http://schemas.microsoft.com/office/2011/relationships/commentsExtended" Target="commentsExtended.xml" /><Relationship Id="rId86" Type="http://schemas.microsoft.com/office/2018/08/relationships/commentsExtensible" Target="commentsExtensible.xml" /><Relationship Id="rId87" Type="http://schemas.microsoft.com/office/2016/09/relationships/commentsIds" Target="commentsIds.xml" /><Relationship Id="rId88" Type="http://schemas.microsoft.com/office/2011/relationships/people" Target="people.xml" /><Relationship Id="rId89" Type="http://schemas.onlyoffice.com/commentsDocument" Target="commentsDocument.xml" /><Relationship Id="rId90" Type="http://schemas.onlyoffice.com/commentsExtendedDocument" Target="commentsExtendedDocument.xml" /><Relationship Id="rId91" Type="http://schemas.onlyoffice.com/commentsExtensibleDocument" Target="commentsExtensibleDocument.xml" /><Relationship Id="rId92" Type="http://schemas.onlyoffice.com/commentsIdsDocument" Target="commentsIdsDocument.xml" /><Relationship Id="rId93"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12</cp:revision>
  <dcterms:created xsi:type="dcterms:W3CDTF">2026-01-06T01:09:00Z</dcterms:created>
  <dcterms:modified xsi:type="dcterms:W3CDTF">2026-01-22T16:36:19Z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