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189"/>
            <w:pBdr/>
            <w:spacing/>
            <w:ind/>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w14:paraId="272976EA">
          <w:pPr>
            <w:pStyle w:val="1210"/>
            <w:pBdr/>
            <w:tabs>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1" w:anchor="_Toc1" w:history="1">
            <w:r>
              <w:rPr>
                <w:rStyle w:val="1212"/>
              </w:rPr>
            </w:r>
            <w:r>
              <w:rPr>
                <w:rStyle w:val="1212"/>
              </w:rPr>
              <w:t xml:space="preserve">Resumen</w:t>
            </w:r>
            <w:r>
              <w:rPr>
                <w:rStyle w:val="1212"/>
              </w:rPr>
            </w:r>
            <w:r>
              <w:tab/>
            </w:r>
            <w:r>
              <w:fldChar w:fldCharType="begin"/>
              <w:instrText xml:space="preserve">PAGEREF _Toc1 \h</w:instrText>
              <w:fldChar w:fldCharType="separate"/>
              <w:t xml:space="preserve">2</w:t>
              <w:fldChar w:fldCharType="end"/>
            </w:r>
          </w:hyperlink>
          <w:r/>
        </w:p>
        <w:p w14:paraId="08A6BFC7">
          <w:pPr>
            <w:pStyle w:val="1210"/>
            <w:pBdr/>
            <w:tabs>
              <w:tab w:val="right" w:leader="dot" w:pos="8494"/>
            </w:tabs>
            <w:spacing/>
            <w:ind/>
            <w:rPr/>
          </w:pPr>
          <w:hyperlink w:tooltip="#_Toc2" w:anchor="_Toc2" w:history="1">
            <w:r>
              <w:rPr>
                <w:rStyle w:val="1212"/>
              </w:rPr>
            </w:r>
            <w:r>
              <w:rPr>
                <w:rStyle w:val="1212"/>
              </w:rPr>
              <w:t xml:space="preserve">Abstract</w:t>
            </w:r>
            <w:r>
              <w:rPr>
                <w:rStyle w:val="1212"/>
              </w:rPr>
            </w:r>
            <w:r>
              <w:tab/>
            </w:r>
            <w:r>
              <w:fldChar w:fldCharType="begin"/>
              <w:instrText xml:space="preserve">PAGEREF _Toc2 \h</w:instrText>
              <w:fldChar w:fldCharType="separate"/>
              <w:t xml:space="preserve">4</w:t>
              <w:fldChar w:fldCharType="end"/>
            </w:r>
          </w:hyperlink>
          <w:r/>
        </w:p>
        <w:p w14:paraId="2F84FD00">
          <w:pPr>
            <w:pStyle w:val="1210"/>
            <w:pBdr/>
            <w:tabs>
              <w:tab w:val="left" w:leader="none" w:pos="567"/>
              <w:tab w:val="right" w:leader="dot" w:pos="8494"/>
            </w:tabs>
            <w:spacing/>
            <w:ind/>
            <w:rPr>
              <w:rFonts w:ascii="Arial" w:hAnsi="Arial" w:cs="Arial"/>
            </w:rPr>
          </w:pPr>
          <w:hyperlink w:tooltip="#_Toc3" w:anchor="_Toc3" w:history="1">
            <w:r>
              <w:rPr>
                <w:rFonts w:ascii="Arial" w:hAnsi="Arial" w:eastAsia="Times New Roman" w:cs="Arial"/>
              </w:rPr>
              <w:t xml:space="preserve">1.</w:t>
            </w:r>
            <w:r>
              <w:tab/>
            </w:r>
            <w:r>
              <w:rPr>
                <w:rStyle w:val="1212"/>
              </w:rPr>
            </w:r>
            <w:r>
              <w:rPr>
                <w:rStyle w:val="1212"/>
                <w:rFonts w:ascii="Arial" w:hAnsi="Arial" w:cs="Arial"/>
              </w:rPr>
              <w:t xml:space="preserve">Introducción</w:t>
            </w:r>
            <w:r>
              <w:rPr>
                <w:rStyle w:val="1212"/>
                <w:rFonts w:ascii="Arial" w:hAnsi="Arial" w:cs="Arial"/>
              </w:rPr>
            </w:r>
            <w:r>
              <w:tab/>
            </w:r>
            <w:r>
              <w:fldChar w:fldCharType="begin"/>
              <w:instrText xml:space="preserve">PAGEREF _Toc3 \h</w:instrText>
              <w:fldChar w:fldCharType="separate"/>
              <w:t xml:space="preserve">5</w:t>
              <w:fldChar w:fldCharType="end"/>
            </w:r>
          </w:hyperlink>
          <w:r>
            <w:rPr>
              <w:rFonts w:ascii="Arial" w:hAnsi="Arial" w:cs="Arial"/>
            </w:rPr>
          </w:r>
        </w:p>
        <w:p w14:paraId="7C76AAB6">
          <w:pPr>
            <w:pStyle w:val="1211"/>
            <w:pBdr/>
            <w:tabs>
              <w:tab w:val="left" w:leader="none" w:pos="1134"/>
              <w:tab w:val="right" w:leader="dot" w:pos="8494"/>
            </w:tabs>
            <w:spacing/>
            <w:ind/>
            <w:rPr>
              <w:rFonts w:ascii="Arial" w:hAnsi="Arial" w:cs="Arial"/>
              <w:b/>
              <w:bCs/>
            </w:rPr>
          </w:pPr>
          <w:hyperlink w:tooltip="#_Toc4" w:anchor="_Toc4" w:history="1">
            <w:r>
              <w:rPr>
                <w:rFonts w:ascii="Arial" w:hAnsi="Arial" w:cs="Arial" w:eastAsiaTheme="majorEastAsia"/>
              </w:rPr>
              <w:t xml:space="preserve">1.1.</w:t>
            </w:r>
            <w:r>
              <w:tab/>
            </w:r>
            <w:r>
              <w:rPr>
                <w:rStyle w:val="1212"/>
              </w:rPr>
            </w:r>
            <w:r>
              <w:rPr>
                <w:rStyle w:val="1212"/>
                <w:rFonts w:ascii="Arial" w:hAnsi="Arial" w:cs="Arial"/>
                <w:b/>
                <w:bCs/>
                <w:lang w:eastAsia="en-US"/>
              </w:rPr>
              <w:t xml:space="preserve">Identificación y descripción del problema o necesidad</w:t>
            </w:r>
            <w:r>
              <w:rPr>
                <w:rStyle w:val="1212"/>
                <w:rFonts w:ascii="Arial" w:hAnsi="Arial" w:cs="Arial"/>
                <w:b/>
                <w:bCs/>
                <w:lang w:eastAsia="en-US"/>
              </w:rPr>
            </w:r>
            <w:r>
              <w:tab/>
            </w:r>
            <w:r>
              <w:fldChar w:fldCharType="begin"/>
              <w:instrText xml:space="preserve">PAGEREF _Toc4 \h</w:instrText>
              <w:fldChar w:fldCharType="separate"/>
              <w:t xml:space="preserve">5</w:t>
              <w:fldChar w:fldCharType="end"/>
            </w:r>
          </w:hyperlink>
          <w:r>
            <w:rPr>
              <w:rFonts w:ascii="Arial" w:hAnsi="Arial" w:cs="Arial"/>
              <w:b/>
              <w:bCs/>
              <w:lang w:eastAsia="en-US"/>
            </w:rPr>
          </w:r>
        </w:p>
        <w:p w14:paraId="4694AF2A">
          <w:pPr>
            <w:pStyle w:val="1211"/>
            <w:pBdr/>
            <w:tabs>
              <w:tab w:val="left" w:leader="none" w:pos="1134"/>
              <w:tab w:val="right" w:leader="dot" w:pos="8494"/>
            </w:tabs>
            <w:spacing/>
            <w:ind/>
            <w:rPr>
              <w:rFonts w:ascii="Arial" w:hAnsi="Arial" w:cs="Arial"/>
              <w:b/>
              <w:bCs/>
            </w:rPr>
          </w:pPr>
          <w:hyperlink w:tooltip="#_Toc5" w:anchor="_Toc5" w:history="1">
            <w:r>
              <w:rPr>
                <w:rFonts w:ascii="Arial" w:hAnsi="Arial" w:cs="Arial" w:eastAsiaTheme="majorEastAsia"/>
              </w:rPr>
              <w:t xml:space="preserve">1.2.</w:t>
            </w:r>
            <w:r>
              <w:tab/>
            </w:r>
            <w:r>
              <w:rPr>
                <w:rStyle w:val="1212"/>
              </w:rPr>
            </w:r>
            <w:r>
              <w:rPr>
                <w:rStyle w:val="1212"/>
                <w:rFonts w:ascii="Arial" w:hAnsi="Arial" w:cs="Arial"/>
                <w:b/>
                <w:bCs/>
                <w:lang w:eastAsia="en-US"/>
              </w:rPr>
              <w:t xml:space="preserve">Descripción de la organización</w:t>
            </w:r>
            <w:r>
              <w:rPr>
                <w:rStyle w:val="1212"/>
                <w:rFonts w:ascii="Arial" w:hAnsi="Arial" w:cs="Arial"/>
                <w:b/>
                <w:bCs/>
                <w:lang w:eastAsia="en-US"/>
              </w:rPr>
            </w:r>
            <w:r>
              <w:tab/>
            </w:r>
            <w:r>
              <w:fldChar w:fldCharType="begin"/>
              <w:instrText xml:space="preserve">PAGEREF _Toc5 \h</w:instrText>
              <w:fldChar w:fldCharType="separate"/>
              <w:t xml:space="preserve">5</w:t>
              <w:fldChar w:fldCharType="end"/>
            </w:r>
          </w:hyperlink>
          <w:r>
            <w:rPr>
              <w:rFonts w:ascii="Arial" w:hAnsi="Arial" w:cs="Arial"/>
              <w:b/>
              <w:bCs/>
              <w:lang w:eastAsia="en-US"/>
            </w:rPr>
          </w:r>
        </w:p>
        <w:p w14:paraId="730B9893">
          <w:pPr>
            <w:pStyle w:val="1211"/>
            <w:pBdr/>
            <w:tabs>
              <w:tab w:val="left" w:leader="none" w:pos="1134"/>
              <w:tab w:val="right" w:leader="dot" w:pos="8494"/>
            </w:tabs>
            <w:spacing/>
            <w:ind/>
            <w:rPr>
              <w:rFonts w:ascii="Arial" w:hAnsi="Arial" w:cs="Arial"/>
              <w:b/>
              <w:bCs/>
            </w:rPr>
          </w:pPr>
          <w:hyperlink w:tooltip="#_Toc6" w:anchor="_Toc6" w:history="1">
            <w:r>
              <w:rPr>
                <w:rFonts w:ascii="Arial" w:hAnsi="Arial" w:cs="Arial" w:eastAsiaTheme="majorEastAsia"/>
              </w:rPr>
              <w:t xml:space="preserve">1.3.</w:t>
            </w:r>
            <w:r>
              <w:tab/>
            </w:r>
            <w:r>
              <w:rPr>
                <w:rStyle w:val="1212"/>
              </w:rPr>
            </w:r>
            <w:r>
              <w:rPr>
                <w:rStyle w:val="1212"/>
                <w:rFonts w:ascii="Arial" w:hAnsi="Arial" w:cs="Arial"/>
                <w:b/>
                <w:bCs/>
                <w:lang w:eastAsia="en-US"/>
              </w:rPr>
              <w:t xml:space="preserve">Impacto del proyecto en la sociedad</w:t>
            </w:r>
            <w:r>
              <w:rPr>
                <w:rStyle w:val="1212"/>
                <w:rFonts w:ascii="Arial" w:hAnsi="Arial" w:cs="Arial"/>
                <w:b/>
                <w:bCs/>
                <w:lang w:eastAsia="en-US"/>
              </w:rPr>
            </w:r>
            <w:r>
              <w:tab/>
            </w:r>
            <w:r>
              <w:fldChar w:fldCharType="begin"/>
              <w:instrText xml:space="preserve">PAGEREF _Toc6 \h</w:instrText>
              <w:fldChar w:fldCharType="separate"/>
              <w:t xml:space="preserve">7</w:t>
              <w:fldChar w:fldCharType="end"/>
            </w:r>
          </w:hyperlink>
          <w:r>
            <w:rPr>
              <w:rFonts w:ascii="Arial" w:hAnsi="Arial" w:cs="Arial"/>
              <w:b/>
              <w:bCs/>
              <w:lang w:eastAsia="en-US"/>
            </w:rPr>
          </w:r>
        </w:p>
        <w:p w14:paraId="4E6C5DF7">
          <w:pPr>
            <w:pStyle w:val="1210"/>
            <w:pBdr/>
            <w:tabs>
              <w:tab w:val="left" w:leader="none" w:pos="567"/>
              <w:tab w:val="right" w:leader="dot" w:pos="8494"/>
            </w:tabs>
            <w:spacing/>
            <w:ind/>
            <w:rPr>
              <w:rFonts w:ascii="Arial" w:hAnsi="Arial" w:cs="Arial"/>
            </w:rPr>
          </w:pPr>
          <w:hyperlink w:tooltip="#_Toc7" w:anchor="_Toc7" w:history="1">
            <w:r>
              <w:rPr>
                <w:rFonts w:ascii="Arial" w:hAnsi="Arial" w:eastAsia="Times New Roman" w:cs="Arial"/>
              </w:rPr>
              <w:t xml:space="preserve">2.</w:t>
            </w:r>
            <w:r>
              <w:tab/>
            </w:r>
            <w:r>
              <w:rPr>
                <w:rStyle w:val="1212"/>
              </w:rPr>
            </w:r>
            <w:r>
              <w:rPr>
                <w:rStyle w:val="1212"/>
                <w:rFonts w:ascii="Arial" w:hAnsi="Arial" w:cs="Arial"/>
              </w:rPr>
              <w:t xml:space="preserve">Análisis de posibles soluciones</w:t>
            </w:r>
            <w:r>
              <w:rPr>
                <w:rStyle w:val="1212"/>
                <w:rFonts w:ascii="Arial" w:hAnsi="Arial" w:cs="Arial"/>
              </w:rPr>
            </w:r>
            <w:r>
              <w:tab/>
            </w:r>
            <w:r>
              <w:fldChar w:fldCharType="begin"/>
              <w:instrText xml:space="preserve">PAGEREF _Toc7 \h</w:instrText>
              <w:fldChar w:fldCharType="separate"/>
              <w:t xml:space="preserve">8</w:t>
              <w:fldChar w:fldCharType="end"/>
            </w:r>
          </w:hyperlink>
          <w:r>
            <w:rPr>
              <w:rFonts w:ascii="Arial" w:hAnsi="Arial" w:cs="Arial"/>
            </w:rPr>
          </w:r>
        </w:p>
        <w:p w14:paraId="6513D1B0">
          <w:pPr>
            <w:pStyle w:val="1211"/>
            <w:pBdr/>
            <w:tabs>
              <w:tab w:val="left" w:leader="none" w:pos="1134"/>
              <w:tab w:val="right" w:leader="dot" w:pos="8494"/>
            </w:tabs>
            <w:spacing/>
            <w:ind/>
            <w:rPr>
              <w:rFonts w:ascii="Arial" w:hAnsi="Arial" w:cs="Arial"/>
              <w:b/>
              <w:bCs/>
            </w:rPr>
          </w:pPr>
          <w:hyperlink w:tooltip="#_Toc8" w:anchor="_Toc8" w:history="1">
            <w:r>
              <w:rPr>
                <w:rFonts w:ascii="Arial" w:hAnsi="Arial" w:cs="Arial" w:eastAsiaTheme="majorEastAsia"/>
              </w:rPr>
              <w:t xml:space="preserve">2.1.</w:t>
            </w:r>
            <w:r>
              <w:tab/>
            </w:r>
            <w:r>
              <w:rPr>
                <w:rStyle w:val="1212"/>
              </w:rPr>
            </w:r>
            <w:r>
              <w:rPr>
                <w:rStyle w:val="1212"/>
                <w:rFonts w:ascii="Arial" w:hAnsi="Arial" w:cs="Arial"/>
                <w:b/>
                <w:bCs/>
                <w:lang w:eastAsia="en-US"/>
              </w:rPr>
              <w:t xml:space="preserve">Descripción de estudios realizados</w:t>
            </w:r>
            <w:r>
              <w:rPr>
                <w:rStyle w:val="1212"/>
                <w:rFonts w:ascii="Arial" w:hAnsi="Arial" w:cs="Arial"/>
                <w:b/>
                <w:bCs/>
                <w:lang w:eastAsia="en-US"/>
              </w:rPr>
            </w:r>
            <w:r>
              <w:tab/>
            </w:r>
            <w:r>
              <w:fldChar w:fldCharType="begin"/>
              <w:instrText xml:space="preserve">PAGEREF _Toc8 \h</w:instrText>
              <w:fldChar w:fldCharType="separate"/>
              <w:t xml:space="preserve">8</w:t>
              <w:fldChar w:fldCharType="end"/>
            </w:r>
          </w:hyperlink>
          <w:r>
            <w:rPr>
              <w:rFonts w:ascii="Arial" w:hAnsi="Arial" w:cs="Arial"/>
              <w:b/>
              <w:bCs/>
              <w:lang w:eastAsia="en-US"/>
            </w:rPr>
          </w:r>
        </w:p>
        <w:p w14:paraId="14EFE17F">
          <w:pPr>
            <w:pStyle w:val="1211"/>
            <w:pBdr/>
            <w:tabs>
              <w:tab w:val="left" w:leader="none" w:pos="1134"/>
              <w:tab w:val="right" w:leader="dot" w:pos="8494"/>
            </w:tabs>
            <w:spacing/>
            <w:ind/>
            <w:rPr>
              <w:rFonts w:ascii="Arial" w:hAnsi="Arial" w:cs="Arial"/>
              <w:b/>
              <w:bCs/>
            </w:rPr>
          </w:pPr>
          <w:hyperlink w:tooltip="#_Toc9" w:anchor="_Toc9" w:history="1">
            <w:r>
              <w:rPr>
                <w:rFonts w:ascii="Arial" w:hAnsi="Arial" w:cs="Arial" w:eastAsiaTheme="majorEastAsia"/>
              </w:rPr>
              <w:t xml:space="preserve">2.2.</w:t>
            </w:r>
            <w:r>
              <w:tab/>
            </w:r>
            <w:r>
              <w:rPr>
                <w:rStyle w:val="1212"/>
              </w:rPr>
            </w:r>
            <w:r>
              <w:rPr>
                <w:rStyle w:val="1212"/>
                <w:rFonts w:ascii="Arial" w:hAnsi="Arial" w:cs="Arial"/>
                <w:b/>
                <w:bCs/>
                <w:lang w:eastAsia="en-US"/>
              </w:rPr>
              <w:t xml:space="preserve">Limitaciones y restricciones del proyecto</w:t>
            </w:r>
            <w:r>
              <w:rPr>
                <w:rStyle w:val="1212"/>
                <w:rFonts w:ascii="Arial" w:hAnsi="Arial" w:cs="Arial"/>
                <w:b/>
                <w:bCs/>
                <w:lang w:eastAsia="en-US"/>
              </w:rPr>
            </w:r>
            <w:r>
              <w:tab/>
            </w:r>
            <w:r>
              <w:fldChar w:fldCharType="begin"/>
              <w:instrText xml:space="preserve">PAGEREF _Toc9 \h</w:instrText>
              <w:fldChar w:fldCharType="separate"/>
              <w:t xml:space="preserve">9</w:t>
              <w:fldChar w:fldCharType="end"/>
            </w:r>
          </w:hyperlink>
          <w:r>
            <w:rPr>
              <w:rFonts w:ascii="Arial" w:hAnsi="Arial" w:cs="Arial"/>
              <w:b/>
              <w:bCs/>
              <w:lang w:eastAsia="en-US"/>
            </w:rPr>
          </w:r>
        </w:p>
        <w:p w14:paraId="038183E4">
          <w:pPr>
            <w:pStyle w:val="1211"/>
            <w:pBdr/>
            <w:tabs>
              <w:tab w:val="left" w:leader="none" w:pos="1134"/>
              <w:tab w:val="right" w:leader="dot" w:pos="8494"/>
            </w:tabs>
            <w:spacing/>
            <w:ind/>
            <w:rPr>
              <w:rFonts w:ascii="Arial" w:hAnsi="Arial" w:cs="Arial"/>
              <w:b/>
              <w:bCs/>
            </w:rPr>
          </w:pPr>
          <w:hyperlink w:tooltip="#_Toc10" w:anchor="_Toc10" w:history="1">
            <w:r>
              <w:rPr>
                <w:rFonts w:ascii="Arial" w:hAnsi="Arial" w:cs="Arial" w:eastAsiaTheme="majorEastAsia"/>
              </w:rPr>
              <w:t xml:space="preserve">2.3.</w:t>
            </w:r>
            <w:r>
              <w:tab/>
            </w:r>
            <w:r>
              <w:rPr>
                <w:rStyle w:val="1212"/>
              </w:rPr>
            </w:r>
            <w:r>
              <w:rPr>
                <w:rStyle w:val="1212"/>
                <w:rFonts w:ascii="Arial" w:hAnsi="Arial" w:cs="Arial"/>
                <w:b/>
                <w:bCs/>
                <w:lang w:eastAsia="en-US"/>
              </w:rPr>
              <w:t xml:space="preserve">Identificación y selección de la mejor solución</w:t>
            </w:r>
            <w:r>
              <w:rPr>
                <w:rStyle w:val="1212"/>
                <w:rFonts w:ascii="Arial" w:hAnsi="Arial" w:cs="Arial"/>
                <w:b/>
                <w:bCs/>
                <w:lang w:eastAsia="en-US"/>
              </w:rPr>
              <w:t xml:space="preserve"> </w:t>
            </w:r>
            <w:r>
              <w:rPr>
                <w:rStyle w:val="1212"/>
                <w:rFonts w:ascii="Arial" w:hAnsi="Arial" w:cs="Arial"/>
                <w:b/>
                <w:bCs/>
                <w:lang w:eastAsia="en-US"/>
              </w:rPr>
            </w:r>
            <w:r>
              <w:tab/>
            </w:r>
            <w:r>
              <w:fldChar w:fldCharType="begin"/>
              <w:instrText xml:space="preserve">PAGEREF _Toc10 \h</w:instrText>
              <w:fldChar w:fldCharType="separate"/>
              <w:t xml:space="preserve">10</w:t>
              <w:fldChar w:fldCharType="end"/>
            </w:r>
          </w:hyperlink>
          <w:r>
            <w:rPr>
              <w:rFonts w:ascii="Arial" w:hAnsi="Arial" w:cs="Arial"/>
              <w:b/>
              <w:bCs/>
              <w:lang w:eastAsia="en-US"/>
            </w:rPr>
          </w:r>
        </w:p>
        <w:p w14:paraId="0D816135">
          <w:pPr>
            <w:pStyle w:val="1179"/>
            <w:pBdr/>
            <w:tabs>
              <w:tab w:val="left" w:leader="none" w:pos="1417"/>
              <w:tab w:val="right" w:leader="dot" w:pos="8494"/>
            </w:tabs>
            <w:spacing/>
            <w:ind/>
            <w:rPr>
              <w:rFonts w:ascii="Arial" w:hAnsi="Arial" w:cs="Arial"/>
              <w:b/>
              <w:bCs/>
            </w:rPr>
          </w:pPr>
          <w:hyperlink w:tooltip="#_Toc11" w:anchor="_Toc11" w:history="1">
            <w:r>
              <w:rPr>
                <w:rFonts w:ascii="Arial" w:hAnsi="Arial" w:cs="Arial" w:eastAsiaTheme="majorEastAsia"/>
              </w:rPr>
              <w:t xml:space="preserve">2.3.1.</w:t>
            </w:r>
            <w:r>
              <w:tab/>
            </w:r>
            <w:r>
              <w:rPr>
                <w:rStyle w:val="1212"/>
              </w:rPr>
            </w:r>
            <w:r>
              <w:rPr>
                <w:rStyle w:val="1212"/>
                <w:rFonts w:ascii="Arial" w:hAnsi="Arial" w:cs="Arial"/>
                <w:b/>
                <w:bCs/>
                <w:lang w:eastAsia="en-US"/>
              </w:rPr>
              <w:t xml:space="preserve">Implementación de un sistema de Detección Sidecar.</w:t>
            </w:r>
            <w:r>
              <w:rPr>
                <w:rStyle w:val="1212"/>
                <w:rFonts w:ascii="Arial" w:hAnsi="Arial" w:cs="Arial"/>
                <w:b/>
                <w:bCs/>
                <w:lang w:eastAsia="en-US"/>
              </w:rPr>
            </w:r>
            <w:r>
              <w:tab/>
            </w:r>
            <w:r>
              <w:fldChar w:fldCharType="begin"/>
              <w:instrText xml:space="preserve">PAGEREF _Toc11 \h</w:instrText>
              <w:fldChar w:fldCharType="separate"/>
              <w:t xml:space="preserve">10</w:t>
              <w:fldChar w:fldCharType="end"/>
            </w:r>
          </w:hyperlink>
          <w:r>
            <w:rPr>
              <w:rFonts w:ascii="Arial" w:hAnsi="Arial" w:cs="Arial"/>
              <w:b/>
              <w:bCs/>
              <w:lang w:eastAsia="en-US"/>
            </w:rPr>
          </w:r>
        </w:p>
        <w:p w14:paraId="465EBE90">
          <w:pPr>
            <w:pStyle w:val="1211"/>
            <w:pBdr/>
            <w:tabs>
              <w:tab w:val="right" w:leader="dot" w:pos="8494"/>
            </w:tabs>
            <w:spacing/>
            <w:ind/>
            <w:rPr>
              <w:rFonts w:ascii="Arial" w:hAnsi="Arial" w:cs="Arial"/>
              <w:b/>
              <w:bCs/>
            </w:rPr>
          </w:pPr>
          <w:hyperlink w:tooltip="#_Toc12" w:anchor="_Toc12" w:history="1">
            <w:r>
              <w:rPr>
                <w:rStyle w:val="1212"/>
              </w:rPr>
            </w:r>
            <w:r>
              <w:rPr>
                <w:rStyle w:val="1212"/>
                <w:rFonts w:ascii="Arial" w:hAnsi="Arial" w:cs="Arial"/>
                <w:b/>
                <w:bCs/>
                <w:lang w:eastAsia="en-US"/>
              </w:rPr>
              <w:t xml:space="preserve">2.3.2. Contratación de una empresa externa especializada en ciberseguridad</w:t>
            </w:r>
            <w:r>
              <w:rPr>
                <w:rStyle w:val="1212"/>
                <w:rFonts w:ascii="Arial" w:hAnsi="Arial" w:cs="Arial"/>
                <w:b/>
                <w:bCs/>
                <w:lang w:eastAsia="en-US"/>
              </w:rPr>
            </w:r>
            <w:r>
              <w:tab/>
            </w:r>
            <w:r>
              <w:fldChar w:fldCharType="begin"/>
              <w:instrText xml:space="preserve">PAGEREF _Toc12 \h</w:instrText>
              <w:fldChar w:fldCharType="separate"/>
              <w:t xml:space="preserve">12</w:t>
              <w:fldChar w:fldCharType="end"/>
            </w:r>
          </w:hyperlink>
          <w:r>
            <w:rPr>
              <w:rFonts w:ascii="Arial" w:hAnsi="Arial" w:cs="Arial"/>
              <w:b/>
              <w:bCs/>
              <w:lang w:eastAsia="en-US"/>
            </w:rPr>
          </w:r>
        </w:p>
        <w:p w14:paraId="43F9E810">
          <w:pPr>
            <w:pStyle w:val="1210"/>
            <w:pBdr/>
            <w:tabs>
              <w:tab w:val="left" w:leader="none" w:pos="567"/>
              <w:tab w:val="right" w:leader="dot" w:pos="8494"/>
            </w:tabs>
            <w:spacing/>
            <w:ind/>
            <w:rPr>
              <w:rFonts w:ascii="Arial" w:hAnsi="Arial" w:cs="Arial"/>
            </w:rPr>
          </w:pPr>
          <w:hyperlink w:tooltip="#_Toc13" w:anchor="_Toc13" w:history="1">
            <w:r>
              <w:rPr>
                <w:rFonts w:ascii="Arial" w:hAnsi="Arial" w:eastAsia="Times New Roman" w:cs="Arial"/>
              </w:rPr>
              <w:t xml:space="preserve">3.</w:t>
            </w:r>
            <w:r>
              <w:tab/>
            </w:r>
            <w:r>
              <w:rPr>
                <w:rStyle w:val="1212"/>
              </w:rPr>
            </w:r>
            <w:r>
              <w:rPr>
                <w:rStyle w:val="1212"/>
                <w:rFonts w:ascii="Arial" w:hAnsi="Arial" w:cs="Arial"/>
              </w:rPr>
              <w:t xml:space="preserve">Alcance</w:t>
            </w:r>
            <w:r>
              <w:rPr>
                <w:rStyle w:val="1212"/>
                <w:rFonts w:ascii="Arial" w:hAnsi="Arial" w:cs="Arial"/>
              </w:rPr>
            </w:r>
            <w:r>
              <w:tab/>
            </w:r>
            <w:r>
              <w:fldChar w:fldCharType="begin"/>
              <w:instrText xml:space="preserve">PAGEREF _Toc13 \h</w:instrText>
              <w:fldChar w:fldCharType="separate"/>
              <w:t xml:space="preserve">16</w:t>
              <w:fldChar w:fldCharType="end"/>
            </w:r>
          </w:hyperlink>
          <w:r>
            <w:rPr>
              <w:rFonts w:ascii="Arial" w:hAnsi="Arial" w:cs="Arial"/>
            </w:rPr>
          </w:r>
        </w:p>
        <w:p w14:paraId="550F30A1">
          <w:pPr>
            <w:pStyle w:val="1211"/>
            <w:pBdr/>
            <w:tabs>
              <w:tab w:val="left" w:leader="none" w:pos="1134"/>
              <w:tab w:val="right" w:leader="dot" w:pos="8494"/>
            </w:tabs>
            <w:spacing/>
            <w:ind/>
            <w:rPr>
              <w:rFonts w:ascii="Arial" w:hAnsi="Arial" w:cs="Arial"/>
              <w:b/>
              <w:bCs/>
            </w:rPr>
          </w:pPr>
          <w:hyperlink w:tooltip="#_Toc14" w:anchor="_Toc14" w:history="1">
            <w:r>
              <w:rPr>
                <w:rFonts w:ascii="Arial" w:hAnsi="Arial" w:cs="Arial" w:eastAsiaTheme="majorEastAsia"/>
              </w:rPr>
              <w:t xml:space="preserve">3.1.</w:t>
            </w:r>
            <w:r>
              <w:tab/>
            </w:r>
            <w:r>
              <w:rPr>
                <w:rStyle w:val="1212"/>
              </w:rPr>
            </w:r>
            <w:r>
              <w:rPr>
                <w:rStyle w:val="1212"/>
                <w:rFonts w:ascii="Arial" w:hAnsi="Arial" w:cs="Arial"/>
                <w:b/>
                <w:bCs/>
                <w:lang w:eastAsia="en-US"/>
              </w:rPr>
              <w:t xml:space="preserve">Alcance de la solución seleccionada</w:t>
            </w:r>
            <w:r>
              <w:rPr>
                <w:rStyle w:val="1212"/>
                <w:rFonts w:ascii="Arial" w:hAnsi="Arial" w:cs="Arial"/>
                <w:b/>
                <w:bCs/>
                <w:lang w:eastAsia="en-US"/>
              </w:rPr>
            </w:r>
            <w:r>
              <w:tab/>
            </w:r>
            <w:r>
              <w:fldChar w:fldCharType="begin"/>
              <w:instrText xml:space="preserve">PAGEREF _Toc14 \h</w:instrText>
              <w:fldChar w:fldCharType="separate"/>
              <w:t xml:space="preserve">16</w:t>
              <w:fldChar w:fldCharType="end"/>
            </w:r>
          </w:hyperlink>
          <w:r>
            <w:rPr>
              <w:rFonts w:ascii="Arial" w:hAnsi="Arial" w:cs="Arial"/>
              <w:b/>
              <w:bCs/>
              <w:lang w:eastAsia="en-US"/>
            </w:rPr>
          </w:r>
        </w:p>
        <w:p w14:paraId="417934AF">
          <w:pPr>
            <w:pStyle w:val="1179"/>
            <w:pBdr/>
            <w:tabs>
              <w:tab w:val="left" w:leader="none" w:pos="1417"/>
              <w:tab w:val="right" w:leader="dot" w:pos="8494"/>
            </w:tabs>
            <w:spacing/>
            <w:ind/>
            <w:rPr>
              <w:rFonts w:ascii="Arial" w:hAnsi="Arial" w:eastAsia="Arial" w:cs="Arial"/>
              <w:b/>
              <w:bCs/>
            </w:rPr>
          </w:pPr>
          <w:hyperlink w:tooltip="#_Toc15" w:anchor="_Toc15" w:history="1">
            <w:r>
              <w:rPr>
                <w:rFonts w:ascii="Arial" w:hAnsi="Arial" w:eastAsia="Arial" w:cs="Arial"/>
              </w:rPr>
              <w:t xml:space="preserve">3.1.1.</w:t>
            </w:r>
            <w:r>
              <w:tab/>
            </w:r>
            <w:r>
              <w:rPr>
                <w:rStyle w:val="1212"/>
              </w:rPr>
            </w:r>
            <w:r>
              <w:rPr>
                <w:rStyle w:val="1212"/>
                <w:rFonts w:ascii="Arial" w:hAnsi="Arial" w:eastAsia="Arial" w:cs="Arial"/>
                <w:b/>
                <w:bCs/>
              </w:rPr>
              <w:t xml:space="preserve">Objetivos funcionales del alcance</w:t>
            </w:r>
            <w:r>
              <w:rPr>
                <w:rStyle w:val="1212"/>
                <w:rFonts w:ascii="Arial" w:hAnsi="Arial" w:eastAsia="Arial" w:cs="Arial"/>
                <w:b/>
                <w:bCs/>
              </w:rPr>
            </w:r>
            <w:r>
              <w:tab/>
            </w:r>
            <w:r>
              <w:fldChar w:fldCharType="begin"/>
              <w:instrText xml:space="preserve">PAGEREF _Toc15 \h</w:instrText>
              <w:fldChar w:fldCharType="separate"/>
              <w:t xml:space="preserve">17</w:t>
              <w:fldChar w:fldCharType="end"/>
            </w:r>
          </w:hyperlink>
          <w:r>
            <w:rPr>
              <w:rFonts w:ascii="Arial" w:hAnsi="Arial" w:eastAsia="Arial" w:cs="Arial"/>
              <w:b/>
              <w:bCs/>
            </w:rPr>
          </w:r>
        </w:p>
        <w:p w14:paraId="27A96267">
          <w:pPr>
            <w:pStyle w:val="1179"/>
            <w:pBdr/>
            <w:tabs>
              <w:tab w:val="left" w:leader="none" w:pos="1417"/>
              <w:tab w:val="right" w:leader="dot" w:pos="8494"/>
            </w:tabs>
            <w:spacing/>
            <w:ind/>
            <w:rPr>
              <w:rFonts w:ascii="Arial" w:hAnsi="Arial" w:cs="Arial"/>
            </w:rPr>
          </w:pPr>
          <w:hyperlink w:tooltip="#_Toc16" w:anchor="_Toc16" w:history="1">
            <w:r>
              <w:rPr>
                <w:rFonts w:ascii="Arial" w:hAnsi="Arial" w:cs="Arial" w:eastAsiaTheme="majorEastAsia"/>
              </w:rPr>
              <w:t xml:space="preserve">3.1.2.</w:t>
            </w:r>
            <w:r>
              <w:tab/>
            </w:r>
            <w:r>
              <w:rPr>
                <w:rStyle w:val="1212"/>
              </w:rPr>
            </w:r>
            <w:r>
              <w:rPr>
                <w:rStyle w:val="1212"/>
                <w:rFonts w:ascii="Arial" w:hAnsi="Arial" w:eastAsia="Segoe UI" w:cs="Arial"/>
                <w:b/>
                <w:bCs/>
              </w:rPr>
              <w:t xml:space="preserve">Entregables esperados</w:t>
            </w:r>
            <w:r>
              <w:rPr>
                <w:rStyle w:val="1212"/>
                <w:rFonts w:ascii="Arial" w:hAnsi="Arial" w:cs="Arial"/>
              </w:rPr>
            </w:r>
            <w:r>
              <w:tab/>
            </w:r>
            <w:r>
              <w:fldChar w:fldCharType="begin"/>
              <w:instrText xml:space="preserve">PAGEREF _Toc16 \h</w:instrText>
              <w:fldChar w:fldCharType="separate"/>
              <w:t xml:space="preserve">18</w:t>
              <w:fldChar w:fldCharType="end"/>
            </w:r>
          </w:hyperlink>
          <w:r>
            <w:rPr>
              <w:rFonts w:ascii="Arial" w:hAnsi="Arial" w:cs="Arial"/>
            </w:rPr>
          </w:r>
        </w:p>
        <w:p w14:paraId="2264E889">
          <w:pPr>
            <w:pStyle w:val="1210"/>
            <w:pBdr/>
            <w:tabs>
              <w:tab w:val="left" w:leader="none" w:pos="567"/>
              <w:tab w:val="right" w:leader="dot" w:pos="8494"/>
            </w:tabs>
            <w:spacing/>
            <w:ind/>
            <w:rPr>
              <w:rFonts w:ascii="Arial" w:hAnsi="Arial" w:cs="Arial"/>
            </w:rPr>
          </w:pPr>
          <w:hyperlink w:tooltip="#_Toc17" w:anchor="_Toc17" w:history="1">
            <w:r>
              <w:rPr>
                <w:rFonts w:ascii="Arial" w:hAnsi="Arial" w:eastAsia="Times New Roman" w:cs="Arial"/>
              </w:rPr>
              <w:t xml:space="preserve">4.</w:t>
            </w:r>
            <w:r>
              <w:tab/>
            </w:r>
            <w:r>
              <w:rPr>
                <w:rStyle w:val="1212"/>
              </w:rPr>
            </w:r>
            <w:r>
              <w:rPr>
                <w:rStyle w:val="1212"/>
                <w:rFonts w:ascii="Arial" w:hAnsi="Arial" w:cs="Arial"/>
              </w:rPr>
              <w:t xml:space="preserve">Objetivos</w:t>
            </w:r>
            <w:r>
              <w:rPr>
                <w:rStyle w:val="1212"/>
                <w:rFonts w:ascii="Arial" w:hAnsi="Arial" w:cs="Arial"/>
              </w:rPr>
            </w:r>
            <w:r>
              <w:tab/>
            </w:r>
            <w:r>
              <w:fldChar w:fldCharType="begin"/>
              <w:instrText xml:space="preserve">PAGEREF _Toc17 \h</w:instrText>
              <w:fldChar w:fldCharType="separate"/>
              <w:t xml:space="preserve">21</w:t>
              <w:fldChar w:fldCharType="end"/>
            </w:r>
          </w:hyperlink>
          <w:r>
            <w:rPr>
              <w:rFonts w:ascii="Arial" w:hAnsi="Arial" w:cs="Arial"/>
            </w:rPr>
          </w:r>
        </w:p>
        <w:p w14:paraId="2D1D7451">
          <w:pPr>
            <w:pStyle w:val="1211"/>
            <w:pBdr/>
            <w:tabs>
              <w:tab w:val="left" w:leader="none" w:pos="1134"/>
              <w:tab w:val="right" w:leader="dot" w:pos="8494"/>
            </w:tabs>
            <w:spacing/>
            <w:ind/>
            <w:rPr>
              <w:rFonts w:ascii="Arial" w:hAnsi="Arial" w:cs="Arial"/>
              <w:b/>
              <w:bCs/>
            </w:rPr>
          </w:pPr>
          <w:hyperlink w:tooltip="#_Toc18" w:anchor="_Toc18" w:history="1">
            <w:r>
              <w:rPr>
                <w:rFonts w:ascii="Arial" w:hAnsi="Arial" w:cs="Arial" w:eastAsiaTheme="majorEastAsia"/>
              </w:rPr>
              <w:t xml:space="preserve">4.1.</w:t>
            </w:r>
            <w:r>
              <w:tab/>
            </w:r>
            <w:r>
              <w:rPr>
                <w:rStyle w:val="1212"/>
              </w:rPr>
            </w:r>
            <w:r>
              <w:rPr>
                <w:rStyle w:val="1212"/>
                <w:rFonts w:ascii="Arial" w:hAnsi="Arial" w:cs="Arial"/>
                <w:b/>
                <w:bCs/>
                <w:lang w:eastAsia="en-US"/>
              </w:rPr>
              <w:t xml:space="preserve">Objetivo General</w:t>
            </w:r>
            <w:r>
              <w:rPr>
                <w:rStyle w:val="1212"/>
                <w:rFonts w:ascii="Arial" w:hAnsi="Arial" w:cs="Arial"/>
                <w:b/>
                <w:bCs/>
                <w:lang w:eastAsia="en-US"/>
              </w:rPr>
            </w:r>
            <w:r>
              <w:tab/>
            </w:r>
            <w:r>
              <w:fldChar w:fldCharType="begin"/>
              <w:instrText xml:space="preserve">PAGEREF _Toc18 \h</w:instrText>
              <w:fldChar w:fldCharType="separate"/>
              <w:t xml:space="preserve">21</w:t>
              <w:fldChar w:fldCharType="end"/>
            </w:r>
          </w:hyperlink>
          <w:r>
            <w:rPr>
              <w:rFonts w:ascii="Arial" w:hAnsi="Arial" w:cs="Arial"/>
              <w:b/>
              <w:bCs/>
              <w:lang w:eastAsia="en-US"/>
            </w:rPr>
          </w:r>
        </w:p>
        <w:p w14:paraId="2D1E5F44">
          <w:pPr>
            <w:pStyle w:val="1211"/>
            <w:pBdr/>
            <w:tabs>
              <w:tab w:val="left" w:leader="none" w:pos="1134"/>
              <w:tab w:val="right" w:leader="dot" w:pos="8494"/>
            </w:tabs>
            <w:spacing/>
            <w:ind/>
            <w:rPr>
              <w:rFonts w:ascii="Arial" w:hAnsi="Arial" w:cs="Arial"/>
              <w:b/>
              <w:bCs/>
            </w:rPr>
          </w:pPr>
          <w:hyperlink w:tooltip="#_Toc19" w:anchor="_Toc19" w:history="1">
            <w:r>
              <w:rPr>
                <w:rFonts w:ascii="Arial" w:hAnsi="Arial" w:cs="Arial" w:eastAsiaTheme="majorEastAsia"/>
              </w:rPr>
              <w:t xml:space="preserve">4.2.</w:t>
            </w:r>
            <w:r>
              <w:tab/>
            </w:r>
            <w:r>
              <w:rPr>
                <w:rStyle w:val="1212"/>
              </w:rPr>
            </w:r>
            <w:r>
              <w:rPr>
                <w:rStyle w:val="1212"/>
                <w:rFonts w:ascii="Arial" w:hAnsi="Arial" w:cs="Arial"/>
                <w:b/>
                <w:bCs/>
                <w:lang w:eastAsia="en-US"/>
              </w:rPr>
              <w:t xml:space="preserve">Objetivos Específicos</w:t>
            </w:r>
            <w:r>
              <w:rPr>
                <w:rStyle w:val="1212"/>
                <w:rFonts w:ascii="Arial" w:hAnsi="Arial" w:cs="Arial"/>
                <w:b/>
                <w:bCs/>
                <w:lang w:eastAsia="en-US"/>
              </w:rPr>
            </w:r>
            <w:r>
              <w:tab/>
            </w:r>
            <w:r>
              <w:fldChar w:fldCharType="begin"/>
              <w:instrText xml:space="preserve">PAGEREF _Toc19 \h</w:instrText>
              <w:fldChar w:fldCharType="separate"/>
              <w:t xml:space="preserve">21</w:t>
              <w:fldChar w:fldCharType="end"/>
            </w:r>
          </w:hyperlink>
          <w:r>
            <w:rPr>
              <w:rFonts w:ascii="Arial" w:hAnsi="Arial" w:cs="Arial"/>
              <w:b/>
              <w:bCs/>
              <w:lang w:eastAsia="en-US"/>
            </w:rPr>
          </w:r>
        </w:p>
        <w:p w14:paraId="255DD74A">
          <w:pPr>
            <w:pStyle w:val="1210"/>
            <w:pBdr/>
            <w:tabs>
              <w:tab w:val="left" w:leader="none" w:pos="567"/>
              <w:tab w:val="right" w:leader="dot" w:pos="8494"/>
            </w:tabs>
            <w:spacing/>
            <w:ind/>
            <w:rPr>
              <w:rFonts w:ascii="Arial" w:hAnsi="Arial" w:cs="Arial"/>
            </w:rPr>
          </w:pPr>
          <w:hyperlink w:tooltip="#_Toc20" w:anchor="_Toc20" w:history="1">
            <w:r>
              <w:rPr>
                <w:rFonts w:ascii="Arial" w:hAnsi="Arial" w:eastAsia="Times New Roman" w:cs="Arial"/>
              </w:rPr>
              <w:t xml:space="preserve">5.</w:t>
            </w:r>
            <w:r>
              <w:tab/>
            </w:r>
            <w:r>
              <w:rPr>
                <w:rStyle w:val="1212"/>
              </w:rPr>
            </w:r>
            <w:r>
              <w:rPr>
                <w:rStyle w:val="1212"/>
                <w:rFonts w:ascii="Arial" w:hAnsi="Arial" w:cs="Arial"/>
              </w:rPr>
              <w:t xml:space="preserve">Planificación y costos del proyecto</w:t>
            </w:r>
            <w:r>
              <w:rPr>
                <w:rStyle w:val="1212"/>
                <w:rFonts w:ascii="Arial" w:hAnsi="Arial" w:cs="Arial"/>
              </w:rPr>
            </w:r>
            <w:r>
              <w:tab/>
            </w:r>
            <w:r>
              <w:fldChar w:fldCharType="begin"/>
              <w:instrText xml:space="preserve">PAGEREF _Toc20 \h</w:instrText>
              <w:fldChar w:fldCharType="separate"/>
              <w:t xml:space="preserve">21</w:t>
              <w:fldChar w:fldCharType="end"/>
            </w:r>
          </w:hyperlink>
          <w:r>
            <w:rPr>
              <w:rFonts w:ascii="Arial" w:hAnsi="Arial" w:cs="Arial"/>
            </w:rPr>
          </w:r>
        </w:p>
        <w:p w14:paraId="18AD4721">
          <w:pPr>
            <w:pStyle w:val="1179"/>
            <w:pBdr/>
            <w:tabs>
              <w:tab w:val="left" w:leader="none" w:pos="1417"/>
              <w:tab w:val="right" w:leader="dot" w:pos="8494"/>
            </w:tabs>
            <w:spacing/>
            <w:ind/>
            <w:rPr>
              <w:rFonts w:ascii="Arial" w:hAnsi="Arial" w:eastAsia="Calibri" w:cs="Arial"/>
              <w:b/>
              <w:bCs/>
            </w:rPr>
          </w:pPr>
          <w:hyperlink w:tooltip="#_Toc21" w:anchor="_Toc21" w:history="1">
            <w:r>
              <w:rPr>
                <w:rFonts w:ascii="Arial" w:hAnsi="Arial" w:eastAsia="Calibri" w:cs="Arial"/>
              </w:rPr>
              <w:t xml:space="preserve">5.1.1.</w:t>
            </w:r>
            <w:r>
              <w:tab/>
            </w:r>
            <w:r>
              <w:rPr>
                <w:rStyle w:val="1212"/>
              </w:rPr>
            </w:r>
            <w:r>
              <w:rPr>
                <w:rStyle w:val="1212"/>
                <w:rFonts w:ascii="Arial" w:hAnsi="Arial" w:eastAsia="Calibri" w:cs="Arial"/>
                <w:b/>
                <w:bCs/>
                <w:lang w:val="es"/>
              </w:rPr>
              <w:t xml:space="preserve">Fase 1: Análisis y levantamiento de información (Mes 1)</w:t>
            </w:r>
            <w:r>
              <w:rPr>
                <w:rStyle w:val="1212"/>
                <w:rFonts w:ascii="Arial" w:hAnsi="Arial" w:eastAsia="Calibri" w:cs="Arial"/>
                <w:b/>
                <w:bCs/>
                <w:lang w:val="es"/>
              </w:rPr>
            </w:r>
            <w:r>
              <w:tab/>
            </w:r>
            <w:r>
              <w:fldChar w:fldCharType="begin"/>
              <w:instrText xml:space="preserve">PAGEREF _Toc21 \h</w:instrText>
              <w:fldChar w:fldCharType="separate"/>
              <w:t xml:space="preserve">22</w:t>
              <w:fldChar w:fldCharType="end"/>
            </w:r>
          </w:hyperlink>
          <w:r>
            <w:rPr>
              <w:rFonts w:ascii="Arial" w:hAnsi="Arial" w:eastAsia="Calibri" w:cs="Arial"/>
              <w:b/>
              <w:bCs/>
              <w:lang w:val="es"/>
            </w:rPr>
          </w:r>
        </w:p>
        <w:p w14:paraId="1DFA3440">
          <w:pPr>
            <w:pStyle w:val="1179"/>
            <w:pBdr/>
            <w:tabs>
              <w:tab w:val="left" w:leader="none" w:pos="1417"/>
              <w:tab w:val="right" w:leader="dot" w:pos="8494"/>
            </w:tabs>
            <w:spacing/>
            <w:ind/>
            <w:rPr>
              <w:rFonts w:ascii="Arial" w:hAnsi="Arial" w:eastAsia="Calibri" w:cs="Arial"/>
              <w:b/>
              <w:bCs/>
            </w:rPr>
          </w:pPr>
          <w:hyperlink w:tooltip="#_Toc22" w:anchor="_Toc22" w:history="1">
            <w:r>
              <w:rPr>
                <w:rFonts w:ascii="Arial" w:hAnsi="Arial" w:eastAsia="Calibri" w:cs="Arial"/>
              </w:rPr>
              <w:t xml:space="preserve">5.1.2.</w:t>
            </w:r>
            <w:r>
              <w:tab/>
            </w:r>
            <w:r>
              <w:rPr>
                <w:rStyle w:val="1212"/>
              </w:rPr>
            </w:r>
            <w:r>
              <w:rPr>
                <w:rStyle w:val="1212"/>
                <w:rFonts w:ascii="Arial" w:hAnsi="Arial" w:eastAsia="Calibri" w:cs="Arial"/>
                <w:b/>
                <w:bCs/>
                <w:lang w:val="es"/>
              </w:rPr>
              <w:t xml:space="preserve">Fase 2: Diseño de la solución (Mes 2)</w:t>
            </w:r>
            <w:r>
              <w:rPr>
                <w:rStyle w:val="1212"/>
                <w:rFonts w:ascii="Arial" w:hAnsi="Arial" w:eastAsia="Calibri" w:cs="Arial"/>
                <w:b/>
                <w:bCs/>
                <w:lang w:val="es"/>
              </w:rPr>
            </w:r>
            <w:r>
              <w:tab/>
            </w:r>
            <w:r>
              <w:fldChar w:fldCharType="begin"/>
              <w:instrText xml:space="preserve">PAGEREF _Toc22 \h</w:instrText>
              <w:fldChar w:fldCharType="separate"/>
              <w:t xml:space="preserve">22</w:t>
              <w:fldChar w:fldCharType="end"/>
            </w:r>
          </w:hyperlink>
          <w:r>
            <w:rPr>
              <w:rFonts w:ascii="Arial" w:hAnsi="Arial" w:eastAsia="Calibri" w:cs="Arial"/>
              <w:b/>
              <w:bCs/>
              <w:lang w:val="es"/>
            </w:rPr>
          </w:r>
        </w:p>
        <w:p w14:paraId="6F13F5D4">
          <w:pPr>
            <w:pStyle w:val="1179"/>
            <w:pBdr/>
            <w:tabs>
              <w:tab w:val="left" w:leader="none" w:pos="1417"/>
              <w:tab w:val="right" w:leader="dot" w:pos="8494"/>
            </w:tabs>
            <w:spacing/>
            <w:ind/>
            <w:rPr>
              <w:rFonts w:ascii="Arial" w:hAnsi="Arial" w:eastAsia="Calibri" w:cs="Arial"/>
              <w:b/>
              <w:bCs/>
            </w:rPr>
          </w:pPr>
          <w:hyperlink w:tooltip="#_Toc23" w:anchor="_Toc23" w:history="1">
            <w:r>
              <w:rPr>
                <w:rFonts w:ascii="Arial" w:hAnsi="Arial" w:eastAsia="Calibri" w:cs="Arial"/>
              </w:rPr>
              <w:t xml:space="preserve">5.1.3.</w:t>
            </w:r>
            <w:r>
              <w:tab/>
            </w:r>
            <w:r>
              <w:rPr>
                <w:rStyle w:val="1212"/>
              </w:rPr>
            </w:r>
            <w:r>
              <w:rPr>
                <w:rStyle w:val="1212"/>
                <w:rFonts w:ascii="Arial" w:hAnsi="Arial" w:eastAsia="Calibri" w:cs="Arial"/>
                <w:b/>
                <w:bCs/>
                <w:lang w:val="es"/>
              </w:rPr>
              <w:t xml:space="preserve">Fase 3: Preparación y análisis de datos (Meses 3 y 4)</w:t>
            </w:r>
            <w:r>
              <w:rPr>
                <w:rStyle w:val="1212"/>
                <w:rFonts w:ascii="Arial" w:hAnsi="Arial" w:eastAsia="Calibri" w:cs="Arial"/>
                <w:b/>
                <w:bCs/>
                <w:lang w:val="es"/>
              </w:rPr>
            </w:r>
            <w:r>
              <w:tab/>
            </w:r>
            <w:r>
              <w:fldChar w:fldCharType="begin"/>
              <w:instrText xml:space="preserve">PAGEREF _Toc23 \h</w:instrText>
              <w:fldChar w:fldCharType="separate"/>
              <w:t xml:space="preserve">22</w:t>
              <w:fldChar w:fldCharType="end"/>
            </w:r>
          </w:hyperlink>
          <w:r>
            <w:rPr>
              <w:rFonts w:ascii="Arial" w:hAnsi="Arial" w:eastAsia="Calibri" w:cs="Arial"/>
              <w:b/>
              <w:bCs/>
              <w:lang w:val="es"/>
            </w:rPr>
          </w:r>
        </w:p>
        <w:p w14:paraId="54B1CE4C">
          <w:pPr>
            <w:pStyle w:val="1179"/>
            <w:pBdr/>
            <w:tabs>
              <w:tab w:val="left" w:leader="none" w:pos="1417"/>
              <w:tab w:val="right" w:leader="dot" w:pos="8494"/>
            </w:tabs>
            <w:spacing/>
            <w:ind/>
            <w:rPr>
              <w:rFonts w:ascii="Arial" w:hAnsi="Arial" w:eastAsia="Calibri" w:cs="Arial"/>
              <w:b/>
              <w:bCs/>
            </w:rPr>
          </w:pPr>
          <w:hyperlink w:tooltip="#_Toc24" w:anchor="_Toc24" w:history="1">
            <w:r>
              <w:rPr>
                <w:rFonts w:ascii="Arial" w:hAnsi="Arial" w:eastAsia="Calibri" w:cs="Arial"/>
              </w:rPr>
              <w:t xml:space="preserve">5.1.4.</w:t>
            </w:r>
            <w:r>
              <w:tab/>
            </w:r>
            <w:r>
              <w:rPr>
                <w:rStyle w:val="1212"/>
              </w:rPr>
            </w:r>
            <w:r>
              <w:rPr>
                <w:rStyle w:val="1212"/>
                <w:rFonts w:ascii="Arial" w:hAnsi="Arial" w:eastAsia="Calibri" w:cs="Arial"/>
                <w:b/>
                <w:bCs/>
                <w:lang w:val="es-ES"/>
              </w:rPr>
              <w:t xml:space="preserve">Fase 4: Desarrollo del modelo de machine learning (Meses 5 y 6)</w:t>
            </w:r>
            <w:r>
              <w:rPr>
                <w:rStyle w:val="1212"/>
                <w:rFonts w:ascii="Arial" w:hAnsi="Arial" w:eastAsia="Calibri" w:cs="Arial"/>
                <w:b/>
                <w:bCs/>
                <w:lang w:val="es-ES"/>
              </w:rPr>
            </w:r>
            <w:r>
              <w:tab/>
            </w:r>
            <w:r>
              <w:fldChar w:fldCharType="begin"/>
              <w:instrText xml:space="preserve">PAGEREF _Toc24 \h</w:instrText>
              <w:fldChar w:fldCharType="separate"/>
              <w:t xml:space="preserve">22</w:t>
              <w:fldChar w:fldCharType="end"/>
            </w:r>
          </w:hyperlink>
          <w:r>
            <w:rPr>
              <w:rFonts w:ascii="Arial" w:hAnsi="Arial" w:eastAsia="Calibri" w:cs="Arial"/>
              <w:b/>
              <w:bCs/>
              <w:lang w:val="es-ES"/>
            </w:rPr>
          </w:r>
        </w:p>
        <w:p w14:paraId="26E6F23A">
          <w:pPr>
            <w:pStyle w:val="1179"/>
            <w:pBdr/>
            <w:tabs>
              <w:tab w:val="left" w:leader="none" w:pos="1417"/>
              <w:tab w:val="right" w:leader="dot" w:pos="8494"/>
            </w:tabs>
            <w:spacing/>
            <w:ind/>
            <w:rPr>
              <w:rFonts w:ascii="Arial" w:hAnsi="Arial" w:eastAsia="Calibri" w:cs="Arial"/>
              <w:b/>
              <w:bCs/>
            </w:rPr>
          </w:pPr>
          <w:hyperlink w:tooltip="#_Toc25" w:anchor="_Toc25" w:history="1">
            <w:r>
              <w:rPr>
                <w:rFonts w:ascii="Arial" w:hAnsi="Arial" w:eastAsia="Calibri" w:cs="Arial"/>
              </w:rPr>
              <w:t xml:space="preserve">5.1.5.</w:t>
            </w:r>
            <w:r>
              <w:tab/>
            </w:r>
            <w:r>
              <w:rPr>
                <w:rStyle w:val="1212"/>
              </w:rPr>
            </w:r>
            <w:r>
              <w:rPr>
                <w:rStyle w:val="1212"/>
                <w:rFonts w:ascii="Arial" w:hAnsi="Arial" w:eastAsia="Calibri" w:cs="Arial"/>
                <w:b/>
                <w:bCs/>
                <w:lang w:val="es"/>
              </w:rPr>
              <w:t xml:space="preserve">Fase 5: Implementación del prototipo Sidecar (Mes 7)</w:t>
            </w:r>
            <w:r>
              <w:rPr>
                <w:rStyle w:val="1212"/>
                <w:rFonts w:ascii="Arial" w:hAnsi="Arial" w:eastAsia="Calibri" w:cs="Arial"/>
                <w:b/>
                <w:bCs/>
                <w:lang w:val="es"/>
              </w:rPr>
            </w:r>
            <w:r>
              <w:tab/>
            </w:r>
            <w:r>
              <w:fldChar w:fldCharType="begin"/>
              <w:instrText xml:space="preserve">PAGEREF _Toc25 \h</w:instrText>
              <w:fldChar w:fldCharType="separate"/>
              <w:t xml:space="preserve">22</w:t>
              <w:fldChar w:fldCharType="end"/>
            </w:r>
          </w:hyperlink>
          <w:r>
            <w:rPr>
              <w:rFonts w:ascii="Arial" w:hAnsi="Arial" w:eastAsia="Calibri" w:cs="Arial"/>
              <w:b/>
              <w:bCs/>
              <w:lang w:val="es"/>
            </w:rPr>
          </w:r>
        </w:p>
        <w:p w14:paraId="17792CCA">
          <w:pPr>
            <w:pStyle w:val="1179"/>
            <w:pBdr/>
            <w:tabs>
              <w:tab w:val="left" w:leader="none" w:pos="1417"/>
              <w:tab w:val="right" w:leader="dot" w:pos="8494"/>
            </w:tabs>
            <w:spacing/>
            <w:ind/>
            <w:rPr>
              <w:rFonts w:ascii="Arial" w:hAnsi="Arial" w:eastAsia="Calibri" w:cs="Arial"/>
              <w:b/>
              <w:bCs/>
            </w:rPr>
          </w:pPr>
          <w:hyperlink w:tooltip="#_Toc26" w:anchor="_Toc26" w:history="1">
            <w:r>
              <w:rPr>
                <w:rFonts w:ascii="Arial" w:hAnsi="Arial" w:eastAsia="Calibri" w:cs="Arial"/>
              </w:rPr>
              <w:t xml:space="preserve">5.1.6.</w:t>
            </w:r>
            <w:r>
              <w:tab/>
            </w:r>
            <w:r>
              <w:rPr>
                <w:rStyle w:val="1212"/>
              </w:rPr>
            </w:r>
            <w:r>
              <w:rPr>
                <w:rStyle w:val="1212"/>
                <w:rFonts w:ascii="Arial" w:hAnsi="Arial" w:eastAsia="Calibri" w:cs="Arial"/>
                <w:b/>
                <w:bCs/>
                <w:lang w:val="es"/>
              </w:rPr>
              <w:t xml:space="preserve">Fase 6: Pruebas finales y documentación (Mes 8)</w:t>
            </w:r>
            <w:r>
              <w:rPr>
                <w:rStyle w:val="1212"/>
                <w:rFonts w:ascii="Arial" w:hAnsi="Arial" w:eastAsia="Calibri" w:cs="Arial"/>
                <w:b/>
                <w:bCs/>
                <w:lang w:val="es"/>
              </w:rPr>
            </w:r>
            <w:r>
              <w:tab/>
            </w:r>
            <w:r>
              <w:fldChar w:fldCharType="begin"/>
              <w:instrText xml:space="preserve">PAGEREF _Toc26 \h</w:instrText>
              <w:fldChar w:fldCharType="separate"/>
              <w:t xml:space="preserve">23</w:t>
              <w:fldChar w:fldCharType="end"/>
            </w:r>
          </w:hyperlink>
          <w:r>
            <w:rPr>
              <w:rFonts w:ascii="Arial" w:hAnsi="Arial" w:eastAsia="Calibri" w:cs="Arial"/>
              <w:b/>
              <w:bCs/>
              <w:lang w:val="es"/>
            </w:rPr>
          </w:r>
        </w:p>
        <w:p w14:paraId="452118E9">
          <w:pPr>
            <w:pStyle w:val="1210"/>
            <w:pBdr/>
            <w:tabs>
              <w:tab w:val="left" w:leader="none" w:pos="567"/>
              <w:tab w:val="right" w:leader="dot" w:pos="8494"/>
            </w:tabs>
            <w:spacing/>
            <w:ind/>
            <w:rPr>
              <w:rFonts w:ascii="Arial" w:hAnsi="Arial" w:cs="Arial"/>
            </w:rPr>
          </w:pPr>
          <w:hyperlink w:tooltip="#_Toc27" w:anchor="_Toc27" w:history="1">
            <w:r>
              <w:rPr>
                <w:rFonts w:ascii="Arial" w:hAnsi="Arial" w:eastAsia="Times New Roman" w:cs="Arial"/>
              </w:rPr>
              <w:t xml:space="preserve">6.</w:t>
            </w:r>
            <w:r>
              <w:tab/>
            </w:r>
            <w:r>
              <w:rPr>
                <w:rStyle w:val="1212"/>
              </w:rPr>
            </w:r>
            <w:r>
              <w:rPr>
                <w:rStyle w:val="1212"/>
                <w:rFonts w:ascii="Arial" w:hAnsi="Arial" w:cs="Arial"/>
              </w:rPr>
              <w:t xml:space="preserve">Desarrollo del proyecto</w:t>
            </w:r>
            <w:r>
              <w:rPr>
                <w:rStyle w:val="1212"/>
                <w:rFonts w:ascii="Arial" w:hAnsi="Arial" w:cs="Arial"/>
              </w:rPr>
            </w:r>
            <w:r>
              <w:tab/>
            </w:r>
            <w:r>
              <w:fldChar w:fldCharType="begin"/>
              <w:instrText xml:space="preserve">PAGEREF _Toc27 \h</w:instrText>
              <w:fldChar w:fldCharType="separate"/>
              <w:t xml:space="preserve">24</w:t>
              <w:fldChar w:fldCharType="end"/>
            </w:r>
          </w:hyperlink>
          <w:r>
            <w:rPr>
              <w:rFonts w:ascii="Arial" w:hAnsi="Arial" w:cs="Arial"/>
            </w:rPr>
          </w:r>
        </w:p>
        <w:p w14:paraId="39FF46D7">
          <w:pPr>
            <w:pStyle w:val="1211"/>
            <w:pBdr/>
            <w:tabs>
              <w:tab w:val="left" w:leader="none" w:pos="1134"/>
              <w:tab w:val="right" w:leader="dot" w:pos="8494"/>
            </w:tabs>
            <w:spacing/>
            <w:ind/>
            <w:rPr>
              <w:rFonts w:ascii="Arial" w:hAnsi="Arial" w:cs="Arial"/>
              <w:b/>
              <w:bCs/>
            </w:rPr>
          </w:pPr>
          <w:hyperlink w:tooltip="#_Toc28" w:anchor="_Toc28" w:history="1">
            <w:r>
              <w:rPr>
                <w:rFonts w:ascii="Arial" w:hAnsi="Arial" w:cs="Arial" w:eastAsiaTheme="majorEastAsia"/>
              </w:rPr>
              <w:t xml:space="preserve">6.1.</w:t>
            </w:r>
            <w:r>
              <w:tab/>
            </w:r>
            <w:r>
              <w:rPr>
                <w:rStyle w:val="1212"/>
              </w:rPr>
            </w:r>
            <w:r>
              <w:rPr>
                <w:rStyle w:val="1212"/>
                <w:rFonts w:ascii="Arial" w:hAnsi="Arial" w:cs="Arial"/>
                <w:b/>
                <w:bCs/>
                <w:lang w:eastAsia="en-US"/>
              </w:rPr>
              <w:t xml:space="preserve">Diseño de la solución</w:t>
            </w:r>
            <w:r>
              <w:rPr>
                <w:rStyle w:val="1212"/>
                <w:rFonts w:ascii="Arial" w:hAnsi="Arial" w:cs="Arial"/>
                <w:b/>
                <w:bCs/>
                <w:lang w:eastAsia="en-US"/>
              </w:rPr>
            </w:r>
            <w:r>
              <w:tab/>
            </w:r>
            <w:r>
              <w:fldChar w:fldCharType="begin"/>
              <w:instrText xml:space="preserve">PAGEREF _Toc28 \h</w:instrText>
              <w:fldChar w:fldCharType="separate"/>
              <w:t xml:space="preserve">24</w:t>
              <w:fldChar w:fldCharType="end"/>
            </w:r>
          </w:hyperlink>
          <w:r>
            <w:rPr>
              <w:rFonts w:ascii="Arial" w:hAnsi="Arial" w:cs="Arial"/>
              <w:b/>
              <w:bCs/>
              <w:lang w:eastAsia="en-US"/>
            </w:rPr>
          </w:r>
        </w:p>
        <w:p w14:paraId="58C41A48">
          <w:pPr>
            <w:pStyle w:val="1211"/>
            <w:pBdr/>
            <w:tabs>
              <w:tab w:val="left" w:leader="none" w:pos="1134"/>
              <w:tab w:val="right" w:leader="dot" w:pos="8494"/>
            </w:tabs>
            <w:spacing/>
            <w:ind/>
            <w:rPr>
              <w:rFonts w:ascii="Arial" w:hAnsi="Arial" w:cs="Arial"/>
              <w:b/>
              <w:bCs/>
            </w:rPr>
          </w:pPr>
          <w:hyperlink w:tooltip="#_Toc29" w:anchor="_Toc29" w:history="1">
            <w:r>
              <w:rPr>
                <w:rFonts w:ascii="Arial" w:hAnsi="Arial" w:cs="Arial" w:eastAsiaTheme="majorEastAsia"/>
              </w:rPr>
              <w:t xml:space="preserve">6.2.</w:t>
            </w:r>
            <w:r>
              <w:tab/>
            </w:r>
            <w:r>
              <w:rPr>
                <w:rStyle w:val="1212"/>
              </w:rPr>
            </w:r>
            <w:r>
              <w:rPr>
                <w:rStyle w:val="1212"/>
                <w:rFonts w:ascii="Arial" w:hAnsi="Arial" w:cs="Arial"/>
                <w:b/>
                <w:bCs/>
                <w:lang w:eastAsia="en-US"/>
              </w:rPr>
              <w:t xml:space="preserve">Desarrollo de la solución</w:t>
            </w:r>
            <w:r>
              <w:rPr>
                <w:rStyle w:val="1212"/>
                <w:rFonts w:ascii="Arial" w:hAnsi="Arial" w:cs="Arial"/>
                <w:b/>
                <w:bCs/>
                <w:lang w:eastAsia="en-US"/>
              </w:rPr>
            </w:r>
            <w:r>
              <w:tab/>
            </w:r>
            <w:r>
              <w:fldChar w:fldCharType="begin"/>
              <w:instrText xml:space="preserve">PAGEREF _Toc29 \h</w:instrText>
              <w:fldChar w:fldCharType="separate"/>
              <w:t xml:space="preserve">24</w:t>
              <w:fldChar w:fldCharType="end"/>
            </w:r>
          </w:hyperlink>
          <w:r>
            <w:rPr>
              <w:rFonts w:ascii="Arial" w:hAnsi="Arial" w:cs="Arial"/>
              <w:b/>
              <w:bCs/>
              <w:lang w:eastAsia="en-US"/>
            </w:rPr>
          </w:r>
        </w:p>
        <w:p w14:paraId="3B4D83B4">
          <w:pPr>
            <w:pStyle w:val="1211"/>
            <w:pBdr/>
            <w:tabs>
              <w:tab w:val="left" w:leader="none" w:pos="1134"/>
              <w:tab w:val="right" w:leader="dot" w:pos="8494"/>
            </w:tabs>
            <w:spacing/>
            <w:ind/>
            <w:rPr>
              <w:rFonts w:ascii="Arial" w:hAnsi="Arial" w:cs="Arial"/>
              <w:b/>
              <w:bCs/>
            </w:rPr>
          </w:pPr>
          <w:hyperlink w:tooltip="#_Toc30" w:anchor="_Toc30" w:history="1">
            <w:r>
              <w:rPr>
                <w:rFonts w:ascii="Arial" w:hAnsi="Arial" w:cs="Arial" w:eastAsiaTheme="majorEastAsia"/>
              </w:rPr>
              <w:t xml:space="preserve">6.3.</w:t>
            </w:r>
            <w:r>
              <w:tab/>
            </w:r>
            <w:r>
              <w:rPr>
                <w:rStyle w:val="1212"/>
              </w:rPr>
            </w:r>
            <w:r>
              <w:rPr>
                <w:rStyle w:val="1212"/>
                <w:rFonts w:ascii="Arial" w:hAnsi="Arial" w:cs="Arial"/>
                <w:b/>
                <w:bCs/>
                <w:lang w:eastAsia="en-US"/>
              </w:rPr>
              <w:t xml:space="preserve">Pruebas y evaluación de la solución</w:t>
            </w:r>
            <w:r>
              <w:rPr>
                <w:rStyle w:val="1212"/>
                <w:rFonts w:ascii="Arial" w:hAnsi="Arial" w:cs="Arial"/>
                <w:b/>
                <w:bCs/>
                <w:lang w:eastAsia="en-US"/>
              </w:rPr>
            </w:r>
            <w:r>
              <w:tab/>
            </w:r>
            <w:r>
              <w:fldChar w:fldCharType="begin"/>
              <w:instrText xml:space="preserve">PAGEREF _Toc30 \h</w:instrText>
              <w:fldChar w:fldCharType="separate"/>
              <w:t xml:space="preserve">24</w:t>
              <w:fldChar w:fldCharType="end"/>
            </w:r>
          </w:hyperlink>
          <w:r>
            <w:rPr>
              <w:rFonts w:ascii="Arial" w:hAnsi="Arial" w:cs="Arial"/>
              <w:b/>
              <w:bCs/>
              <w:lang w:eastAsia="en-US"/>
            </w:rPr>
          </w:r>
        </w:p>
        <w:p w14:paraId="57DE4068">
          <w:pPr>
            <w:pStyle w:val="1211"/>
            <w:pBdr/>
            <w:tabs>
              <w:tab w:val="left" w:leader="none" w:pos="1134"/>
              <w:tab w:val="right" w:leader="dot" w:pos="8494"/>
            </w:tabs>
            <w:spacing/>
            <w:ind/>
            <w:rPr>
              <w:rFonts w:ascii="Arial" w:hAnsi="Arial" w:cs="Arial"/>
              <w:b/>
              <w:bCs/>
            </w:rPr>
          </w:pPr>
          <w:hyperlink w:tooltip="#_Toc31" w:anchor="_Toc31" w:history="1">
            <w:r>
              <w:rPr>
                <w:rFonts w:ascii="Arial" w:hAnsi="Arial" w:cs="Arial" w:eastAsiaTheme="majorEastAsia"/>
              </w:rPr>
              <w:t xml:space="preserve">6.4.</w:t>
            </w:r>
            <w:r>
              <w:tab/>
            </w:r>
            <w:r>
              <w:rPr>
                <w:rStyle w:val="1212"/>
              </w:rPr>
            </w:r>
            <w:r>
              <w:rPr>
                <w:rStyle w:val="1212"/>
                <w:rFonts w:ascii="Arial" w:hAnsi="Arial" w:cs="Arial"/>
                <w:b/>
                <w:bCs/>
                <w:lang w:eastAsia="en-US"/>
              </w:rPr>
              <w:t xml:space="preserve">Resultados y Discusión.</w:t>
            </w:r>
            <w:r>
              <w:rPr>
                <w:rStyle w:val="1212"/>
                <w:rFonts w:ascii="Arial" w:hAnsi="Arial" w:cs="Arial"/>
                <w:b/>
                <w:bCs/>
                <w:lang w:eastAsia="en-US"/>
              </w:rPr>
            </w:r>
            <w:r>
              <w:tab/>
            </w:r>
            <w:r>
              <w:fldChar w:fldCharType="begin"/>
              <w:instrText xml:space="preserve">PAGEREF _Toc31 \h</w:instrText>
              <w:fldChar w:fldCharType="separate"/>
              <w:t xml:space="preserve">24</w:t>
              <w:fldChar w:fldCharType="end"/>
            </w:r>
          </w:hyperlink>
          <w:r>
            <w:rPr>
              <w:rFonts w:ascii="Arial" w:hAnsi="Arial" w:cs="Arial"/>
              <w:b/>
              <w:bCs/>
              <w:lang w:eastAsia="en-US"/>
            </w:rPr>
          </w:r>
        </w:p>
        <w:p w14:paraId="58F7D268">
          <w:pPr>
            <w:pStyle w:val="1211"/>
            <w:pBdr/>
            <w:tabs>
              <w:tab w:val="left" w:leader="none" w:pos="1134"/>
              <w:tab w:val="right" w:leader="dot" w:pos="8494"/>
            </w:tabs>
            <w:spacing/>
            <w:ind/>
            <w:rPr>
              <w:rFonts w:ascii="Arial" w:hAnsi="Arial" w:cs="Arial"/>
              <w:b/>
              <w:bCs/>
            </w:rPr>
          </w:pPr>
          <w:hyperlink w:tooltip="#_Toc32" w:anchor="_Toc32" w:history="1">
            <w:r>
              <w:rPr>
                <w:rFonts w:ascii="Arial" w:hAnsi="Arial" w:cs="Arial" w:eastAsiaTheme="majorEastAsia"/>
              </w:rPr>
              <w:t xml:space="preserve">6.5.</w:t>
            </w:r>
            <w:r>
              <w:tab/>
            </w:r>
            <w:r>
              <w:rPr>
                <w:rStyle w:val="1212"/>
              </w:rPr>
            </w:r>
            <w:r>
              <w:rPr>
                <w:rStyle w:val="1212"/>
                <w:rFonts w:ascii="Arial" w:hAnsi="Arial" w:cs="Arial"/>
                <w:b/>
                <w:bCs/>
                <w:lang w:eastAsia="en-US"/>
              </w:rPr>
              <w:t xml:space="preserve">Implicaciones éticas</w:t>
            </w:r>
            <w:r>
              <w:rPr>
                <w:rStyle w:val="1212"/>
                <w:rFonts w:ascii="Arial" w:hAnsi="Arial" w:cs="Arial"/>
                <w:b/>
                <w:bCs/>
                <w:lang w:eastAsia="en-US"/>
              </w:rPr>
            </w:r>
            <w:r>
              <w:tab/>
            </w:r>
            <w:r>
              <w:fldChar w:fldCharType="begin"/>
              <w:instrText xml:space="preserve">PAGEREF _Toc32 \h</w:instrText>
              <w:fldChar w:fldCharType="separate"/>
              <w:t xml:space="preserve">24</w:t>
              <w:fldChar w:fldCharType="end"/>
            </w:r>
          </w:hyperlink>
          <w:r>
            <w:rPr>
              <w:rFonts w:ascii="Arial" w:hAnsi="Arial" w:cs="Arial"/>
              <w:b/>
              <w:bCs/>
              <w:lang w:eastAsia="en-US"/>
            </w:rPr>
          </w:r>
        </w:p>
        <w:p w14:paraId="618148DD">
          <w:pPr>
            <w:pStyle w:val="1210"/>
            <w:pBdr/>
            <w:tabs>
              <w:tab w:val="left" w:leader="none" w:pos="567"/>
              <w:tab w:val="right" w:leader="dot" w:pos="8494"/>
            </w:tabs>
            <w:spacing/>
            <w:ind/>
            <w:rPr>
              <w:rFonts w:ascii="Arial" w:hAnsi="Arial" w:cs="Arial"/>
            </w:rPr>
          </w:pPr>
          <w:hyperlink w:tooltip="#_Toc33" w:anchor="_Toc33" w:history="1">
            <w:r>
              <w:rPr>
                <w:rFonts w:ascii="Arial" w:hAnsi="Arial" w:eastAsia="Times New Roman" w:cs="Arial"/>
              </w:rPr>
              <w:t xml:space="preserve">7.</w:t>
            </w:r>
            <w:r>
              <w:tab/>
            </w:r>
            <w:r>
              <w:rPr>
                <w:rStyle w:val="1212"/>
              </w:rPr>
            </w:r>
            <w:r>
              <w:rPr>
                <w:rStyle w:val="1212"/>
                <w:rFonts w:ascii="Arial" w:hAnsi="Arial" w:cs="Arial"/>
              </w:rPr>
              <w:t xml:space="preserve">Conclusiones y Recomendaciones</w:t>
            </w:r>
            <w:r>
              <w:rPr>
                <w:rStyle w:val="1212"/>
                <w:rFonts w:ascii="Arial" w:hAnsi="Arial" w:cs="Arial"/>
              </w:rPr>
            </w:r>
            <w:r>
              <w:tab/>
            </w:r>
            <w:r>
              <w:fldChar w:fldCharType="begin"/>
              <w:instrText xml:space="preserve">PAGEREF _Toc33 \h</w:instrText>
              <w:fldChar w:fldCharType="separate"/>
              <w:t xml:space="preserve">25</w:t>
              <w:fldChar w:fldCharType="end"/>
            </w:r>
          </w:hyperlink>
          <w:r>
            <w:rPr>
              <w:rFonts w:ascii="Arial" w:hAnsi="Arial" w:cs="Arial"/>
            </w:rPr>
          </w:r>
        </w:p>
        <w:p w14:paraId="3718101C">
          <w:pPr>
            <w:pStyle w:val="1210"/>
            <w:pBdr/>
            <w:tabs>
              <w:tab w:val="left" w:leader="none" w:pos="567"/>
              <w:tab w:val="right" w:leader="dot" w:pos="8494"/>
            </w:tabs>
            <w:spacing/>
            <w:ind/>
            <w:rPr>
              <w:rFonts w:ascii="Arial" w:hAnsi="Arial" w:cs="Arial"/>
            </w:rPr>
          </w:pPr>
          <w:hyperlink w:tooltip="#_Toc34" w:anchor="_Toc34" w:history="1">
            <w:r>
              <w:rPr>
                <w:rFonts w:ascii="Arial" w:hAnsi="Arial" w:eastAsia="Times New Roman" w:cs="Arial"/>
              </w:rPr>
              <w:t xml:space="preserve">8.</w:t>
            </w:r>
            <w:r>
              <w:tab/>
            </w:r>
            <w:r>
              <w:rPr>
                <w:rStyle w:val="1212"/>
              </w:rPr>
            </w:r>
            <w:r>
              <w:rPr>
                <w:rStyle w:val="1212"/>
                <w:rFonts w:ascii="Arial" w:hAnsi="Arial" w:cs="Arial"/>
              </w:rPr>
              <w:t xml:space="preserve">Trabajo futuro</w:t>
            </w:r>
            <w:r>
              <w:rPr>
                <w:rStyle w:val="1212"/>
                <w:rFonts w:ascii="Arial" w:hAnsi="Arial" w:cs="Arial"/>
              </w:rPr>
            </w:r>
            <w:r>
              <w:tab/>
            </w:r>
            <w:r>
              <w:fldChar w:fldCharType="begin"/>
              <w:instrText xml:space="preserve">PAGEREF _Toc34 \h</w:instrText>
              <w:fldChar w:fldCharType="separate"/>
              <w:t xml:space="preserve">25</w:t>
              <w:fldChar w:fldCharType="end"/>
            </w:r>
          </w:hyperlink>
          <w:r>
            <w:rPr>
              <w:rFonts w:ascii="Arial" w:hAnsi="Arial" w:cs="Arial"/>
            </w:rPr>
          </w:r>
        </w:p>
        <w:p w14:paraId="278612E2">
          <w:pPr>
            <w:pStyle w:val="1210"/>
            <w:pBdr/>
            <w:tabs>
              <w:tab w:val="left" w:leader="none" w:pos="567"/>
              <w:tab w:val="right" w:leader="dot" w:pos="8494"/>
            </w:tabs>
            <w:spacing/>
            <w:ind/>
            <w:rPr>
              <w:rFonts w:ascii="Arial" w:hAnsi="Arial" w:cs="Arial"/>
            </w:rPr>
          </w:pPr>
          <w:hyperlink w:tooltip="#_Toc35" w:anchor="_Toc35" w:history="1">
            <w:r>
              <w:rPr>
                <w:rFonts w:ascii="Arial" w:hAnsi="Arial" w:eastAsia="Times New Roman" w:cs="Arial"/>
              </w:rPr>
              <w:t xml:space="preserve">9.</w:t>
            </w:r>
            <w:r>
              <w:tab/>
            </w:r>
            <w:r>
              <w:rPr>
                <w:rStyle w:val="1212"/>
              </w:rPr>
            </w:r>
            <w:r>
              <w:rPr>
                <w:rStyle w:val="1212"/>
                <w:rFonts w:ascii="Arial" w:hAnsi="Arial" w:cs="Arial"/>
              </w:rPr>
              <w:t xml:space="preserve">Referencias bibliográficas</w:t>
            </w:r>
            <w:r>
              <w:rPr>
                <w:rStyle w:val="1212"/>
                <w:rFonts w:ascii="Arial" w:hAnsi="Arial" w:cs="Arial"/>
              </w:rPr>
            </w:r>
            <w:r>
              <w:tab/>
            </w:r>
            <w:r>
              <w:fldChar w:fldCharType="begin"/>
              <w:instrText xml:space="preserve">PAGEREF _Toc35 \h</w:instrText>
              <w:fldChar w:fldCharType="separate"/>
              <w:t xml:space="preserve">25</w:t>
              <w:fldChar w:fldCharType="end"/>
            </w:r>
          </w:hyperlink>
          <w:r>
            <w:rPr>
              <w:rFonts w:ascii="Arial" w:hAnsi="Arial" w:cs="Arial"/>
            </w:rPr>
          </w:r>
        </w:p>
        <w:p w14:paraId="560F998D">
          <w:pPr>
            <w:pStyle w:val="1210"/>
            <w:pBdr/>
            <w:tabs>
              <w:tab w:val="left" w:leader="none" w:pos="850"/>
              <w:tab w:val="right" w:leader="dot" w:pos="8494"/>
            </w:tabs>
            <w:spacing/>
            <w:ind/>
            <w:rPr>
              <w:rFonts w:ascii="Arial" w:hAnsi="Arial" w:cs="Arial"/>
            </w:rPr>
          </w:pPr>
          <w:hyperlink w:tooltip="#_Toc36" w:anchor="_Toc36" w:history="1">
            <w:r>
              <w:rPr>
                <w:rFonts w:ascii="Arial" w:hAnsi="Arial" w:eastAsia="Times New Roman" w:cs="Arial"/>
              </w:rPr>
              <w:t xml:space="preserve">10.</w:t>
            </w:r>
            <w:r>
              <w:tab/>
            </w:r>
            <w:r>
              <w:rPr>
                <w:rStyle w:val="1212"/>
              </w:rPr>
            </w:r>
            <w:r>
              <w:rPr>
                <w:rStyle w:val="1212"/>
                <w:rFonts w:ascii="Arial" w:hAnsi="Arial" w:cs="Arial"/>
              </w:rPr>
              <w:t xml:space="preserve">Anexos</w:t>
            </w:r>
            <w:r>
              <w:rPr>
                <w:rStyle w:val="1212"/>
                <w:rFonts w:ascii="Arial" w:hAnsi="Arial" w:cs="Arial"/>
              </w:rPr>
            </w:r>
            <w:r>
              <w:tab/>
            </w:r>
            <w:r>
              <w:fldChar w:fldCharType="begin"/>
              <w:instrText xml:space="preserve">PAGEREF _Toc36 \h</w:instrText>
              <w:fldChar w:fldCharType="separate"/>
              <w:t xml:space="preserve">32</w:t>
              <w:fldChar w:fldCharType="end"/>
            </w:r>
          </w:hyperlink>
          <w:r>
            <w:rPr>
              <w:rFonts w:ascii="Arial" w:hAnsi="Arial" w:cs="Arial"/>
            </w:rPr>
          </w:r>
        </w:p>
        <w:p w14:paraId="45755569">
          <w:pPr>
            <w:pStyle w:val="1211"/>
            <w:pBdr/>
            <w:tabs>
              <w:tab w:val="left" w:leader="none" w:pos="1134"/>
              <w:tab w:val="right" w:leader="dot" w:pos="8494"/>
            </w:tabs>
            <w:spacing/>
            <w:ind/>
            <w:rPr>
              <w:rFonts w:ascii="Arial" w:hAnsi="Arial" w:eastAsia="Arial" w:cs="Arial"/>
              <w:b/>
              <w:bCs/>
            </w:rPr>
          </w:pPr>
          <w:hyperlink w:tooltip="#_Toc37" w:anchor="_Toc37" w:history="1">
            <w:r>
              <w:rPr>
                <w:rFonts w:ascii="Arial" w:hAnsi="Arial" w:eastAsia="Arial" w:cs="Arial"/>
              </w:rPr>
              <w:t xml:space="preserve">10.1.</w:t>
            </w:r>
            <w:r>
              <w:tab/>
            </w:r>
            <w:r>
              <w:rPr>
                <w:rStyle w:val="1212"/>
              </w:rPr>
            </w:r>
            <w:r>
              <w:rPr>
                <w:rStyle w:val="1212"/>
                <w:rFonts w:ascii="Arial" w:hAnsi="Arial" w:eastAsia="Arial" w:cs="Arial"/>
                <w:b/>
                <w:bCs/>
                <w:highlight w:val="none"/>
              </w:rPr>
              <w:t xml:space="preserve">Anexo</w:t>
            </w:r>
            <w:r>
              <w:rPr>
                <w:rStyle w:val="1212"/>
                <w:rFonts w:ascii="Arial" w:hAnsi="Arial" w:eastAsia="Arial" w:cs="Arial"/>
                <w:b/>
                <w:bCs/>
                <w:highlight w:val="none"/>
                <w:lang w:val="es-ES"/>
              </w:rPr>
              <w:t xml:space="preserve"> 1:</w:t>
            </w:r>
            <w:r>
              <w:rPr>
                <w:rStyle w:val="1212"/>
                <w:rFonts w:ascii="Arial" w:hAnsi="Arial" w:eastAsia="Arial" w:cs="Arial"/>
                <w:b/>
                <w:bCs/>
                <w:highlight w:val="none"/>
              </w:rPr>
              <w:t xml:space="preserve"> Implementación de un sistema de Detección</w:t>
            </w:r>
            <w:r>
              <w:rPr>
                <w:rStyle w:val="1212"/>
                <w:rFonts w:ascii="Arial" w:hAnsi="Arial" w:eastAsia="Arial" w:cs="Arial"/>
                <w:b/>
                <w:bCs/>
                <w:highlight w:val="none"/>
                <w:lang w:val="es-ES"/>
              </w:rPr>
              <w:t xml:space="preserve"> </w:t>
            </w:r>
            <w:r>
              <w:rPr>
                <w:rStyle w:val="1212"/>
                <w:rFonts w:ascii="Arial" w:hAnsi="Arial" w:eastAsia="Arial" w:cs="Arial"/>
                <w:b/>
                <w:bCs/>
                <w:highlight w:val="none"/>
              </w:rPr>
              <w:t xml:space="preserve">Sidecar</w:t>
            </w:r>
            <w:r>
              <w:rPr>
                <w:rStyle w:val="1212"/>
                <w:rFonts w:ascii="Arial" w:hAnsi="Arial" w:eastAsia="Arial" w:cs="Arial"/>
                <w:b/>
                <w:bCs/>
                <w:lang w:val="es-ES"/>
              </w:rPr>
            </w:r>
            <w:r>
              <w:tab/>
            </w:r>
            <w:r>
              <w:fldChar w:fldCharType="begin"/>
              <w:instrText xml:space="preserve">PAGEREF _Toc37 \h</w:instrText>
              <w:fldChar w:fldCharType="separate"/>
              <w:t xml:space="preserve">32</w:t>
              <w:fldChar w:fldCharType="end"/>
            </w:r>
          </w:hyperlink>
          <w:r>
            <w:rPr>
              <w:rFonts w:ascii="Arial" w:hAnsi="Arial" w:eastAsia="Arial" w:cs="Arial"/>
              <w:b/>
              <w:bCs/>
              <w:lang w:val="es-ES"/>
            </w:rPr>
          </w:r>
        </w:p>
        <w:p w14:paraId="1C7BC01E">
          <w:pPr>
            <w:pStyle w:val="1211"/>
            <w:pBdr/>
            <w:tabs>
              <w:tab w:val="left" w:leader="none" w:pos="1134"/>
              <w:tab w:val="right" w:leader="dot" w:pos="8494"/>
            </w:tabs>
            <w:spacing/>
            <w:ind/>
            <w:rPr>
              <w:rFonts w:ascii="Arial" w:hAnsi="Arial" w:eastAsia="Arial" w:cs="Arial"/>
              <w:b/>
              <w:bCs/>
            </w:rPr>
          </w:pPr>
          <w:hyperlink w:tooltip="#_Toc38" w:anchor="_Toc38" w:history="1">
            <w:r>
              <w:rPr>
                <w:rFonts w:ascii="Arial" w:hAnsi="Arial" w:eastAsia="Arial" w:cs="Arial"/>
              </w:rPr>
              <w:t xml:space="preserve">10.2.</w:t>
            </w:r>
            <w:r>
              <w:tab/>
            </w:r>
            <w:r>
              <w:rPr>
                <w:rStyle w:val="1212"/>
              </w:rPr>
            </w:r>
            <w:r>
              <w:rPr>
                <w:rStyle w:val="1212"/>
                <w:rFonts w:ascii="Arial" w:hAnsi="Arial" w:eastAsia="Arial" w:cs="Arial"/>
                <w:b/>
                <w:bCs/>
                <w:lang w:val="es-ES"/>
              </w:rPr>
              <w:t xml:space="preserve">Anexo 2: Contratación de una empresa externa especializada en ciberseguridad </w:t>
            </w:r>
            <w:r>
              <w:rPr>
                <w:rStyle w:val="1212"/>
                <w:rFonts w:ascii="Arial" w:hAnsi="Arial" w:eastAsia="Arial" w:cs="Arial"/>
                <w:b/>
                <w:bCs/>
                <w:lang w:val="es-ES"/>
              </w:rPr>
            </w:r>
            <w:r>
              <w:tab/>
            </w:r>
            <w:r>
              <w:fldChar w:fldCharType="begin"/>
              <w:instrText xml:space="preserve">PAGEREF _Toc38 \h</w:instrText>
              <w:fldChar w:fldCharType="separate"/>
              <w:t xml:space="preserve">35</w:t>
              <w:fldChar w:fldCharType="end"/>
            </w:r>
          </w:hyperlink>
          <w:r>
            <w:rPr>
              <w:rFonts w:ascii="Arial" w:hAnsi="Arial" w:eastAsia="Arial" w:cs="Arial"/>
              <w:b/>
              <w:bCs/>
              <w:lang w:val="es-ES"/>
            </w:rPr>
          </w:r>
        </w:p>
        <w:p w14:paraId="10B75F93">
          <w:pPr>
            <w:pStyle w:val="1211"/>
            <w:pBdr/>
            <w:tabs>
              <w:tab w:val="left" w:leader="none" w:pos="1134"/>
              <w:tab w:val="right" w:leader="dot" w:pos="8494"/>
            </w:tabs>
            <w:spacing/>
            <w:ind/>
            <w:rPr/>
          </w:pPr>
          <w:hyperlink w:tooltip="#_Toc39" w:anchor="_Toc39" w:history="1">
            <w:r>
              <w:rPr>
                <w:rFonts w:asciiTheme="majorHAnsi" w:hAnsiTheme="majorHAnsi" w:eastAsiaTheme="majorEastAsia" w:cstheme="majorBidi"/>
              </w:rPr>
              <w:t xml:space="preserve">10.3.</w:t>
            </w:r>
            <w:r>
              <w:tab/>
            </w:r>
            <w:r>
              <w:rPr>
                <w:rStyle w:val="1212"/>
              </w:rPr>
            </w:r>
            <w:r>
              <w:rPr>
                <w:rStyle w:val="1212"/>
                <w:rFonts w:ascii="Arial" w:hAnsi="Arial" w:eastAsia="Arial" w:cs="Arial"/>
                <w:b/>
                <w:bCs/>
                <w:lang w:val="es-ES"/>
              </w:rPr>
              <w:t xml:space="preserve">Anexo 3: Desarrollo de una plataforma educativa de detección y concientización antiphising </w:t>
            </w:r>
            <w:r>
              <w:rPr>
                <w:rStyle w:val="1212"/>
              </w:rPr>
            </w:r>
            <w:r>
              <w:tab/>
            </w:r>
            <w:r>
              <w:fldChar w:fldCharType="begin"/>
              <w:instrText xml:space="preserve">PAGEREF _Toc39 \h</w:instrText>
              <w:fldChar w:fldCharType="separate"/>
              <w:t xml:space="preserve">37</w:t>
              <w:fldChar w:fldCharType="end"/>
            </w:r>
          </w:hyperlink>
          <w:r/>
        </w:p>
        <w:p w14:paraId="6979AACB">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
        </w:p>
      </w:sdtContent>
    </w:sdt>
    <w:p w14:paraId="1E1D0D9D">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rPr>
      </w:r>
      <w:r>
        <w:rPr>
          <w:rFonts w:ascii="Arial" w:hAnsi="Arial" w:cs="Arial"/>
          <w:color w:val="000000" w:themeColor="text1"/>
          <w:sz w:val="24"/>
          <w:szCs w:val="24"/>
        </w:rPr>
      </w:r>
    </w:p>
    <w:p w14:paraId="62362874" w14:textId="77777777">
      <w:pPr>
        <w:pBdr/>
        <w:spacing/>
        <w:ind/>
        <w:jc w:val="both"/>
        <w:rPr>
          <w:rFonts w:ascii="Arial" w:hAnsi="Arial" w:cs="Arial"/>
          <w:color w:val="000000" w:themeColor="text1"/>
          <w:sz w:val="24"/>
          <w:szCs w:val="24"/>
          <w:lang w:val="es-ES"/>
        </w:rPr>
      </w:pPr>
      <w:r>
        <w:rPr>
          <w:rFonts w:ascii="Arial" w:hAnsi="Arial" w:cs="Arial"/>
          <w:color w:val="000000" w:themeColor="text1"/>
          <w:sz w:val="24"/>
          <w:szCs w:val="24"/>
          <w:lang w:val="es-ES"/>
        </w:rPr>
        <w:t xml:space="preserve">ÍNDICE DE ILUSTRACIONES</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50AAE5CB">
      <w:pPr>
        <w:pStyle w:val="1187"/>
        <w:pBdr/>
        <w:tabs>
          <w:tab w:val="right" w:leader="dot" w:pos="8504"/>
        </w:tabs>
        <w:spacing/>
        <w:ind/>
        <w:rPr>
          <w:rFonts w:ascii="Arial" w:hAnsi="Arial" w:eastAsia="Arial" w:cs="Arial"/>
          <w:b/>
          <w:bCs w:val="0"/>
        </w:rPr>
      </w:pPr>
      <w:r>
        <w:rPr>
          <w:rFonts w:ascii="Arial" w:hAnsi="Arial" w:cs="Arial"/>
          <w:color w:val="000000" w:themeColor="text1"/>
          <w:sz w:val="24"/>
          <w:szCs w:val="24"/>
          <w:highlight w:val="none"/>
        </w:rPr>
      </w: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1</w:t>
        </w:r>
        <w:r>
          <w:rPr>
            <w:rStyle w:val="1212"/>
          </w:rPr>
          <w:t xml:space="preserve"> </w:t>
        </w:r>
        <w:r>
          <w:rPr>
            <w:rStyle w:val="1212"/>
            <w:rFonts w:ascii="Arial" w:hAnsi="Arial" w:eastAsia="Arial" w:cs="Arial"/>
            <w:b/>
            <w:bCs/>
          </w:rPr>
          <w:t xml:space="preserve">Diagrama de la problemática </w:t>
        </w:r>
        <w:r>
          <w:rPr>
            <w:rStyle w:val="1212"/>
            <w:rFonts w:ascii="Arial" w:hAnsi="Arial" w:eastAsia="Arial" w:cs="Arial"/>
            <w:b/>
            <w:bCs w:val="0"/>
          </w:rPr>
        </w:r>
        <w:r>
          <w:tab/>
        </w:r>
        <w:r>
          <w:fldChar w:fldCharType="begin"/>
          <w:instrText xml:space="preserve">PAGEREF _Toc1 \h</w:instrText>
          <w:fldChar w:fldCharType="separate"/>
          <w:t xml:space="preserve">17</w:t>
          <w:fldChar w:fldCharType="end"/>
        </w:r>
      </w:hyperlink>
      <w:r>
        <w:rPr>
          <w:rFonts w:ascii="Arial" w:hAnsi="Arial" w:eastAsia="Arial" w:cs="Arial"/>
          <w:b/>
          <w:bCs w:val="0"/>
        </w:rPr>
      </w:r>
      <w:r>
        <w:rPr>
          <w:rFonts w:ascii="Arial" w:hAnsi="Arial" w:eastAsia="Arial" w:cs="Arial"/>
          <w:b/>
          <w:bCs w:val="0"/>
        </w:rPr>
      </w:r>
    </w:p>
    <w:p w14:paraId="2BA308C2">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2</w:t>
        </w:r>
        <w:r>
          <w:rPr>
            <w:rStyle w:val="1212"/>
            <w:rFonts w:ascii="Arial" w:hAnsi="Arial" w:eastAsia="Arial" w:cs="Arial"/>
            <w:b/>
            <w:bCs/>
          </w:rPr>
          <w:t xml:space="preserve"> </w:t>
        </w:r>
        <w:r>
          <w:rPr>
            <w:rStyle w:val="1212"/>
            <w:rFonts w:ascii="Arial" w:hAnsi="Arial" w:eastAsia="Arial" w:cs="Arial"/>
            <w:b/>
            <w:bCs/>
          </w:rPr>
          <w:t xml:space="preserve">Diagrama del contexto del sistema </w:t>
        </w:r>
        <w:r>
          <w:rPr>
            <w:rStyle w:val="1212"/>
          </w:rPr>
        </w:r>
        <w:r>
          <w:tab/>
        </w:r>
        <w:r>
          <w:fldChar w:fldCharType="begin"/>
          <w:instrText xml:space="preserve">PAGEREF _Toc2 \h</w:instrText>
          <w:fldChar w:fldCharType="separate"/>
          <w:t xml:space="preserve">17</w:t>
          <w:fldChar w:fldCharType="end"/>
        </w:r>
      </w:hyperlink>
      <w:r/>
      <w:r/>
    </w:p>
    <w:p w14:paraId="2E8AB3AB">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Diagrama de grant, CAMBIAR POR IMAGEN </w:t>
        </w:r>
        <w:r>
          <w:rPr>
            <w:rStyle w:val="1212"/>
          </w:rPr>
        </w:r>
        <w:r>
          <w:tab/>
        </w:r>
        <w:r>
          <w:fldChar w:fldCharType="begin"/>
          <w:instrText xml:space="preserve">PAGEREF _Toc3 \h</w:instrText>
          <w:fldChar w:fldCharType="separate"/>
          <w:t xml:space="preserve">21</w:t>
          <w:fldChar w:fldCharType="end"/>
        </w:r>
      </w:hyperlink>
      <w:r/>
      <w:r/>
    </w:p>
    <w:p w14:paraId="0F27E914">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374A7924">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2E6BA5E">
      <w:pPr>
        <w:pStyle w:val="1187"/>
        <w:pBdr/>
        <w:tabs>
          <w:tab w:val="right" w:leader="dot" w:pos="8504"/>
        </w:tabs>
        <w:spacing/>
        <w:ind/>
        <w:rPr/>
      </w:pPr>
      <w:r>
        <w:rPr>
          <w:rFonts w:ascii="Arial" w:hAnsi="Arial" w:cs="Arial"/>
          <w:color w:val="000000" w:themeColor="text1"/>
          <w:sz w:val="24"/>
          <w:szCs w:val="24"/>
          <w:highlight w:val="none"/>
        </w:rPr>
      </w: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1</w:t>
        </w:r>
        <w:r>
          <w:rPr>
            <w:rStyle w:val="1212"/>
            <w:rFonts w:ascii="Arial" w:hAnsi="Arial" w:eastAsia="Arial" w:cs="Arial"/>
            <w:b/>
            <w:bCs/>
          </w:rPr>
          <w:t xml:space="preserve">  Comparación de soluciones </w:t>
        </w:r>
        <w:r>
          <w:rPr>
            <w:rStyle w:val="1212"/>
          </w:rPr>
        </w:r>
        <w:r>
          <w:tab/>
        </w:r>
        <w:r>
          <w:fldChar w:fldCharType="begin"/>
          <w:instrText xml:space="preserve">PAGEREF _Toc1 \h</w:instrText>
          <w:fldChar w:fldCharType="separate"/>
          <w:t xml:space="preserve">12</w:t>
          <w:fldChar w:fldCharType="end"/>
        </w:r>
      </w:hyperlink>
      <w:r/>
      <w:r/>
    </w:p>
    <w:p w14:paraId="551367DE">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2</w:t>
        </w:r>
        <w:r>
          <w:rPr>
            <w:rStyle w:val="1212"/>
            <w:rFonts w:ascii="Arial" w:hAnsi="Arial" w:eastAsia="Arial" w:cs="Arial"/>
            <w:b/>
            <w:bCs/>
          </w:rPr>
          <w:t xml:space="preserve">  Tabla de Alcance vs No Alcance </w:t>
        </w:r>
        <w:r>
          <w:rPr>
            <w:rStyle w:val="1212"/>
          </w:rPr>
        </w:r>
        <w:r>
          <w:tab/>
        </w:r>
        <w:r>
          <w:fldChar w:fldCharType="begin"/>
          <w:instrText xml:space="preserve">PAGEREF _Toc2 \h</w:instrText>
          <w:fldChar w:fldCharType="separate"/>
          <w:t xml:space="preserve">16</w:t>
          <w:fldChar w:fldCharType="end"/>
        </w:r>
      </w:hyperlink>
      <w:r/>
      <w:r/>
    </w:p>
    <w:p w14:paraId="2FC29C10">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Costos del proyecto </w:t>
        </w:r>
        <w:r>
          <w:rPr>
            <w:rStyle w:val="1212"/>
          </w:rPr>
        </w:r>
        <w:r>
          <w:tab/>
        </w:r>
        <w:r>
          <w:fldChar w:fldCharType="begin"/>
          <w:instrText xml:space="preserve">PAGEREF _Toc3 \h</w:instrText>
          <w:fldChar w:fldCharType="separate"/>
          <w:t xml:space="preserve">21</w:t>
          <w:fldChar w:fldCharType="end"/>
        </w:r>
      </w:hyperlink>
      <w:r/>
      <w:r/>
    </w:p>
    <w:p w14:paraId="31F8A296">
      <w:pPr>
        <w:pStyle w:val="1187"/>
        <w:pBdr/>
        <w:tabs>
          <w:tab w:val="right" w:leader="dot" w:pos="8504"/>
        </w:tabs>
        <w:spacing/>
        <w:ind/>
        <w:rPr/>
      </w:pPr>
      <w:r/>
      <w:hyperlink w:tooltip="#_Toc4" w:anchor="_Toc4"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4</w:t>
        </w:r>
        <w:r>
          <w:rPr>
            <w:rStyle w:val="1212"/>
            <w:rFonts w:ascii="Arial" w:hAnsi="Arial" w:eastAsia="Arial" w:cs="Arial"/>
            <w:b/>
            <w:bCs/>
          </w:rPr>
          <w:t xml:space="preserve"> </w:t>
        </w:r>
        <w:r>
          <w:rPr>
            <w:rStyle w:val="1212"/>
            <w:rFonts w:ascii="Arial" w:hAnsi="Arial" w:eastAsia="Arial" w:cs="Arial"/>
            <w:b/>
            <w:bCs/>
          </w:rPr>
          <w:t xml:space="preserve">Justificación de herramientas seleccionada para la solución 1 </w:t>
        </w:r>
        <w:r>
          <w:rPr>
            <w:rStyle w:val="1212"/>
          </w:rPr>
        </w:r>
        <w:r>
          <w:tab/>
        </w:r>
        <w:r>
          <w:fldChar w:fldCharType="begin"/>
          <w:instrText xml:space="preserve">PAGEREF _Toc4 \h</w:instrText>
          <w:fldChar w:fldCharType="separate"/>
          <w:t xml:space="preserve">30</w:t>
          <w:fldChar w:fldCharType="end"/>
        </w:r>
      </w:hyperlink>
      <w:r/>
      <w:r/>
    </w:p>
    <w:p w14:paraId="31B2BE5F">
      <w:pPr>
        <w:pStyle w:val="1187"/>
        <w:pBdr/>
        <w:tabs>
          <w:tab w:val="right" w:leader="dot" w:pos="8504"/>
        </w:tabs>
        <w:spacing/>
        <w:ind/>
        <w:rPr/>
      </w:pPr>
      <w:r/>
      <w:hyperlink w:tooltip="#_Toc5" w:anchor="_Toc5"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5</w:t>
        </w:r>
        <w:r>
          <w:rPr>
            <w:rStyle w:val="1212"/>
            <w:rFonts w:ascii="Arial" w:hAnsi="Arial" w:eastAsia="Arial" w:cs="Arial"/>
            <w:b/>
            <w:bCs/>
          </w:rPr>
          <w:t xml:space="preserve"> Tabla de ventajas y desventajas de herramientas </w:t>
        </w:r>
        <w:r>
          <w:rPr>
            <w:rStyle w:val="1212"/>
            <w:rFonts w:ascii="Arial" w:hAnsi="Arial" w:eastAsia="Arial" w:cs="Arial"/>
            <w:b/>
            <w:bCs/>
            <w:lang w:val="es-ES"/>
          </w:rPr>
          <w:t xml:space="preserve">externas</w:t>
        </w:r>
        <w:r>
          <w:rPr>
            <w:rStyle w:val="1212"/>
            <w:rFonts w:ascii="Arial" w:hAnsi="Arial" w:eastAsia="Arial" w:cs="Arial"/>
            <w:b/>
            <w:bCs/>
          </w:rPr>
          <w:t xml:space="preserve"> </w:t>
        </w:r>
        <w:r>
          <w:rPr>
            <w:rStyle w:val="1212"/>
            <w:rFonts w:ascii="Arial" w:hAnsi="Arial" w:eastAsia="Arial" w:cs="Arial"/>
            <w:b/>
            <w:bCs/>
            <w:lang w:val="es-ES"/>
          </w:rPr>
          <w:t xml:space="preserve">para la solución 3</w:t>
        </w:r>
        <w:r>
          <w:rPr>
            <w:rStyle w:val="1212"/>
          </w:rPr>
        </w:r>
        <w:r>
          <w:tab/>
        </w:r>
        <w:r>
          <w:fldChar w:fldCharType="begin"/>
          <w:instrText xml:space="preserve">PAGEREF _Toc5 \h</w:instrText>
          <w:fldChar w:fldCharType="separate"/>
          <w:t xml:space="preserve">34</w:t>
          <w:fldChar w:fldCharType="end"/>
        </w:r>
      </w:hyperlink>
      <w:r/>
      <w:r/>
    </w:p>
    <w:p w14:paraId="6866D0D0">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64AF2D92">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07"/>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p>
    <w:p w14:paraId="668F3138" w14:textId="77777777">
      <w:pPr>
        <w:pStyle w:val="1207"/>
        <w:numPr>
          <w:ilvl w:val="0"/>
          <w:numId w:val="0"/>
        </w:numPr>
        <w:pBdr/>
        <w:spacing/>
        <w:ind/>
        <w:jc w:val="both"/>
        <w:rPr>
          <w:color w:val="000000" w:themeColor="text1"/>
        </w:rPr>
      </w:pPr>
      <w:r/>
      <w:bookmarkStart w:id="56" w:name="_Toc1"/>
      <w:r/>
      <w:r>
        <w:rPr>
          <w:color w:val="000000" w:themeColor="text1"/>
        </w:rPr>
        <w:t xml:space="preserve">Resumen</w:t>
      </w:r>
      <w:r/>
      <w:bookmarkEnd w:id="56"/>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C28A1B3" w14:textId="77777777">
      <w:pPr>
        <w:pStyle w:val="1207"/>
        <w:numPr>
          <w:ilvl w:val="0"/>
          <w:numId w:val="0"/>
        </w:numPr>
        <w:pBdr/>
        <w:spacing/>
        <w:ind/>
        <w:jc w:val="both"/>
        <w:rPr>
          <w:color w:val="000000" w:themeColor="text1"/>
        </w:rPr>
      </w:pPr>
      <w:r/>
      <w:bookmarkStart w:id="57" w:name="_Toc2"/>
      <w:r/>
      <w:r>
        <w:rPr>
          <w:color w:val="000000" w:themeColor="text1"/>
        </w:rPr>
        <w:t xml:space="preserve">Abstract</w:t>
      </w:r>
      <w:r/>
      <w:bookmarkEnd w:id="57"/>
      <w:r/>
      <w:r>
        <w:rPr>
          <w:color w:val="000000" w:themeColor="text1"/>
        </w:rPr>
      </w:r>
    </w:p>
    <w:p w14:paraId="4DD024FF" w14:textId="77777777">
      <w:pPr>
        <w:pStyle w:val="1197"/>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DFE1C30" w14:textId="77777777">
      <w:pPr>
        <w:pStyle w:val="1008"/>
        <w:numPr>
          <w:ilvl w:val="0"/>
          <w:numId w:val="28"/>
        </w:numPr>
        <w:pBdr/>
        <w:spacing/>
        <w:ind/>
        <w:jc w:val="both"/>
        <w:rPr>
          <w:rFonts w:ascii="Arial" w:hAnsi="Arial" w:cs="Arial"/>
          <w:color w:val="000000" w:themeColor="text1"/>
        </w:rPr>
      </w:pPr>
      <w:r/>
      <w:bookmarkStart w:id="58" w:name="_Toc3"/>
      <w:r>
        <w:rPr>
          <w:rFonts w:ascii="Arial" w:hAnsi="Arial" w:cs="Arial"/>
          <w:color w:val="000000" w:themeColor="text1"/>
        </w:rPr>
        <w:t xml:space="preserve">Introducción</w:t>
      </w:r>
      <w:r/>
      <w:bookmarkEnd w:id="58"/>
      <w:r/>
      <w:r>
        <w:rPr>
          <w:rFonts w:ascii="Arial" w:hAnsi="Arial" w:cs="Arial"/>
          <w:color w:val="000000" w:themeColor="text1"/>
        </w:rPr>
      </w:r>
    </w:p>
    <w:p w14:paraId="288C4E35" w14:textId="77777777">
      <w:pPr>
        <w:pStyle w:val="1009"/>
        <w:numPr>
          <w:ilvl w:val="1"/>
          <w:numId w:val="28"/>
        </w:numPr>
        <w:pBdr/>
        <w:spacing/>
        <w:ind/>
        <w:jc w:val="both"/>
        <w:rPr>
          <w:rFonts w:ascii="Arial" w:hAnsi="Arial" w:cs="Arial"/>
          <w:b/>
          <w:bCs/>
          <w:color w:val="000000" w:themeColor="text1"/>
          <w:sz w:val="24"/>
          <w:szCs w:val="24"/>
          <w:lang w:eastAsia="en-US"/>
        </w:rPr>
      </w:pPr>
      <w:r/>
      <w:bookmarkStart w:id="59" w:name="_Toc4"/>
      <w:r>
        <w:rPr>
          <w:rFonts w:ascii="Arial" w:hAnsi="Arial" w:cs="Arial"/>
          <w:b/>
          <w:bCs/>
          <w:color w:val="000000" w:themeColor="text1"/>
          <w:sz w:val="24"/>
          <w:szCs w:val="24"/>
          <w:lang w:eastAsia="en-US"/>
        </w:rPr>
        <w:t xml:space="preserve">Identificación y descripción del problema o necesidad</w:t>
      </w:r>
      <w:r/>
      <w:bookmarkEnd w:id="59"/>
      <w:r/>
      <w:r>
        <w:rPr>
          <w:rFonts w:ascii="Arial" w:hAnsi="Arial" w:cs="Arial"/>
          <w:b/>
          <w:bCs/>
          <w:color w:val="000000" w:themeColor="text1"/>
          <w:sz w:val="24"/>
          <w:szCs w:val="24"/>
          <w:lang w:eastAsia="en-US"/>
        </w:rPr>
      </w:r>
    </w:p>
    <w:p w14:paraId="3DC3508B">
      <w:pPr>
        <w:pBdr/>
        <w:spacing w:after="240" w:before="240"/>
        <w:ind/>
        <w:jc w:val="both"/>
        <w:rPr/>
      </w:pPr>
      <w:r>
        <w:rPr>
          <w:rFonts w:ascii="Arial" w:hAnsi="Arial" w:eastAsia="Arial" w:cs="Arial"/>
          <w:color w:val="000000" w:themeColor="text1"/>
          <w:sz w:val="24"/>
          <w:szCs w:val="24"/>
          <w:lang w:bidi="es-EC"/>
        </w:rPr>
        <w:t xml:space="preserve">En la actualidad, el phishing se ha consolidado como una de las amenazas más persistentes y efectivas dentro del panorama de la ciberseguridad.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 ataques de precisión que utilizan modelos de lenguaje de gran escala (LLM) y redacción asistida por inteligencia artificial para generar mensajes altamente personalizados que evaden con facilidad los mecanismos de detección estáticos, tal como señalan Wei</w:t>
      </w:r>
      <w:r>
        <w:rPr>
          <w:rFonts w:ascii="Arial" w:hAnsi="Arial" w:eastAsia="Arial" w:cs="Arial"/>
          <w:color w:val="000000" w:themeColor="text1"/>
          <w:sz w:val="24"/>
          <w:szCs w:val="24"/>
          <w:lang w:bidi="es-EC"/>
        </w:rPr>
        <w:t xml:space="preserve">nz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5C503305">
      <w:pPr>
        <w:pBdr/>
        <w:spacing w:after="240" w:before="240"/>
        <w:ind/>
        <w:jc w:val="both"/>
        <w:rPr/>
      </w:pPr>
      <w:r>
        <w:rPr>
          <w:rFonts w:ascii="Arial" w:hAnsi="Arial" w:eastAsia="Arial" w:cs="Arial"/>
          <w:color w:val="000000" w:themeColor="text1"/>
          <w:sz w:val="24"/>
          <w:szCs w:val="24"/>
          <w:lang w:bidi="es-EC"/>
        </w:rPr>
        <w:t xml:space="preserve">Para una empresa de servicios tecnológicos y consultoría como Hackick – IT Services &amp; Consulting,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et al., 2015). Esta vulnerabilidad técnica es especialmente aguda en el sector de las pequeñas y medianas empresas (PYMES), mercado objetivo de Hackick, las cuales carecen a menudo de presupuestos para adquirir herramientas comerciales avanzadas (Applied S</w:t>
      </w:r>
      <w:r>
        <w:rPr>
          <w:rFonts w:ascii="Arial" w:hAnsi="Arial" w:eastAsia="Arial" w:cs="Arial"/>
          <w:color w:val="000000" w:themeColor="text1"/>
          <w:sz w:val="24"/>
          <w:szCs w:val="24"/>
          <w:lang w:bidi="es-EC"/>
        </w:rPr>
        <w:t xml:space="preserve">ciences, 2025).</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00D6A60A" w14:textId="1B000D39">
      <w:pPr>
        <w:pBdr/>
        <w:spacing w:after="240" w:before="240"/>
        <w:ind/>
        <w:jc w:val="both"/>
        <w:rPr>
          <w:rFonts w:ascii="Arial" w:hAnsi="Arial" w:eastAsia="Arial" w:cs="Arial"/>
          <w:color w:val="000000" w:themeColor="text1"/>
          <w:sz w:val="24"/>
          <w:szCs w:val="24"/>
          <w:highlight w:val="none"/>
          <w:lang w:bidi="es-EC"/>
        </w:rPr>
      </w:pPr>
      <w:r>
        <w:rPr>
          <w:rFonts w:ascii="Arial" w:hAnsi="Arial" w:eastAsia="Arial" w:cs="Arial"/>
          <w:color w:val="000000" w:themeColor="text1"/>
          <w:sz w:val="24"/>
          <w:szCs w:val="24"/>
          <w:lang w:bidi="es-EC"/>
        </w:rPr>
        <w:t xml:space="preserve">Frente a este escenario, surge la necesidad de desarrollar un sistema de detección automatizado que utilice técnicas de machine learning para identificar características estructurales, léxicas y semánticas de correos fraudulentos (Abbazi &amp; Alsabih, 2024). L</w:t>
      </w:r>
      <w:r>
        <w:rPr>
          <w:rFonts w:ascii="Arial" w:hAnsi="Arial" w:eastAsia="Arial" w:cs="Arial"/>
          <w:color w:val="000000" w:themeColor="text1"/>
          <w:sz w:val="24"/>
          <w:szCs w:val="24"/>
          <w:lang w:bidi="es-EC"/>
        </w:rPr>
        <w:t xml:space="preserve">a propuesta se centra en la creación de una arquitectura tipo Sidecar bajo el protocolo IMAP, implementada en lenguaje Go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rPr>
      </w:r>
    </w:p>
    <w:p w14:paraId="09F1E0F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p>
    <w:p w14:paraId="45AC6F93" w14:textId="77777777">
      <w:pPr>
        <w:pStyle w:val="1009"/>
        <w:numPr>
          <w:ilvl w:val="1"/>
          <w:numId w:val="28"/>
        </w:numPr>
        <w:pBdr/>
        <w:spacing/>
        <w:ind/>
        <w:jc w:val="both"/>
        <w:rPr>
          <w:rFonts w:ascii="Arial" w:hAnsi="Arial" w:cs="Arial"/>
          <w:b/>
          <w:bCs/>
          <w:color w:val="000000" w:themeColor="text1"/>
          <w:sz w:val="24"/>
          <w:szCs w:val="24"/>
          <w:lang w:eastAsia="en-US"/>
        </w:rPr>
      </w:pPr>
      <w:r/>
      <w:bookmarkStart w:id="60" w:name="_Toc5"/>
      <w:r>
        <w:rPr>
          <w:rFonts w:ascii="Arial" w:hAnsi="Arial" w:cs="Arial"/>
          <w:b/>
          <w:bCs/>
          <w:color w:val="000000" w:themeColor="text1"/>
          <w:sz w:val="24"/>
          <w:szCs w:val="24"/>
          <w:lang w:eastAsia="en-US"/>
        </w:rPr>
        <w:t xml:space="preserve">Descripción de la organización</w:t>
      </w:r>
      <w:r/>
      <w:bookmarkEnd w:id="60"/>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1009"/>
        <w:numPr>
          <w:ilvl w:val="1"/>
          <w:numId w:val="28"/>
        </w:numPr>
        <w:pBdr/>
        <w:spacing/>
        <w:ind/>
        <w:jc w:val="both"/>
        <w:rPr>
          <w:rFonts w:ascii="Arial" w:hAnsi="Arial" w:cs="Arial"/>
          <w:b/>
          <w:bCs/>
          <w:color w:val="000000" w:themeColor="text1"/>
          <w:sz w:val="24"/>
          <w:szCs w:val="24"/>
          <w:lang w:eastAsia="en-US"/>
        </w:rPr>
      </w:pPr>
      <w:r/>
      <w:bookmarkStart w:id="61" w:name="_Toc6"/>
      <w:r>
        <w:rPr>
          <w:rFonts w:ascii="Arial" w:hAnsi="Arial" w:cs="Arial"/>
          <w:b/>
          <w:bCs/>
          <w:color w:val="000000" w:themeColor="text1"/>
          <w:sz w:val="24"/>
          <w:szCs w:val="24"/>
          <w:lang w:eastAsia="en-US"/>
        </w:rPr>
        <w:t xml:space="preserve">Impacto del proyecto en la sociedad</w:t>
      </w:r>
      <w:r/>
      <w:bookmarkEnd w:id="61"/>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1E497B84">
      <w:pPr>
        <w:pBdr/>
        <w:spacing w:after="240" w:before="240"/>
        <w:ind/>
        <w:jc w:val="both"/>
        <w:rPr/>
      </w:pPr>
      <w:r>
        <w:rPr>
          <w:rFonts w:ascii="Arial" w:hAnsi="Arial" w:eastAsia="Arial" w:cs="Arial"/>
          <w:color w:val="000000" w:themeColor="text1"/>
          <w:sz w:val="24"/>
          <w:szCs w:val="24"/>
        </w:rPr>
        <w:t xml:space="preserve">El desarrollo e implementación de un sistema de detección de correos electrónicos de phishing basado en machine learning en la empresa Hackick – IT Services &amp; Consulting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p>
    <w:p w14:paraId="68742A03">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69D312">
      <w:pPr>
        <w:pBdr/>
        <w:spacing w:after="240" w:before="240"/>
        <w:ind/>
        <w:jc w:val="both"/>
        <w:rPr/>
      </w:pPr>
      <w:r>
        <w:rPr>
          <w:rFonts w:ascii="Arial" w:hAnsi="Arial" w:eastAsia="Arial" w:cs="Arial"/>
          <w:color w:val="000000" w:themeColor="text1"/>
          <w:sz w:val="24"/>
          <w:szCs w:val="24"/>
        </w:rPr>
        <w:t xml:space="preserve">Desde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derando que las nuevas amenazas generadas por inteligencia artificial (LLM) dificultan significativamente la detección manual para el usuario promedio (Weinz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p>
    <w:p w14:paraId="3D48CF54">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CAB6AD">
      <w:pPr>
        <w:pBdr/>
        <w:spacing w:after="240" w:before="240"/>
        <w:ind/>
        <w:jc w:val="both"/>
        <w:rPr/>
      </w:pPr>
      <w:r>
        <w:rPr>
          <w:rFonts w:ascii="Arial" w:hAnsi="Arial" w:eastAsia="Arial" w:cs="Arial"/>
          <w:color w:val="000000" w:themeColor="text1"/>
          <w:sz w:val="24"/>
          <w:szCs w:val="24"/>
        </w:rPr>
        <w:t xml:space="preserve">En el ámbito organizacional y económico, la solución propuesta permite a Hackick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p>
    <w:p w14:paraId="66E3CA9E">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ED7D7B9">
      <w:pPr>
        <w:pBdr/>
        <w:spacing w:after="240" w:before="240"/>
        <w:ind/>
        <w:jc w:val="both"/>
        <w:rPr/>
      </w:pPr>
      <w:r>
        <w:rPr>
          <w:rFonts w:ascii="Arial" w:hAnsi="Arial" w:eastAsia="Arial" w:cs="Arial"/>
          <w:color w:val="000000" w:themeColor="text1"/>
          <w:sz w:val="24"/>
          <w:szCs w:val="24"/>
        </w:rPr>
        <w:t xml:space="preserve">Adicionalmente, el proyecto impulsa la adopción de tecnologías emergentes como el machine learning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Hackick fomenta la transferencia de conocimiento hacia sus clientes, contribuyendo a la madurez en la gestión de riesgos digitales (Abbazi &amp; Alsabih, 2024).</w:t>
      </w:r>
      <w:r>
        <w:rPr>
          <w:rFonts w:ascii="Arial" w:hAnsi="Arial" w:eastAsia="Arial" w:cs="Arial"/>
          <w:color w:val="000000" w:themeColor="text1"/>
          <w:sz w:val="24"/>
          <w:szCs w:val="24"/>
        </w:rPr>
      </w:r>
    </w:p>
    <w:p w14:paraId="78267360">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cs="Arial"/>
          <w:color w:val="000000" w:themeColor="text1"/>
          <w:sz w:val="24"/>
          <w:szCs w:val="24"/>
        </w:rPr>
      </w:r>
    </w:p>
    <w:p w14:paraId="43BB0083" w14:textId="77777777">
      <w:pPr>
        <w:pStyle w:val="1008"/>
        <w:numPr>
          <w:ilvl w:val="0"/>
          <w:numId w:val="28"/>
        </w:numPr>
        <w:pBdr/>
        <w:spacing/>
        <w:ind/>
        <w:jc w:val="both"/>
        <w:rPr>
          <w:rFonts w:ascii="Arial" w:hAnsi="Arial" w:cs="Arial"/>
          <w:color w:val="000000" w:themeColor="text1"/>
        </w:rPr>
      </w:pPr>
      <w:r/>
      <w:bookmarkStart w:id="62" w:name="_Toc7"/>
      <w:r/>
      <w:r>
        <w:rPr>
          <w:rFonts w:ascii="Arial" w:hAnsi="Arial" w:cs="Arial"/>
          <w:color w:val="000000" w:themeColor="text1"/>
        </w:rPr>
        <w:t xml:space="preserve">Análisis de posibles soluciones</w:t>
      </w:r>
      <w:r/>
      <w:bookmarkEnd w:id="62"/>
      <w:r/>
      <w:r>
        <w:rPr>
          <w:rFonts w:ascii="Arial" w:hAnsi="Arial" w:cs="Arial"/>
          <w:color w:val="000000" w:themeColor="text1"/>
        </w:rPr>
      </w:r>
    </w:p>
    <w:p w14:paraId="780F829C" w14:textId="77777777">
      <w:pPr>
        <w:pStyle w:val="1009"/>
        <w:numPr>
          <w:ilvl w:val="1"/>
          <w:numId w:val="28"/>
        </w:numPr>
        <w:pBdr/>
        <w:spacing/>
        <w:ind/>
        <w:jc w:val="both"/>
        <w:rPr>
          <w:rFonts w:ascii="Arial" w:hAnsi="Arial" w:cs="Arial"/>
          <w:b/>
          <w:bCs/>
          <w:color w:val="000000" w:themeColor="text1"/>
          <w:sz w:val="24"/>
          <w:szCs w:val="24"/>
          <w:lang w:eastAsia="en-US"/>
        </w:rPr>
      </w:pPr>
      <w:r/>
      <w:bookmarkStart w:id="63" w:name="_Toc8"/>
      <w:r/>
      <w:commentRangeStart w:id="1"/>
      <w:r>
        <w:rPr>
          <w:rFonts w:ascii="Arial" w:hAnsi="Arial" w:cs="Arial"/>
          <w:b/>
          <w:bCs/>
          <w:color w:val="000000" w:themeColor="text1"/>
          <w:sz w:val="24"/>
          <w:szCs w:val="24"/>
          <w:lang w:eastAsia="en-US"/>
        </w:rPr>
        <w:t xml:space="preserve">Descripción de estudios realizados</w:t>
      </w:r>
      <w:commentRangeEnd w:id="1"/>
      <w:r>
        <w:commentReference w:id="1"/>
      </w:r>
      <w:r/>
      <w:bookmarkEnd w:id="63"/>
      <w:r/>
      <w:r>
        <w:rPr>
          <w:rFonts w:ascii="Arial" w:hAnsi="Arial" w:cs="Arial"/>
          <w:b/>
          <w:bCs/>
          <w:color w:val="000000" w:themeColor="text1"/>
          <w:sz w:val="24"/>
          <w:szCs w:val="24"/>
          <w:lang w:eastAsia="en-US"/>
        </w:rPr>
      </w:r>
    </w:p>
    <w:p w14:paraId="05A536AD">
      <w:pPr>
        <w:pBdr/>
        <w:spacing w:after="240" w:before="240"/>
        <w:ind/>
        <w:jc w:val="both"/>
        <w:rPr/>
      </w:pPr>
      <w:r>
        <w:rPr>
          <w:rFonts w:ascii="Arial" w:hAnsi="Arial" w:eastAsia="Arial" w:cs="Arial"/>
          <w:color w:val="000000" w:themeColor="text1"/>
          <w:sz w:val="24"/>
          <w:szCs w:val="24"/>
        </w:rPr>
        <w:t xml:space="preserve">El análisis de posibles soluciones se desarrolla con el objetivo de identificar el enfoque más adecuado para mitigar el riesgo de ataques de phishing en el contexto de la empresa Hackick – IT Services &amp; Consulting. Diversos estudios académicos respaldan la </w:t>
      </w:r>
      <w:r>
        <w:rPr>
          <w:rFonts w:ascii="Arial" w:hAnsi="Arial" w:eastAsia="Arial" w:cs="Arial"/>
          <w:color w:val="000000" w:themeColor="text1"/>
          <w:sz w:val="24"/>
          <w:szCs w:val="24"/>
        </w:rPr>
        <w:t xml:space="preserve">insuficiencia de los métodos tradicionales de detección basados únicamente en reglas estáticas o listas negras, especialmente frente a ataques sofisticados que emplean inteligencia artificial para evadir firmas digitales básicas. Investigaciones recientes h</w:t>
      </w:r>
      <w:r>
        <w:rPr>
          <w:rFonts w:ascii="Arial" w:hAnsi="Arial" w:eastAsia="Arial" w:cs="Arial"/>
          <w:color w:val="000000" w:themeColor="text1"/>
          <w:sz w:val="24"/>
          <w:szCs w:val="24"/>
        </w:rPr>
        <w:t xml:space="preserve">an demostrado la eficacia del uso de machine learning para la detección de phishing, ya que estos métodos permiten automatizar la clasificación de correos según patrones complejos aprendidos de datos etiquetados, mejorando la adaptabilidad del sistema ante </w:t>
      </w:r>
      <w:r>
        <w:rPr>
          <w:rFonts w:ascii="Arial" w:hAnsi="Arial" w:eastAsia="Arial" w:cs="Arial"/>
          <w:color w:val="000000" w:themeColor="text1"/>
          <w:sz w:val="24"/>
          <w:szCs w:val="24"/>
        </w:rPr>
        <w:t xml:space="preserve">nuevas variantes de ataques (Muriithi &amp; Karani, 2024; Raweia &amp; Abdulhammed, 2025).</w:t>
      </w:r>
      <w:r>
        <w:rPr>
          <w:rFonts w:ascii="Arial" w:hAnsi="Arial" w:eastAsia="Arial" w:cs="Arial"/>
          <w:color w:val="000000" w:themeColor="text1"/>
          <w:sz w:val="24"/>
          <w:szCs w:val="24"/>
        </w:rPr>
      </w:r>
    </w:p>
    <w:p w14:paraId="6291FC0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365FBA">
      <w:pPr>
        <w:pBdr/>
        <w:spacing w:after="240" w:before="240"/>
        <w:ind/>
        <w:jc w:val="both"/>
        <w:rPr/>
      </w:pPr>
      <w:r>
        <w:rPr>
          <w:rFonts w:ascii="Arial" w:hAnsi="Arial" w:eastAsia="Arial" w:cs="Arial"/>
          <w:color w:val="000000" w:themeColor="text1"/>
          <w:sz w:val="24"/>
          <w:szCs w:val="24"/>
        </w:rPr>
        <w:t xml:space="preserve">En particular, la literatura revisada señala que algoritmos como Support Vector Machine (SVM) y Random Forest (RF) han demostrado capacidades sólidas para diferenciar entre correos legítimos y maliciosos, alcanzando niveles de precisión elevados cuando se c</w:t>
      </w:r>
      <w:r>
        <w:rPr>
          <w:rFonts w:ascii="Arial" w:hAnsi="Arial" w:eastAsia="Arial" w:cs="Arial"/>
          <w:color w:val="000000" w:themeColor="text1"/>
          <w:sz w:val="24"/>
          <w:szCs w:val="24"/>
        </w:rPr>
        <w:t xml:space="preserve">ombinan con técnicas de extracción de características relevantes (Raweia &amp; Abdulhammed, 2025). Además, trabajos adicionales muestran que las mejoras en la selección de características, como el uso de técnicas de reducción dimensional y análisis semántico, c</w:t>
      </w:r>
      <w:r>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p>
    <w:p w14:paraId="0E5E07A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951E43A">
      <w:pPr>
        <w:pBdr/>
        <w:spacing w:after="240" w:before="240"/>
        <w:ind/>
        <w:jc w:val="both"/>
        <w:rPr/>
      </w:pPr>
      <w:r>
        <w:rPr>
          <w:rFonts w:ascii="Arial" w:hAnsi="Arial" w:eastAsia="Arial" w:cs="Arial"/>
          <w:color w:val="000000" w:themeColor="text1"/>
          <w:sz w:val="24"/>
          <w:szCs w:val="24"/>
        </w:rPr>
        <w:t xml:space="preserve">Desde el punto de vista industrial, los proveedores de seguridad líderes han integrado técnicas de aprendizaje automático en sus plataformas de protección. Por ejemplo, Microsoft Defender for Office 365 incorpora análisis basado en IA para evaluar la reputa</w:t>
      </w:r>
      <w:r>
        <w:rPr>
          <w:rFonts w:ascii="Arial" w:hAnsi="Arial" w:eastAsia="Arial" w:cs="Arial"/>
          <w:color w:val="000000" w:themeColor="text1"/>
          <w:sz w:val="24"/>
          <w:szCs w:val="24"/>
        </w:rPr>
        <w:t xml:space="preserve">ción de remitentes (Microsoft, 2023), mientras que Proofpoint Email Protection emplea análisis de comportamiento para identificar correos fraudulentos (Proofpoint, 2023). Asimismo, Cisco Secure Email Gateway utiliza modelos adaptativos (Cisco, 2023) y Mimec</w:t>
      </w:r>
      <w:r>
        <w:rPr>
          <w:rFonts w:ascii="Arial" w:hAnsi="Arial" w:eastAsia="Arial" w:cs="Arial"/>
          <w:color w:val="000000" w:themeColor="text1"/>
          <w:sz w:val="24"/>
          <w:szCs w:val="24"/>
        </w:rPr>
        <w:t xml:space="preserve">ast Messaging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sz w:val="24"/>
          <w:szCs w:val="24"/>
        </w:rPr>
      </w:r>
    </w:p>
    <w:p w14:paraId="02EC644B">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obstante, las soluciones comerciales presentan desafíos en términos de costos de licencia y escasa personalización para escenarios específicos, lo que representa una barrera para las PYMES. En este contexto, la investigación respalda la pertinencia de de</w:t>
      </w:r>
      <w:r>
        <w:rPr>
          <w:rFonts w:ascii="Arial" w:hAnsi="Arial" w:eastAsia="Arial" w:cs="Arial"/>
          <w:color w:val="000000" w:themeColor="text1"/>
          <w:sz w:val="24"/>
          <w:szCs w:val="24"/>
        </w:rPr>
        <w:t xml:space="preserve">sarrollar una solución propia. La propuesta para Hackick se diferencia al proponer una arquitectura híbrida: el uso de Go para garantizar una conexión IMAP de alta concurrencia y bajo consumo de recursos, y la integración de Python para la ejecución de mode</w:t>
      </w:r>
      <w:r>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1009"/>
        <w:numPr>
          <w:ilvl w:val="1"/>
          <w:numId w:val="28"/>
        </w:numPr>
        <w:pBdr/>
        <w:spacing/>
        <w:ind/>
        <w:jc w:val="both"/>
        <w:rPr>
          <w:rFonts w:ascii="Arial" w:hAnsi="Arial" w:cs="Arial"/>
          <w:b/>
          <w:bCs/>
          <w:color w:val="000000" w:themeColor="text1"/>
          <w:sz w:val="24"/>
          <w:szCs w:val="24"/>
          <w:lang w:eastAsia="en-US"/>
        </w:rPr>
      </w:pPr>
      <w:r/>
      <w:bookmarkStart w:id="64" w:name="_Toc9"/>
      <w:r/>
      <w:r>
        <w:rPr>
          <w:rFonts w:ascii="Arial" w:hAnsi="Arial" w:cs="Arial"/>
          <w:b/>
          <w:bCs/>
          <w:color w:val="000000" w:themeColor="text1"/>
          <w:sz w:val="24"/>
          <w:szCs w:val="24"/>
          <w:lang w:eastAsia="en-US"/>
        </w:rPr>
        <w:t xml:space="preserve">Limitaciones y restricciones del proyecto</w:t>
      </w:r>
      <w:r/>
      <w:bookmarkEnd w:id="64"/>
      <w:r/>
      <w:r>
        <w:rPr>
          <w:rFonts w:ascii="Arial" w:hAnsi="Arial" w:cs="Arial"/>
          <w:b/>
          <w:bCs/>
          <w:color w:val="000000" w:themeColor="text1"/>
          <w:sz w:val="24"/>
          <w:szCs w:val="24"/>
          <w:lang w:eastAsia="en-US"/>
        </w:rPr>
      </w:r>
    </w:p>
    <w:p w14:paraId="21B905BC">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Limitaciones</w:t>
      </w:r>
      <w:r>
        <w:rPr>
          <w:rFonts w:ascii="Arial" w:hAnsi="Arial" w:eastAsia="Arial" w:cs="Arial"/>
        </w:rPr>
      </w:r>
    </w:p>
    <w:p w14:paraId="25FDB8EA">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Alcance de detección:</w:t>
      </w:r>
      <w:r>
        <w:rPr>
          <w:rFonts w:ascii="Arial" w:hAnsi="Arial" w:eastAsia="Arial" w:cs="Arial"/>
          <w:color w:val="000000"/>
          <w:sz w:val="24"/>
        </w:rPr>
        <w:t xml:space="preserve"> El sistema se enfocará exclusivamente en la identificación de correos electrónicos de tipo </w:t>
      </w:r>
      <w:r>
        <w:rPr>
          <w:rFonts w:ascii="Arial" w:hAnsi="Arial" w:eastAsia="Arial" w:cs="Arial"/>
          <w:i/>
          <w:color w:val="000000"/>
          <w:sz w:val="24"/>
        </w:rPr>
        <w:t xml:space="preserve">phishing</w:t>
      </w:r>
      <w:r>
        <w:rPr>
          <w:rFonts w:ascii="Arial" w:hAnsi="Arial" w:eastAsia="Arial" w:cs="Arial"/>
          <w:color w:val="000000"/>
          <w:sz w:val="24"/>
        </w:rPr>
        <w:t xml:space="preserve">, sin abarcar otros vectores de ataque como </w:t>
      </w:r>
      <w:r>
        <w:rPr>
          <w:rFonts w:ascii="Arial" w:hAnsi="Arial" w:eastAsia="Arial" w:cs="Arial"/>
          <w:i/>
          <w:color w:val="000000"/>
          <w:sz w:val="24"/>
        </w:rPr>
        <w:t xml:space="preserve">malware</w:t>
      </w:r>
      <w:r>
        <w:rPr>
          <w:rFonts w:ascii="Arial" w:hAnsi="Arial" w:eastAsia="Arial" w:cs="Arial"/>
          <w:color w:val="000000"/>
          <w:sz w:val="24"/>
        </w:rPr>
        <w:t xml:space="preserve"> o </w:t>
      </w:r>
      <w:r>
        <w:rPr>
          <w:rFonts w:ascii="Arial" w:hAnsi="Arial" w:eastAsia="Arial" w:cs="Arial"/>
          <w:i/>
          <w:color w:val="000000"/>
          <w:sz w:val="24"/>
        </w:rPr>
        <w:t xml:space="preserve">ransomware</w:t>
      </w:r>
      <w:r>
        <w:rPr>
          <w:rFonts w:ascii="Arial" w:hAnsi="Arial" w:eastAsia="Arial" w:cs="Arial"/>
          <w:color w:val="000000"/>
          <w:sz w:val="24"/>
        </w:rPr>
        <w:t xml:space="preserve">.</w:t>
      </w:r>
      <w:r>
        <w:rPr>
          <w:rFonts w:ascii="Arial" w:hAnsi="Arial" w:eastAsia="Arial" w:cs="Arial"/>
        </w:rPr>
      </w:r>
    </w:p>
    <w:p w14:paraId="3EAAAE62">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Entorno de despliegue:</w:t>
      </w:r>
      <w:r>
        <w:rPr>
          <w:rFonts w:ascii="Arial" w:hAnsi="Arial" w:eastAsia="Arial" w:cs="Arial"/>
          <w:color w:val="000000"/>
          <w:sz w:val="24"/>
        </w:rPr>
        <w:t xml:space="preserve"> No se contempla el desarrollo de aplicaciones móviles ni extensiones de navegador. El modelo será implementado y validado en un entorno local utilizando el lenguaje </w:t>
      </w:r>
      <w:r>
        <w:rPr>
          <w:rFonts w:ascii="Arial" w:hAnsi="Arial" w:eastAsia="Arial" w:cs="Arial"/>
          <w:b/>
          <w:color w:val="000000"/>
          <w:sz w:val="24"/>
        </w:rPr>
        <w:t xml:space="preserve">Python</w:t>
      </w:r>
      <w:r>
        <w:rPr>
          <w:rFonts w:ascii="Arial" w:hAnsi="Arial" w:eastAsia="Arial" w:cs="Arial"/>
          <w:color w:val="000000"/>
          <w:sz w:val="24"/>
        </w:rPr>
        <w:t xml:space="preserve"> y la librería </w:t>
      </w:r>
      <w:r>
        <w:rPr>
          <w:rFonts w:ascii="Arial" w:hAnsi="Arial" w:eastAsia="Arial" w:cs="Arial"/>
          <w:b/>
          <w:color w:val="000000"/>
          <w:sz w:val="24"/>
        </w:rPr>
        <w:t xml:space="preserve">scikit-learn</w:t>
      </w:r>
      <w:r>
        <w:rPr>
          <w:rFonts w:ascii="Arial" w:hAnsi="Arial" w:eastAsia="Arial" w:cs="Arial"/>
          <w:color w:val="000000"/>
          <w:sz w:val="24"/>
        </w:rPr>
        <w:t xml:space="preserve"> para la lógica de aprendizaje automático.</w:t>
      </w:r>
      <w:r>
        <w:rPr>
          <w:rFonts w:ascii="Arial" w:hAnsi="Arial" w:eastAsia="Arial" w:cs="Arial"/>
        </w:rPr>
      </w:r>
    </w:p>
    <w:p w14:paraId="6F6402B7">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Naturaleza de los datos:</w:t>
      </w:r>
      <w:r>
        <w:rPr>
          <w:rFonts w:ascii="Arial" w:hAnsi="Arial" w:eastAsia="Arial" w:cs="Arial"/>
          <w:color w:val="000000"/>
          <w:sz w:val="24"/>
        </w:rPr>
        <w:t xml:space="preserve"> El entrenamiento se realizará con </w:t>
      </w:r>
      <w:r>
        <w:rPr>
          <w:rFonts w:ascii="Arial" w:hAnsi="Arial" w:eastAsia="Arial" w:cs="Arial"/>
          <w:i/>
          <w:color w:val="000000"/>
          <w:sz w:val="24"/>
        </w:rPr>
        <w:t xml:space="preserve">datasets</w:t>
      </w:r>
      <w:r>
        <w:rPr>
          <w:rFonts w:ascii="Arial" w:hAnsi="Arial" w:eastAsia="Arial" w:cs="Arial"/>
          <w:color w:val="000000"/>
          <w:sz w:val="24"/>
        </w:rPr>
        <w:t xml:space="preserve"> de fuentes públicas como </w:t>
      </w:r>
      <w:r>
        <w:rPr>
          <w:rFonts w:ascii="Arial" w:hAnsi="Arial" w:eastAsia="Arial" w:cs="Arial"/>
          <w:b/>
          <w:color w:val="000000"/>
          <w:sz w:val="24"/>
        </w:rPr>
        <w:t xml:space="preserve">Kaggle</w:t>
      </w:r>
      <w:r>
        <w:rPr>
          <w:rFonts w:ascii="Arial" w:hAnsi="Arial" w:eastAsia="Arial" w:cs="Arial"/>
          <w:color w:val="000000"/>
          <w:sz w:val="24"/>
        </w:rPr>
        <w:t xml:space="preserve"> y </w:t>
      </w:r>
      <w:r>
        <w:rPr>
          <w:rFonts w:ascii="Arial" w:hAnsi="Arial" w:eastAsia="Arial" w:cs="Arial"/>
          <w:b/>
          <w:color w:val="000000"/>
          <w:sz w:val="24"/>
        </w:rPr>
        <w:t xml:space="preserve">DataSource.ai</w:t>
      </w:r>
      <w:r>
        <w:rPr>
          <w:rFonts w:ascii="Arial" w:hAnsi="Arial" w:eastAsia="Arial" w:cs="Arial"/>
          <w:color w:val="000000"/>
          <w:sz w:val="24"/>
        </w:rPr>
        <w:t xml:space="preserve">, lo cual podría limitar la capacidad de detección frente a amenazas de día cero (</w:t>
      </w:r>
      <w:r>
        <w:rPr>
          <w:rFonts w:ascii="Arial" w:hAnsi="Arial" w:eastAsia="Arial" w:cs="Arial"/>
          <w:i/>
          <w:color w:val="000000"/>
          <w:sz w:val="24"/>
        </w:rPr>
        <w:t xml:space="preserve">zero-day</w:t>
      </w:r>
      <w:r>
        <w:rPr>
          <w:rFonts w:ascii="Arial" w:hAnsi="Arial" w:eastAsia="Arial" w:cs="Arial"/>
          <w:color w:val="000000"/>
          <w:sz w:val="24"/>
        </w:rPr>
        <w:t xml:space="preserve">) que no estén representadas en dichos repositorios.</w:t>
      </w:r>
      <w:r>
        <w:rPr>
          <w:rFonts w:ascii="Arial" w:hAnsi="Arial" w:eastAsia="Arial" w:cs="Arial"/>
        </w:rPr>
      </w:r>
    </w:p>
    <w:p w14:paraId="031CE7A5">
      <w:pPr>
        <w:pStyle w:val="1195"/>
        <w:numPr>
          <w:ilvl w:val="0"/>
          <w:numId w:val="57"/>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Fase del proyecto:</w:t>
      </w:r>
      <w:r>
        <w:rPr>
          <w:rFonts w:ascii="Arial" w:hAnsi="Arial" w:eastAsia="Arial" w:cs="Arial"/>
          <w:color w:val="000000"/>
          <w:sz w:val="24"/>
        </w:rPr>
        <w:t xml:space="preserve"> El alcance se limita a la validación técnica y operativa mediante un prototipo funcional, sin incluir la puesta en producción final en la infraestructura real de la empresa.</w:t>
      </w:r>
      <w:r>
        <w:rPr>
          <w:rFonts w:ascii="Arial" w:hAnsi="Arial" w:eastAsia="Arial" w:cs="Arial"/>
        </w:rPr>
      </w:r>
    </w:p>
    <w:p w14:paraId="0B9D3DCF">
      <w:pPr>
        <w:pStyle w:val="1011"/>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i w:val="0"/>
          <w:iCs w:val="0"/>
          <w:color w:val="000000"/>
          <w:sz w:val="24"/>
        </w:rPr>
        <w:t xml:space="preserve">Restricciones</w:t>
      </w:r>
      <w:r>
        <w:rPr>
          <w:rFonts w:ascii="Arial" w:hAnsi="Arial" w:eastAsia="Arial" w:cs="Arial"/>
        </w:rPr>
      </w:r>
    </w:p>
    <w:p w14:paraId="6E12FECD">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Gestión y limpieza de datos:</w:t>
      </w:r>
      <w:r>
        <w:rPr>
          <w:rFonts w:ascii="Arial" w:hAnsi="Arial" w:eastAsia="Arial" w:cs="Arial"/>
          <w:color w:val="000000"/>
          <w:sz w:val="24"/>
        </w:rPr>
        <w:t xml:space="preserve"> El modelo requiere datos estructurados y normalizados en formato CSV. La responsabilidad de la extracción, limpieza, carga y actualización de la información (proceso ETL) recae exclusivamente en el </w:t>
      </w:r>
      <w:r>
        <w:rPr>
          <w:rFonts w:ascii="Arial" w:hAnsi="Arial" w:eastAsia="Arial" w:cs="Arial"/>
          <w:b/>
          <w:color w:val="000000"/>
          <w:sz w:val="24"/>
        </w:rPr>
        <w:t xml:space="preserve">equipo de investigación</w:t>
      </w:r>
      <w:r>
        <w:rPr>
          <w:rFonts w:ascii="Arial" w:hAnsi="Arial" w:eastAsia="Arial" w:cs="Arial"/>
          <w:color w:val="000000"/>
          <w:sz w:val="24"/>
        </w:rPr>
        <w:t xml:space="preserve">, utilizando las fuentes abiertas previamente identificadas.</w:t>
      </w:r>
      <w:r>
        <w:rPr>
          <w:rFonts w:ascii="Arial" w:hAnsi="Arial" w:eastAsia="Arial" w:cs="Arial"/>
        </w:rPr>
      </w:r>
    </w:p>
    <w:p w14:paraId="4F74ED26">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Soberanía tecnológica:</w:t>
      </w:r>
      <w:r>
        <w:rPr>
          <w:rFonts w:ascii="Arial" w:hAnsi="Arial" w:eastAsia="Arial" w:cs="Arial"/>
          <w:color w:val="000000"/>
          <w:sz w:val="24"/>
        </w:rPr>
        <w:t xml:space="preserve"> Se empleará únicamente </w:t>
      </w:r>
      <w:r>
        <w:rPr>
          <w:rFonts w:ascii="Arial" w:hAnsi="Arial" w:eastAsia="Arial" w:cs="Arial"/>
          <w:i/>
          <w:color w:val="000000"/>
          <w:sz w:val="24"/>
        </w:rPr>
        <w:t xml:space="preserve">software</w:t>
      </w:r>
      <w:r>
        <w:rPr>
          <w:rFonts w:ascii="Arial" w:hAnsi="Arial" w:eastAsia="Arial" w:cs="Arial"/>
          <w:color w:val="000000"/>
          <w:sz w:val="24"/>
        </w:rPr>
        <w:t xml:space="preserve"> libre y herramientas de código abierto, eliminando cualquier dependencia de servicios comerciales o licenciamientos de pago.</w:t>
      </w:r>
      <w:r>
        <w:rPr>
          <w:rFonts w:ascii="Arial" w:hAnsi="Arial" w:eastAsia="Arial" w:cs="Arial"/>
        </w:rPr>
      </w:r>
    </w:p>
    <w:p w14:paraId="46779B76">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Marco Legal y Privacidad:</w:t>
      </w:r>
      <w:r>
        <w:rPr>
          <w:rFonts w:ascii="Arial" w:hAnsi="Arial" w:eastAsia="Arial" w:cs="Arial"/>
          <w:color w:val="000000"/>
          <w:sz w:val="24"/>
        </w:rPr>
        <w:t xml:space="preserve"> El tratamiento de la información deberá alinearse estrictamente con la </w:t>
      </w:r>
      <w:r>
        <w:rPr>
          <w:rFonts w:ascii="Arial" w:hAnsi="Arial" w:eastAsia="Arial" w:cs="Arial"/>
          <w:b/>
          <w:color w:val="000000"/>
          <w:sz w:val="24"/>
        </w:rPr>
        <w:t xml:space="preserve">Ley Orgánica de Protección de Datos Personales (LOPDP)</w:t>
      </w:r>
      <w:r>
        <w:rPr>
          <w:rFonts w:ascii="Arial" w:hAnsi="Arial" w:eastAsia="Arial" w:cs="Arial"/>
          <w:color w:val="000000"/>
          <w:sz w:val="24"/>
        </w:rPr>
        <w:t xml:space="preserve"> del Ecuador, garantizando el principio de anonimización para que ningún dato permita identificar a personas naturales, cumpliendo así con los derechos de protección de datos de carácter personal consagrados en la normativa nacional (Asamblea Nacional del </w:t>
      </w:r>
      <w:r>
        <w:rPr>
          <w:rFonts w:ascii="Arial" w:hAnsi="Arial" w:eastAsia="Arial" w:cs="Arial"/>
          <w:color w:val="000000"/>
          <w:sz w:val="24"/>
        </w:rPr>
        <w:t xml:space="preserve">Ecuador, 2021).</w:t>
      </w:r>
      <w:r>
        <w:rPr>
          <w:rFonts w:ascii="Arial" w:hAnsi="Arial" w:eastAsia="Arial" w:cs="Arial"/>
        </w:rPr>
      </w:r>
    </w:p>
    <w:p w14:paraId="5C020CAA">
      <w:pPr>
        <w:pStyle w:val="1195"/>
        <w:numPr>
          <w:ilvl w:val="0"/>
          <w:numId w:val="5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Infraestructura:</w:t>
      </w:r>
      <w:r>
        <w:rPr>
          <w:rFonts w:ascii="Arial" w:hAnsi="Arial" w:eastAsia="Arial" w:cs="Arial"/>
          <w:color w:val="000000"/>
          <w:sz w:val="24"/>
        </w:rPr>
        <w:t xml:space="preserve"> La ejecución será estrictamente </w:t>
      </w:r>
      <w:r>
        <w:rPr>
          <w:rFonts w:ascii="Arial" w:hAnsi="Arial" w:eastAsia="Arial" w:cs="Arial"/>
          <w:i/>
          <w:color w:val="000000"/>
          <w:sz w:val="24"/>
        </w:rPr>
        <w:t xml:space="preserve">on-premise</w:t>
      </w:r>
      <w:r>
        <w:rPr>
          <w:rFonts w:ascii="Arial" w:hAnsi="Arial" w:eastAsia="Arial" w:cs="Arial"/>
          <w:color w:val="000000"/>
          <w:sz w:val="24"/>
        </w:rPr>
        <w:t xml:space="preserve">, utilizando recursos de computación locales de capacidad media, sin recurrir a procesamiento distribuido o servicios en la nube.</w:t>
      </w:r>
      <w:r>
        <w:rPr>
          <w:rFonts w:ascii="Arial" w:hAnsi="Arial" w:eastAsia="Arial" w:cs="Arial"/>
        </w:rPr>
      </w:r>
    </w:p>
    <w:p w14:paraId="65CF5456" w14:textId="77777777">
      <w:pPr>
        <w:pBdr/>
        <w:spacing w:after="240" w:before="240"/>
        <w:ind w:firstLine="0" w:left="72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1009"/>
        <w:numPr>
          <w:ilvl w:val="1"/>
          <w:numId w:val="28"/>
        </w:numPr>
        <w:pBdr/>
        <w:spacing/>
        <w:ind/>
        <w:jc w:val="both"/>
        <w:rPr>
          <w:rFonts w:ascii="Arial" w:hAnsi="Arial" w:cs="Arial"/>
          <w:b/>
          <w:bCs/>
          <w:color w:val="000000" w:themeColor="text1"/>
          <w:sz w:val="24"/>
          <w:szCs w:val="24"/>
          <w:lang w:eastAsia="en-US"/>
        </w:rPr>
      </w:pPr>
      <w:r/>
      <w:bookmarkStart w:id="65" w:name="_Toc10"/>
      <w:r/>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r/>
      <w:bookmarkEnd w:id="65"/>
      <w:r/>
      <w:r>
        <w:rPr>
          <w:rFonts w:ascii="Arial" w:hAnsi="Arial" w:cs="Arial"/>
          <w:b/>
          <w:bCs/>
          <w:color w:val="000000" w:themeColor="text1"/>
          <w:sz w:val="24"/>
          <w:szCs w:val="24"/>
          <w:lang w:eastAsia="en-US"/>
        </w:rPr>
      </w:r>
    </w:p>
    <w:p w14:paraId="73E0490A">
      <w:pPr>
        <w:pBdr/>
        <w:spacing/>
        <w:ind/>
        <w:rPr/>
      </w:pPr>
      <w:r>
        <w:rPr>
          <w:rFonts w:ascii="Arial" w:hAnsi="Arial" w:cs="Arial"/>
          <w:b/>
          <w:bCs/>
          <w:color w:val="000000" w:themeColor="text1"/>
          <w:sz w:val="24"/>
          <w:szCs w:val="24"/>
          <w:lang w:eastAsia="en-US"/>
        </w:rPr>
      </w:r>
      <w:r/>
    </w:p>
    <w:p w14:paraId="7569F75F">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6E5A2B7">
      <w:pPr>
        <w:pBdr/>
        <w:spacing/>
        <w:ind/>
        <w:jc w:val="both"/>
        <w:rPr/>
      </w:pPr>
      <w:r>
        <w:rPr>
          <w:rFonts w:ascii="Arial" w:hAnsi="Arial" w:cs="Arial"/>
          <w:color w:val="000000" w:themeColor="text1"/>
          <w:sz w:val="24"/>
          <w:szCs w:val="24"/>
          <w:highlight w:val="none"/>
        </w:rPr>
        <w:t xml:space="preserve">Con base en el problema identificado y las restricciones técnicas establecidas, se evaluaron tres alternativas estratégicas para mitigar el riesgo de phishing en el entorno de Hackick – IT Services &amp; Consulting. La primera opción consiste en la Implementaci</w:t>
      </w:r>
      <w:r>
        <w:rPr>
          <w:rFonts w:ascii="Arial" w:hAnsi="Arial" w:cs="Arial"/>
          <w:color w:val="000000" w:themeColor="text1"/>
          <w:sz w:val="24"/>
          <w:szCs w:val="24"/>
          <w:highlight w:val="none"/>
        </w:rPr>
        <w:t xml:space="preserve">ón de un sistema de detección Sidecar basado en Machine Learning, el cual propone una arquitectura no intrusiva que utiliza el protocolo IMAP para el análisis de flujos de mensajería en paralelo, garantizando la soberanía tecnológica mediante el uso de Go p</w:t>
      </w:r>
      <w:r>
        <w:rPr>
          <w:rFonts w:ascii="Arial" w:hAnsi="Arial" w:cs="Arial"/>
          <w:color w:val="000000" w:themeColor="text1"/>
          <w:sz w:val="24"/>
          <w:szCs w:val="24"/>
          <w:highlight w:val="none"/>
        </w:rPr>
        <w:t xml:space="preserve">ara la infraestructura y Python para la clasificación (Anexo 1). La segunda alternativa evaluada es la Contratación de un proveedor externo especializado en ciberseguridad, enfocada en la adopción de soluciones comerciales de tipo SaaS que, si bien ofrecen </w:t>
      </w:r>
      <w:r>
        <w:rPr>
          <w:rFonts w:ascii="Arial" w:hAnsi="Arial" w:cs="Arial"/>
          <w:color w:val="000000" w:themeColor="text1"/>
          <w:sz w:val="24"/>
          <w:szCs w:val="24"/>
          <w:highlight w:val="none"/>
        </w:rPr>
        <w:t xml:space="preserve">madurez técnica, implican altos costos de licenciamiento y una fuerte dependencia tecnológica de terceros (Anexo 2). Finalmente, se analizó el Desarrollo de una plataforma de concientización antiphishing, orientada a fortalecer el factor humano mediante sim</w:t>
      </w:r>
      <w:r>
        <w:rPr>
          <w:rFonts w:ascii="Arial" w:hAnsi="Arial" w:cs="Arial"/>
          <w:color w:val="000000" w:themeColor="text1"/>
          <w:sz w:val="24"/>
          <w:szCs w:val="24"/>
          <w:highlight w:val="none"/>
        </w:rPr>
        <w:t xml:space="preserve">ulaciones de ataques controlados, aunque esta solución se considera complementaria al no ofrecer una detección automatizada proactiva (Anexo 3).</w:t>
      </w:r>
      <w:r>
        <w:rPr>
          <w:rFonts w:ascii="Arial" w:hAnsi="Arial" w:cs="Arial"/>
          <w:color w:val="000000" w:themeColor="text1"/>
          <w:sz w:val="24"/>
          <w:szCs w:val="24"/>
          <w:highlight w:val="none"/>
        </w:rPr>
      </w:r>
    </w:p>
    <w:p w14:paraId="24723750">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8AA0999" w14:textId="77777777">
      <w:pPr>
        <w:pStyle w:val="1010"/>
        <w:pBdr/>
        <w:spacing/>
        <w:ind/>
        <w:rPr>
          <w:rFonts w:ascii="Arial" w:hAnsi="Arial" w:cs="Arial"/>
          <w:b/>
          <w:bCs/>
          <w:color w:val="000000" w:themeColor="text1"/>
          <w:sz w:val="24"/>
          <w:szCs w:val="24"/>
          <w:lang w:eastAsia="en-US"/>
        </w:rPr>
      </w:pPr>
      <w:r/>
      <w:bookmarkStart w:id="66" w:name="_Toc11"/>
      <w:r/>
      <w:r>
        <w:rPr>
          <w:rFonts w:ascii="Arial" w:hAnsi="Arial" w:cs="Arial"/>
          <w:b/>
          <w:bCs/>
          <w:color w:val="000000" w:themeColor="text1"/>
          <w:sz w:val="24"/>
          <w:szCs w:val="24"/>
          <w:lang w:eastAsia="en-US"/>
        </w:rPr>
        <w:t xml:space="preserve">Implementación de un sistema de Detección Sidecar.</w:t>
      </w:r>
      <w:r/>
      <w:bookmarkEnd w:id="66"/>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3D380F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Esta alternativa propone el desarrollo de un sistema de detección basado en una arquitectura tipo </w:t>
      </w:r>
      <w:r>
        <w:rPr>
          <w:rFonts w:ascii="Arial" w:hAnsi="Arial" w:eastAsia="Arial" w:cs="Arial"/>
          <w:b/>
          <w:color w:val="000000"/>
          <w:sz w:val="24"/>
        </w:rPr>
        <w:t xml:space="preserve">Sidecar por copia</w:t>
      </w:r>
      <w:r>
        <w:rPr>
          <w:rFonts w:ascii="Arial" w:hAnsi="Arial" w:eastAsia="Arial" w:cs="Arial"/>
          <w:color w:val="000000"/>
          <w:sz w:val="24"/>
        </w:rPr>
        <w:t xml:space="preserve">, la cual opera de forma paralela al flujo principal de entrega de mensajería sin interferir en la disponibilidad del servicio. En este modelo, cada mensaje entrante al servidor de correo genera una copia automática enviada a un buzón técnico dedicado para</w:t>
      </w:r>
      <w:r>
        <w:rPr>
          <w:rFonts w:ascii="Arial" w:hAnsi="Arial" w:eastAsia="Arial" w:cs="Arial"/>
          <w:color w:val="000000"/>
          <w:sz w:val="24"/>
        </w:rPr>
        <w:t xml:space="preserve"> su análisis. Este enfoque de "vigilancia pasiva" permite la aplicación de modelos de aprendizaje supervisado sin los riesgos operativos asociados a la modificación de registros MX o la inserción de gateways intrusivos.</w:t>
      </w:r>
      <w:r>
        <w:rPr>
          <w:rFonts w:ascii="Arial" w:hAnsi="Arial" w:eastAsia="Arial" w:cs="Arial"/>
        </w:rPr>
      </w:r>
    </w:p>
    <w:p w14:paraId="3F79CFAB">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El procedimiento técnico se divide en tres fases críticas:</w:t>
      </w:r>
      <w:r>
        <w:rPr>
          <w:rFonts w:ascii="Arial" w:hAnsi="Arial" w:eastAsia="Arial" w:cs="Arial"/>
        </w:rPr>
      </w:r>
    </w:p>
    <w:p w14:paraId="35C57812">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Extracción y Preprocesamiento (Capa de Conexión en Go):</w:t>
      </w:r>
      <w:r>
        <w:rPr>
          <w:rFonts w:ascii="Arial" w:hAnsi="Arial" w:eastAsia="Arial" w:cs="Arial"/>
          <w:color w:val="000000"/>
          <w:sz w:val="24"/>
        </w:rPr>
        <w:t xml:space="preserve"> Mediante el protocolo </w:t>
      </w:r>
      <w:r>
        <w:rPr>
          <w:rFonts w:ascii="Arial" w:hAnsi="Arial" w:eastAsia="Arial" w:cs="Arial"/>
          <w:b/>
          <w:color w:val="000000"/>
          <w:sz w:val="24"/>
        </w:rPr>
        <w:t xml:space="preserve">IMAP</w:t>
      </w:r>
      <w:r>
        <w:rPr>
          <w:rFonts w:ascii="Arial" w:hAnsi="Arial" w:eastAsia="Arial" w:cs="Arial"/>
          <w:color w:val="000000"/>
          <w:sz w:val="24"/>
        </w:rPr>
        <w:t xml:space="preserve">, un binario desarrollado en </w:t>
      </w:r>
      <w:r>
        <w:rPr>
          <w:rFonts w:ascii="Arial" w:hAnsi="Arial" w:eastAsia="Arial" w:cs="Arial"/>
          <w:b/>
          <w:color w:val="000000"/>
          <w:sz w:val="24"/>
        </w:rPr>
        <w:t xml:space="preserve">Go</w:t>
      </w:r>
      <w:r>
        <w:rPr>
          <w:rFonts w:ascii="Arial" w:hAnsi="Arial" w:eastAsia="Arial" w:cs="Arial"/>
          <w:color w:val="000000"/>
          <w:sz w:val="24"/>
        </w:rPr>
        <w:t xml:space="preserve"> gestiona la conexión para extraer metadatos, cabeceras y el cuerpo del mensaje. Se aplican técnicas de limpieza y tokenización para transformar el texto en vectores numéricos, un paso esencial para que los algoritmos de clasificación identifiquen patrones</w:t>
      </w:r>
      <w:r>
        <w:rPr>
          <w:rFonts w:ascii="Arial" w:hAnsi="Arial" w:eastAsia="Arial" w:cs="Arial"/>
          <w:color w:val="000000"/>
          <w:sz w:val="24"/>
        </w:rPr>
        <w:t xml:space="preserve"> de riesgo.</w:t>
      </w:r>
      <w:r>
        <w:rPr>
          <w:rFonts w:ascii="Arial" w:hAnsi="Arial" w:eastAsia="Arial" w:cs="Arial"/>
        </w:rPr>
      </w:r>
    </w:p>
    <w:p w14:paraId="122EB4F0">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Motor de Clasificación (Inferencia en Python):</w:t>
      </w:r>
      <w:r>
        <w:rPr>
          <w:rFonts w:ascii="Arial" w:hAnsi="Arial" w:eastAsia="Arial" w:cs="Arial"/>
          <w:color w:val="000000"/>
          <w:sz w:val="24"/>
        </w:rPr>
        <w:t xml:space="preserve"> Se utiliza un microservicio en </w:t>
      </w:r>
      <w:r>
        <w:rPr>
          <w:rFonts w:ascii="Arial" w:hAnsi="Arial" w:eastAsia="Arial" w:cs="Arial"/>
          <w:b/>
          <w:color w:val="000000"/>
          <w:sz w:val="24"/>
        </w:rPr>
        <w:t xml:space="preserve">Python</w:t>
      </w:r>
      <w:r>
        <w:rPr>
          <w:rFonts w:ascii="Arial" w:hAnsi="Arial" w:eastAsia="Arial" w:cs="Arial"/>
          <w:color w:val="000000"/>
          <w:sz w:val="24"/>
        </w:rPr>
        <w:t xml:space="preserve"> que carga el modelo previamente entrenado por los autores mediante aprendizaje supervisado. Este motor emplea algoritmos como </w:t>
      </w:r>
      <w:r>
        <w:rPr>
          <w:rFonts w:ascii="Arial" w:hAnsi="Arial" w:eastAsia="Arial" w:cs="Arial"/>
          <w:b/>
          <w:color w:val="000000"/>
          <w:sz w:val="24"/>
        </w:rPr>
        <w:t xml:space="preserve">Random Forest</w:t>
      </w:r>
      <w:r>
        <w:rPr>
          <w:rFonts w:ascii="Arial" w:hAnsi="Arial" w:eastAsia="Arial" w:cs="Arial"/>
          <w:color w:val="000000"/>
          <w:sz w:val="24"/>
        </w:rPr>
        <w:t xml:space="preserve"> o </w:t>
      </w:r>
      <w:r>
        <w:rPr>
          <w:rFonts w:ascii="Arial" w:hAnsi="Arial" w:eastAsia="Arial" w:cs="Arial"/>
          <w:b/>
          <w:color w:val="000000"/>
          <w:sz w:val="24"/>
        </w:rPr>
        <w:t xml:space="preserve">SVM</w:t>
      </w:r>
      <w:r>
        <w:rPr>
          <w:rFonts w:ascii="Arial" w:hAnsi="Arial" w:eastAsia="Arial" w:cs="Arial"/>
          <w:color w:val="000000"/>
          <w:sz w:val="24"/>
        </w:rPr>
        <w:t xml:space="preserve"> para evaluar características léxicas y semánticas en tiempo real, asignando un veredicto de riesgo a cada correo basado en la estructura completa del mensaje.</w:t>
      </w:r>
      <w:r>
        <w:rPr>
          <w:rFonts w:ascii="Arial" w:hAnsi="Arial" w:eastAsia="Arial" w:cs="Arial"/>
        </w:rPr>
      </w:r>
    </w:p>
    <w:p w14:paraId="3465F8F3">
      <w:pPr>
        <w:pStyle w:val="1195"/>
        <w:numPr>
          <w:ilvl w:val="0"/>
          <w:numId w:val="61"/>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b/>
          <w:color w:val="000000"/>
          <w:sz w:val="24"/>
        </w:rPr>
        <w:t xml:space="preserve">Acción Reactiva y Visualización (Inyección de Alerta):</w:t>
      </w:r>
      <w:r>
        <w:rPr>
          <w:rFonts w:ascii="Arial" w:hAnsi="Arial" w:eastAsia="Arial" w:cs="Arial"/>
          <w:color w:val="000000"/>
          <w:sz w:val="24"/>
        </w:rPr>
        <w:t xml:space="preserve"> Una vez detectada una amenaza, el sistema invoca la lógica de re-inyección para insertar un banner HTML de advertencia en el mensaje analizado. Este proceso de retroalimentación es vital para fortalecer la cultura de seguridad del cliente sin interrumpir </w:t>
      </w:r>
      <w:r>
        <w:rPr>
          <w:rFonts w:ascii="Arial" w:hAnsi="Arial" w:eastAsia="Arial" w:cs="Arial"/>
          <w:color w:val="000000"/>
          <w:sz w:val="24"/>
        </w:rPr>
        <w:t xml:space="preserve">su flujo de trabajo operativo.</w:t>
      </w:r>
      <w:r>
        <w:rPr>
          <w:rFonts w:ascii="Arial" w:hAnsi="Arial" w:eastAsia="Arial" w:cs="Arial"/>
        </w:rPr>
      </w:r>
    </w:p>
    <w:p w14:paraId="41C871CF">
      <w:pPr>
        <w:pBdr>
          <w:top w:val="none" w:color="000000" w:sz="4" w:space="0"/>
          <w:left w:val="none" w:color="000000" w:sz="4" w:space="0"/>
          <w:bottom w:val="none" w:color="000000" w:sz="4" w:space="0"/>
          <w:right w:val="none" w:color="000000" w:sz="4" w:space="0"/>
        </w:pBdr>
        <w:spacing/>
        <w:ind w:right="0" w:firstLine="0" w:left="0"/>
        <w:jc w:val="both"/>
        <w:rPr/>
      </w:pPr>
      <w:r>
        <w:rPr>
          <w:rFonts w:ascii="Arial" w:hAnsi="Arial" w:eastAsia="Arial" w:cs="Arial"/>
          <w:color w:val="000000"/>
          <w:sz w:val="24"/>
        </w:rPr>
        <w:t xml:space="preserve">La principal ventaja competitiva para </w:t>
      </w:r>
      <w:r>
        <w:rPr>
          <w:rFonts w:ascii="Arial" w:hAnsi="Arial" w:eastAsia="Arial" w:cs="Arial"/>
          <w:b/>
          <w:color w:val="000000"/>
          <w:sz w:val="24"/>
        </w:rPr>
        <w:t xml:space="preserve">Hackick</w:t>
      </w:r>
      <w:r>
        <w:rPr>
          <w:rFonts w:ascii="Arial" w:hAnsi="Arial" w:eastAsia="Arial" w:cs="Arial"/>
          <w:color w:val="000000"/>
          <w:sz w:val="24"/>
        </w:rPr>
        <w:t xml:space="preserve"> es el bajo impacto operativo y la capacidad de ofrecer un servicio gestionado escalable y personalizado. No obstante, esta solución exige una optimización rigurosa del modelo de detección para garantizar tiempos de respuesta casi inmediatos y minimizar la</w:t>
      </w:r>
      <w:r>
        <w:rPr>
          <w:rFonts w:ascii="Arial" w:hAnsi="Arial" w:eastAsia="Arial" w:cs="Arial"/>
          <w:color w:val="000000"/>
          <w:sz w:val="24"/>
        </w:rPr>
        <w:t xml:space="preserve"> latencia entre la entrega original y el etiquetado de la alerta. Detalles adicionales sobre la arquitectura y algoritmos se encu</w:t>
      </w:r>
      <w:r>
        <w:rPr>
          <w:rFonts w:ascii="Times New Roman" w:hAnsi="Times New Roman" w:eastAsia="Times New Roman" w:cs="Times New Roman"/>
          <w:color w:val="000000"/>
          <w:sz w:val="24"/>
        </w:rPr>
        <w:t xml:space="preserve">entran en el </w:t>
      </w:r>
      <w:r>
        <w:rPr>
          <w:rFonts w:ascii="Times New Roman" w:hAnsi="Times New Roman" w:eastAsia="Times New Roman" w:cs="Times New Roman"/>
          <w:b/>
          <w:color w:val="000000"/>
          <w:sz w:val="24"/>
        </w:rPr>
        <w:t xml:space="preserve">Anexo 1</w:t>
      </w:r>
      <w:r>
        <w:rPr>
          <w:rFonts w:ascii="Times New Roman" w:hAnsi="Times New Roman" w:eastAsia="Times New Roman" w:cs="Times New Roman"/>
          <w:color w:val="000000"/>
          <w:sz w:val="24"/>
        </w:rPr>
        <w:t xml:space="preserve">.</w:t>
      </w: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r>
      <w:r>
        <w:rPr>
          <w:rFonts w:ascii="Arial" w:hAnsi="Arial" w:cs="Arial"/>
          <w:color w:val="000000" w:themeColor="text1"/>
          <w:sz w:val="24"/>
          <w:szCs w:val="24"/>
        </w:rPr>
      </w:r>
    </w:p>
    <w:p w14:paraId="5E3641C3" w14:textId="77777777">
      <w:pPr>
        <w:pStyle w:val="1010"/>
        <w:pBdr/>
        <w:spacing/>
        <w:ind/>
        <w:rPr>
          <w:rFonts w:ascii="Arial" w:hAnsi="Arial" w:cs="Arial"/>
          <w:b/>
          <w:bCs/>
          <w:color w:val="000000" w:themeColor="text1"/>
          <w:sz w:val="24"/>
          <w:szCs w:val="24"/>
          <w:lang w:eastAsia="en-US"/>
        </w:rPr>
      </w:pPr>
      <w:r/>
      <w:bookmarkStart w:id="67" w:name="_Toc12"/>
      <w:r>
        <w:rPr>
          <w:rFonts w:ascii="Arial" w:hAnsi="Arial" w:cs="Arial"/>
          <w:b/>
          <w:bCs/>
          <w:color w:val="000000" w:themeColor="text1"/>
          <w:sz w:val="24"/>
          <w:szCs w:val="24"/>
          <w:lang w:eastAsia="en-US"/>
        </w:rPr>
        <w:t xml:space="preserve">Contratación de una empresa externa especializada en</w:t>
      </w:r>
      <w:r>
        <w:rPr>
          <w:rFonts w:ascii="Arial" w:hAnsi="Arial" w:cs="Arial"/>
          <w:b/>
          <w:bCs/>
          <w:color w:val="000000" w:themeColor="text1"/>
          <w:sz w:val="24"/>
          <w:szCs w:val="24"/>
          <w:lang w:val="es-ES"/>
        </w:rPr>
        <w:t xml:space="preserve"> </w:t>
      </w:r>
      <w:r>
        <w:rPr>
          <w:rFonts w:ascii="Arial" w:hAnsi="Arial" w:cs="Arial"/>
          <w:b/>
          <w:bCs/>
          <w:color w:val="000000" w:themeColor="text1"/>
          <w:sz w:val="24"/>
          <w:szCs w:val="24"/>
          <w:lang w:eastAsia="en-US"/>
        </w:rPr>
        <w:t xml:space="preserve">ciberseguridad</w:t>
      </w:r>
      <w:r>
        <w:rPr>
          <w:rFonts w:ascii="Arial" w:hAnsi="Arial" w:cs="Arial"/>
          <w:b/>
          <w:bCs/>
          <w:color w:val="000000" w:themeColor="text1"/>
          <w:sz w:val="24"/>
          <w:szCs w:val="24"/>
          <w:lang w:eastAsia="en-US"/>
        </w:rPr>
      </w:r>
    </w:p>
    <w:p w14:paraId="4EF84105">
      <w:pPr>
        <w:pBdr/>
        <w:spacing/>
        <w:ind/>
        <w:rPr/>
      </w:pPr>
      <w:r/>
      <w:r/>
      <w:r/>
    </w:p>
    <w:p w14:paraId="5A1A61ED">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Esta alternativa contempla la integración de plataformas de seguridad de correo electrónico líderes en el mercado (como Proofpoint, Mimecast o Barracuda) bajo un modelo de Software as a Service (SaaS) o la contratación de un Proveedor de Servicios de Segur</w:t>
      </w:r>
      <w:r>
        <w:rPr>
          <w:sz w:val="24"/>
          <w:szCs w:val="24"/>
        </w:rPr>
        <w:t xml:space="preserve">idad Gestionados (MSSP). El objetivo primordial de este enfoque es el Time-to-Market inmediato, delegando la responsabilidad de la detección en motores de inteligencia de amenazas ya maduros y con bases de datos globales preexistentes.</w:t>
      </w:r>
      <w:r>
        <w:rPr>
          <w:sz w:val="24"/>
          <w:szCs w:val="24"/>
        </w:rPr>
      </w:r>
    </w:p>
    <w:p w14:paraId="2F351477">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Análisis de Viabilidad y Dependencia Estratégica Desde una perspectiva operativa, la implementación de una solución externa reduce drásticamente la carga de desarrollo e investigación inicial. Sin embargo, para una empresa como Hackick, cuyo valor reside e</w:t>
      </w:r>
      <w:r>
        <w:rPr>
          <w:sz w:val="24"/>
          <w:szCs w:val="24"/>
        </w:rPr>
        <w:t xml:space="preserve">n la especialización técnica, esta opción presenta fallos estructurales críticos:</w:t>
      </w:r>
      <w:r>
        <w:rPr>
          <w:sz w:val="24"/>
          <w:szCs w:val="24"/>
        </w:rPr>
      </w:r>
    </w:p>
    <w:p w14:paraId="416FCE68">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Erosión de la Ventaja Competitiva: Al utilizar la misma tecnología que cualquier otro competidor, Hackick pierde su capacidad de diferenciación. La seguridad se convierte en una commodity y no en un valor agregado basado en innovación propia.</w:t>
      </w:r>
      <w:r>
        <w:rPr>
          <w:sz w:val="24"/>
          <w:szCs w:val="24"/>
        </w:rPr>
      </w:r>
    </w:p>
    <w:p w14:paraId="015A64AD">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El "Black Box" Problem (Opacidad Técnica): Las soluciones comerciales operan como cajas negras. Hackick no tendría control sobre los falsos negativos ni capacidad para ajustar los hiperparámetros de los modelos de detección según las particularidades del t</w:t>
      </w:r>
      <w:r>
        <w:rPr>
          <w:sz w:val="24"/>
          <w:szCs w:val="24"/>
        </w:rPr>
        <w:t xml:space="preserve">ráfico de sus clientes específicos.</w:t>
      </w:r>
      <w:r>
        <w:rPr>
          <w:sz w:val="24"/>
          <w:szCs w:val="24"/>
        </w:rPr>
      </w:r>
    </w:p>
    <w:p w14:paraId="465FC2A3">
      <w:pPr>
        <w:pStyle w:val="1195"/>
        <w:numPr>
          <w:ilvl w:val="0"/>
          <w:numId w:val="66"/>
        </w:numPr>
        <w:pBdr>
          <w:top w:val="none" w:color="000000" w:sz="4" w:space="0"/>
          <w:left w:val="none" w:color="000000" w:sz="4" w:space="0"/>
          <w:bottom w:val="none" w:color="000000" w:sz="4" w:space="0"/>
          <w:right w:val="none" w:color="000000" w:sz="4" w:space="0"/>
        </w:pBdr>
        <w:spacing/>
        <w:ind w:right="0"/>
        <w:jc w:val="both"/>
        <w:rPr>
          <w:szCs w:val="24"/>
        </w:rPr>
      </w:pPr>
      <w:r>
        <w:rPr>
          <w:sz w:val="24"/>
          <w:szCs w:val="24"/>
        </w:rPr>
        <w:t xml:space="preserve">Escalabilidad Financiera y OpEx: El modelo de licenciamiento por buzón genera un costo operativo (OpEx) creciente que compromete los márgenes de beneficio a largo plazo. A diferencia del desarrollo propio, donde el costo es principalmente una inversión ini</w:t>
      </w:r>
      <w:r>
        <w:rPr>
          <w:sz w:val="24"/>
          <w:szCs w:val="24"/>
        </w:rPr>
        <w:t xml:space="preserve">cial (CapEx), la externalización crea una renta perpetua hacia el proveedor.</w:t>
      </w:r>
      <w:r>
        <w:rPr>
          <w:sz w:val="24"/>
          <w:szCs w:val="24"/>
        </w:rPr>
      </w:r>
    </w:p>
    <w:p w14:paraId="6F4A3E50">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Riesgos de Vendor Lock-in y Soberanía de Datos La adopción de esta alternativa implica una dependencia tecnológica absoluta. La migración de datos, el historial de amenazas y las configuraciones de seguridad quedarían anclados a la infraestructura del terc</w:t>
      </w:r>
      <w:r>
        <w:rPr>
          <w:sz w:val="24"/>
          <w:szCs w:val="24"/>
        </w:rPr>
        <w:t xml:space="preserve">ero. Además, en sectores con normativas de privacidad estrictas, el flujo de información hacia servidores externos de proveedores multinacionales puede representar un riesgo de cumplimiento legal que Hackick no controlaría directamente.</w:t>
      </w:r>
      <w:r>
        <w:rPr>
          <w:sz w:val="24"/>
          <w:szCs w:val="24"/>
        </w:rPr>
      </w:r>
    </w:p>
    <w:p w14:paraId="40880AD3">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La decisión de descartar esta vía se fundamenta en la visión estratégica de la empresa: Hackick no busca ser un revendedor de licencias, sino un desarrollador de inteligencia en ciberseguridad. La construcción de capacidades internas en Inteligencia Artifi</w:t>
      </w:r>
      <w:r>
        <w:rPr>
          <w:sz w:val="24"/>
          <w:szCs w:val="24"/>
        </w:rPr>
        <w:t xml:space="preserve">cial aplicada no es solo un requerimiento técnico, es el cimiento de la propiedad intelectual de la firma.</w:t>
      </w:r>
      <w:r>
        <w:rPr>
          <w:sz w:val="24"/>
          <w:szCs w:val="24"/>
        </w:rPr>
      </w:r>
    </w:p>
    <w:p w14:paraId="534F2FF9">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Optar por un tercero significa renunciar al aprendizaje organizacional. El desarrollo del sistema Sidecar (propuesto en la Solución 1) permite a la empresa capitalizar el conocimiento sobre las tácticas, técnicas y procedim</w:t>
      </w:r>
      <w:r>
        <w:rPr>
          <w:sz w:val="24"/>
          <w:szCs w:val="24"/>
        </w:rPr>
        <w:t xml:space="preserve">ientos (TTPs) de los atacantes, algo que una solución comercial oculta tras una interfaz de usuario simplificada.</w:t>
      </w:r>
      <w:r>
        <w:rPr>
          <w:sz w:val="24"/>
          <w:szCs w:val="24"/>
        </w:rPr>
      </w:r>
    </w:p>
    <w:p w14:paraId="276E5069">
      <w:pPr>
        <w:pBdr>
          <w:top w:val="none" w:color="000000" w:sz="4" w:space="0"/>
          <w:left w:val="none" w:color="000000" w:sz="4" w:space="0"/>
          <w:bottom w:val="none" w:color="000000" w:sz="4" w:space="0"/>
          <w:right w:val="none" w:color="000000" w:sz="4" w:space="0"/>
        </w:pBdr>
        <w:spacing/>
        <w:ind w:right="0" w:firstLine="0" w:left="0"/>
        <w:jc w:val="both"/>
        <w:rPr>
          <w:szCs w:val="24"/>
        </w:rPr>
      </w:pPr>
      <w:r>
        <w:rPr>
          <w:sz w:val="24"/>
          <w:szCs w:val="24"/>
        </w:rPr>
        <w:t xml:space="preserve">(Detalles técnicos adicionales, comparativas de latencia y análisis de costos proyectados se encuentran documentados en el Anexo 2).</w:t>
      </w:r>
      <w:r>
        <w:rPr>
          <w:sz w:val="24"/>
          <w:szCs w:val="24"/>
        </w:rPr>
      </w:r>
    </w:p>
    <w:p w14:paraId="62412A17">
      <w:pPr>
        <w:pBdr/>
        <w:spacing/>
        <w:ind/>
        <w:rPr/>
      </w:pPr>
      <w:r>
        <w:rPr>
          <w:rFonts w:ascii="Arial" w:hAnsi="Arial" w:cs="Arial"/>
          <w:b/>
          <w:bCs/>
          <w:color w:val="000000" w:themeColor="text1"/>
          <w:sz w:val="24"/>
          <w:szCs w:val="24"/>
          <w:lang w:eastAsia="en-US"/>
        </w:rPr>
      </w:r>
      <w:r/>
      <w:bookmarkEnd w:id="67"/>
      <w:r>
        <w:rPr>
          <w:rFonts w:ascii="Arial" w:hAnsi="Arial" w:cs="Arial"/>
          <w:b/>
          <w:bCs/>
          <w:color w:val="000000" w:themeColor="text1"/>
          <w:sz w:val="24"/>
          <w:szCs w:val="24"/>
          <w:lang w:eastAsia="en-US"/>
        </w:rPr>
      </w:r>
      <w:r/>
    </w:p>
    <w:p w14:paraId="525D0366" w14:textId="64758388">
      <w:pPr>
        <w:pStyle w:val="1010"/>
        <w:pBdr/>
        <w:spacing/>
        <w:ind/>
        <w:rPr>
          <w:rFonts w:ascii="Arial" w:hAnsi="Arial" w:eastAsia="Arial" w:cs="Arial"/>
          <w:b/>
          <w:bCs/>
          <w:color w:val="000000" w:themeColor="text1"/>
          <w:sz w:val="24"/>
          <w:szCs w:val="24"/>
        </w:rPr>
      </w:pPr>
      <w:r/>
      <w:commentRangeStart w:id="2"/>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2"/>
      <w:r>
        <w:commentReference w:id="2"/>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21DEA956">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Esta alternativa se centra en el fortalecimiento de la "capa 8" del modelo OSI: el usuario. El enfoque principal consiste en el despliegue de plataformas de simulación de phishing y módulos de aprendizaje interactivo destinados a dotar al personal de las c</w:t>
      </w:r>
      <w:r>
        <w:rPr>
          <w:rFonts w:ascii="Arial" w:hAnsi="Arial" w:eastAsia="Arial" w:cs="Arial"/>
          <w:sz w:val="24"/>
          <w:szCs w:val="24"/>
        </w:rPr>
        <w:t xml:space="preserve">apacidades críticas para identificar indicadores de compromiso (IoC) de forma manual. El objetivo es mitigar el riesgo desde el origen, reduciendo la superficie de ataque mediante el cambio de comportamiento organizacional.</w:t>
      </w:r>
      <w:r>
        <w:rPr>
          <w:rFonts w:ascii="Arial" w:hAnsi="Arial" w:eastAsia="Arial" w:cs="Arial"/>
          <w:sz w:val="24"/>
          <w:szCs w:val="24"/>
        </w:rPr>
      </w:r>
    </w:p>
    <w:p w14:paraId="5353F02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Análisis de la Falibilidad del Factor Humano Desde una perspectiva de ingeniería, delegar la seguridad en el discernimiento humano presenta deficiencias sistémicas insalvables:</w:t>
      </w:r>
      <w:r>
        <w:rPr>
          <w:rFonts w:ascii="Arial" w:hAnsi="Arial" w:eastAsia="Arial" w:cs="Arial"/>
          <w:sz w:val="24"/>
          <w:szCs w:val="24"/>
        </w:rPr>
      </w:r>
    </w:p>
    <w:p w14:paraId="35B0118E">
      <w:pPr>
        <w:pStyle w:val="1195"/>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Inconsistencia Operativa: A diferencia de un modelo de Machine Learning, cuya precisión es predecible y medible estadísticamente, la respuesta humana es variable. El estrés, la fatiga y las técnicas de urgencia psicológica empleadas en el Spear Phishing an</w:t>
      </w:r>
      <w:r>
        <w:rPr>
          <w:rFonts w:ascii="Arial" w:hAnsi="Arial" w:eastAsia="Arial" w:cs="Arial"/>
          <w:sz w:val="24"/>
          <w:szCs w:val="24"/>
        </w:rPr>
        <w:t xml:space="preserve">ulan la efectividad del entrenamiento en situaciones reales.</w:t>
      </w:r>
      <w:r>
        <w:rPr>
          <w:rFonts w:ascii="Arial" w:hAnsi="Arial" w:eastAsia="Arial" w:cs="Arial"/>
          <w:sz w:val="24"/>
          <w:szCs w:val="24"/>
        </w:rPr>
      </w:r>
    </w:p>
    <w:p w14:paraId="30779C12">
      <w:pPr>
        <w:pStyle w:val="1195"/>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Velocidad de Respuesta: El tiempo que transcurre entre la recepción de un correo malicioso y el clic del usuario se mide en segundos. Un programa de concientización no ofrece una respuesta en tiempo real; es una medida preventiva de largo aliento, no un co</w:t>
      </w:r>
      <w:r>
        <w:rPr>
          <w:rFonts w:ascii="Arial" w:hAnsi="Arial" w:eastAsia="Arial" w:cs="Arial"/>
          <w:sz w:val="24"/>
          <w:szCs w:val="24"/>
        </w:rPr>
        <w:t xml:space="preserve">ntrol detectivo inmediato.</w:t>
      </w:r>
      <w:r>
        <w:rPr>
          <w:rFonts w:ascii="Arial" w:hAnsi="Arial" w:eastAsia="Arial" w:cs="Arial"/>
          <w:sz w:val="24"/>
          <w:szCs w:val="24"/>
        </w:rPr>
      </w:r>
    </w:p>
    <w:p w14:paraId="1B4F764F">
      <w:pPr>
        <w:pStyle w:val="1195"/>
        <w:numPr>
          <w:ilvl w:val="0"/>
          <w:numId w:val="69"/>
        </w:numPr>
        <w:pBdr>
          <w:top w:val="none" w:color="000000" w:sz="4" w:space="0"/>
          <w:left w:val="none" w:color="000000" w:sz="4" w:space="0"/>
          <w:bottom w:val="none" w:color="000000" w:sz="4" w:space="0"/>
          <w:right w:val="none" w:color="000000" w:sz="4" w:space="0"/>
        </w:pBdr>
        <w:spacing/>
        <w:ind w:right="0"/>
        <w:jc w:val="both"/>
        <w:rPr>
          <w:rFonts w:ascii="Arial" w:hAnsi="Arial" w:cs="Arial"/>
          <w:szCs w:val="24"/>
        </w:rPr>
      </w:pPr>
      <w:r>
        <w:rPr>
          <w:rFonts w:ascii="Arial" w:hAnsi="Arial" w:eastAsia="Arial" w:cs="Arial"/>
          <w:sz w:val="24"/>
          <w:szCs w:val="24"/>
        </w:rPr>
        <w:t xml:space="preserve">Coste de Omisión Elevado: En ciberseguridad, basta un solo error de un solo usuario para comprometer la integridad de toda la red institucional. Confiar exclusivamente en la educación es aceptar un riesgo residual inaceptable frente a ataques automatizados</w:t>
      </w:r>
      <w:r>
        <w:rPr>
          <w:rFonts w:ascii="Arial" w:hAnsi="Arial" w:eastAsia="Arial" w:cs="Arial"/>
          <w:sz w:val="24"/>
          <w:szCs w:val="24"/>
        </w:rPr>
        <w:t xml:space="preserve"> y orquestados por IA.</w:t>
      </w:r>
      <w:r>
        <w:rPr>
          <w:rFonts w:ascii="Arial" w:hAnsi="Arial" w:eastAsia="Arial" w:cs="Arial"/>
          <w:sz w:val="24"/>
          <w:szCs w:val="24"/>
        </w:rPr>
      </w:r>
    </w:p>
    <w:p w14:paraId="54A4CDF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Limitaciones Estratégicas para Hackick Para una startup tecnológica, esta opción resulta insuficiente como eje central de negocio. Desarrollar una plataforma de SAT no genera propiedad intelectual profunda en el área de análisis de datos ni en la automatiz</w:t>
      </w:r>
      <w:r>
        <w:rPr>
          <w:rFonts w:ascii="Arial" w:hAnsi="Arial" w:eastAsia="Arial" w:cs="Arial"/>
          <w:sz w:val="24"/>
          <w:szCs w:val="24"/>
        </w:rPr>
        <w:t xml:space="preserve">ación de la seguridad. Se percibe más como un complemento pedagógico que como una solución de ingeniería robusta.</w:t>
      </w:r>
      <w:r>
        <w:rPr>
          <w:rFonts w:ascii="Arial" w:hAnsi="Arial" w:eastAsia="Arial" w:cs="Arial"/>
          <w:sz w:val="24"/>
          <w:szCs w:val="24"/>
        </w:rPr>
      </w:r>
    </w:p>
    <w:p w14:paraId="5ACA712A">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La capacitación de usuarios es un pilar necesario en cualquier estrategia de defensa en profundidad, pero carece de la capacidad de detección proactiva necesaria para neutralizar amenazas sofisticadas antes de que lleguen a la bandeja de entrada. Por tanto</w:t>
      </w:r>
      <w:r>
        <w:rPr>
          <w:rFonts w:ascii="Arial" w:hAnsi="Arial" w:eastAsia="Arial" w:cs="Arial"/>
          <w:sz w:val="24"/>
          <w:szCs w:val="24"/>
        </w:rPr>
        <w:t xml:space="preserve">, se considera una medida de apoyo y no un reemplazo para la implementación de controles técnicos automatizados.</w:t>
      </w:r>
      <w:r>
        <w:rPr>
          <w:rFonts w:ascii="Arial" w:hAnsi="Arial" w:eastAsia="Arial" w:cs="Arial"/>
          <w:sz w:val="24"/>
          <w:szCs w:val="24"/>
        </w:rPr>
      </w:r>
    </w:p>
    <w:p w14:paraId="452E5796">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w:t xml:space="preserve">(Un análisis detallado sobre las tasas de éxito de las simulaciones de phishing, los límites psicológicos de la detección manual y la comparativa de efectividad técnica se encuentra en el Anexo 3).</w:t>
      </w:r>
      <w:r>
        <w:rPr>
          <w:rFonts w:ascii="Arial" w:hAnsi="Arial" w:eastAsia="Arial" w:cs="Arial"/>
          <w:sz w:val="24"/>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2.3.4 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493403A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Luego de evaluar de manera comparativa las alternativas propuestas para la mitigación de ataques de phishing en el contexto de Hackick – IT Service</w:t>
      </w:r>
      <w:r>
        <w:rPr>
          <w:rFonts w:ascii="Arial" w:hAnsi="Arial" w:eastAsia="Arial" w:cs="Arial"/>
          <w:color w:val="000000" w:themeColor="text1"/>
          <w:sz w:val="24"/>
          <w:szCs w:val="24"/>
        </w:rPr>
        <w:t xml:space="preserve">s &amp; Consulting, se determina que la implementación de un sistema de detección de phishing basado en machine learning mediante una arquitectura Sidecar por copia constituye la solución más adecuada desde los puntos de vista técnico, operativo y estratégico.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7D90B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técnica, la arquitectura Sidecar permite desacoplar el proceso de análisis y clasificación de correos electrónicos del flujo princi</w:t>
      </w:r>
      <w:r>
        <w:rPr>
          <w:rFonts w:ascii="Arial" w:hAnsi="Arial" w:eastAsia="Arial" w:cs="Arial"/>
          <w:color w:val="000000" w:themeColor="text1"/>
          <w:sz w:val="24"/>
          <w:szCs w:val="24"/>
        </w:rPr>
        <w:t xml:space="preserve">pal de entrega. Este enfoque reduce significativamente el riesgo de interrupciones en el servicio de correo, ya que el sistema de detección opera de forma paralela y no intrusiva. A diferencia de soluciones basadas en gateways o proxies de correo, la arqui</w:t>
      </w:r>
      <w:r>
        <w:rPr>
          <w:rFonts w:ascii="Arial" w:hAnsi="Arial" w:eastAsia="Arial" w:cs="Arial"/>
          <w:color w:val="000000" w:themeColor="text1"/>
          <w:sz w:val="24"/>
          <w:szCs w:val="24"/>
        </w:rPr>
        <w:t xml:space="preserve">tectura Sidecar no requiere modificaciones en los registros MX del dominio ni la inserción de componentes intermedios en la infraestructura del cliente, lo que facilita su adopción en entornos heterogéneos y minimiza los riesgos asociados a la integración.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B265F6D"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términos de capacidad de detección, el uso de modelos de machine learning supervisados permite</w:t>
      </w:r>
      <w:r>
        <w:rPr>
          <w:rFonts w:ascii="Arial" w:hAnsi="Arial" w:eastAsia="Arial" w:cs="Arial"/>
          <w:color w:val="000000" w:themeColor="text1"/>
          <w:sz w:val="24"/>
          <w:szCs w:val="24"/>
        </w:rPr>
        <w:t xml:space="preserve"> identificar patrones complejos que no pueden ser detectados mediante reglas estáticas o listas negras. La solución propuesta se basa en la extracción de características estructurales, léxicas y semánticas de los correos electrónicos, lo que permite adapta</w:t>
      </w:r>
      <w:r>
        <w:rPr>
          <w:rFonts w:ascii="Arial" w:hAnsi="Arial" w:eastAsia="Arial" w:cs="Arial"/>
          <w:color w:val="000000" w:themeColor="text1"/>
          <w:sz w:val="24"/>
          <w:szCs w:val="24"/>
        </w:rPr>
        <w:t xml:space="preserve">rse a campañas de phishing dinámicas y en constante evolución. Esta flexibilidad resulta especialmente relevante para Hackick, cuya base de clientes presenta distintos niveles de madurez en ciberseguridad y diferentes configuraciones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27BE6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operativo, la solución Sidecar se alinea con un enfoque</w:t>
      </w:r>
      <w:r>
        <w:rPr>
          <w:rFonts w:ascii="Arial" w:hAnsi="Arial" w:eastAsia="Arial" w:cs="Arial"/>
          <w:color w:val="000000" w:themeColor="text1"/>
          <w:sz w:val="24"/>
          <w:szCs w:val="24"/>
        </w:rPr>
        <w:t xml:space="preserve"> de implementación progresiva, permitiendo su despliegue inicial en entornos piloto controlados. Esta característica es fundamental para validar el desempeño del modelo, medir métricas como precisión, tasa de falsos positivos y falsos negativos, y ajustar </w:t>
      </w:r>
      <w:r>
        <w:rPr>
          <w:rFonts w:ascii="Arial" w:hAnsi="Arial" w:eastAsia="Arial" w:cs="Arial"/>
          <w:color w:val="000000" w:themeColor="text1"/>
          <w:sz w:val="24"/>
          <w:szCs w:val="24"/>
        </w:rPr>
        <w:t xml:space="preserve">los parámetros antes de una eventual ampliación del servicio. Asimismo, esta modalidad facilita la capacitación gradual del personal técnico y la generación de confianza por parte de los clientes, sin imponer cambios disruptivos en sus operaciones diarias.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1C12FA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Comparada con la contratación de un proveedor externo de seguridad de correo, la solución sel</w:t>
      </w:r>
      <w:r>
        <w:rPr>
          <w:rFonts w:ascii="Arial" w:hAnsi="Arial" w:eastAsia="Arial" w:cs="Arial"/>
          <w:color w:val="000000" w:themeColor="text1"/>
          <w:sz w:val="24"/>
          <w:szCs w:val="24"/>
        </w:rPr>
        <w:t xml:space="preserve">eccionada ofrece un mayor grado de control, personalización y soberanía tecnológica. Si bien los servicios comerciales proporcionan plataformas maduras, su adopción implica dependencia del proveedor, costos recurrentes elevados y limitadas posibilidades de</w:t>
      </w:r>
      <w:r>
        <w:rPr>
          <w:rFonts w:ascii="Arial" w:hAnsi="Arial" w:eastAsia="Arial" w:cs="Arial"/>
          <w:color w:val="000000" w:themeColor="text1"/>
          <w:sz w:val="24"/>
          <w:szCs w:val="24"/>
        </w:rPr>
        <w:t xml:space="preserve"> adaptación a las necesidades específicas de cada cliente. En contraste, el desarrollo de una solución propia permite a Hackick ajustar los modelos de detección, definir criterios de clasificación personalizados y evolucionar el sistema de acuerdo con las </w:t>
      </w:r>
      <w:r>
        <w:rPr>
          <w:rFonts w:ascii="Arial" w:hAnsi="Arial" w:eastAsia="Arial" w:cs="Arial"/>
          <w:color w:val="000000" w:themeColor="text1"/>
          <w:sz w:val="24"/>
          <w:szCs w:val="24"/>
        </w:rPr>
        <w:t xml:space="preserve">tendencias emergentes del phishing, sin restricciones contractuales o tecnológicas.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4E855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Por otro lado, aunque la plataforma educativa de concientizac</w:t>
      </w:r>
      <w:r>
        <w:rPr>
          <w:rFonts w:ascii="Arial" w:hAnsi="Arial" w:eastAsia="Arial" w:cs="Arial"/>
          <w:color w:val="000000" w:themeColor="text1"/>
          <w:sz w:val="24"/>
          <w:szCs w:val="24"/>
        </w:rPr>
        <w:t xml:space="preserve">ión aporta valor en términos de reducción del riesgo asociado al factor humano, esta alternativa no aborda de forma directa la necesidad de detección automatizada de correos maliciosos. En este sentido, se considera que la concientización debe actuar como </w:t>
      </w:r>
      <w:r>
        <w:rPr>
          <w:rFonts w:ascii="Arial" w:hAnsi="Arial" w:eastAsia="Arial" w:cs="Arial"/>
          <w:color w:val="000000" w:themeColor="text1"/>
          <w:sz w:val="24"/>
          <w:szCs w:val="24"/>
        </w:rPr>
        <w:t xml:space="preserve">un complemento y no como el eje central de la estrategia de mitigación. La solución Sidecar basada en machine learning se posiciona, por tanto, como el núcleo técnico del sistema, sobre el cual pueden integrarse iniciativas formativas en fases posteriores.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5D583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estraté</w:t>
      </w:r>
      <w:r>
        <w:rPr>
          <w:rFonts w:ascii="Arial" w:hAnsi="Arial" w:eastAsia="Arial" w:cs="Arial"/>
          <w:color w:val="000000" w:themeColor="text1"/>
          <w:sz w:val="24"/>
          <w:szCs w:val="24"/>
        </w:rPr>
        <w:t xml:space="preserve">gica y de negocio, la solución seleccionada permite a Hackick incorporar un nuevo servicio de ciberseguridad orientado a la detección de phishing, fortaleciendo su portafolio y diferenciándose en el mercado de servicios TI. La arquitectura propuesta es esc</w:t>
      </w:r>
      <w:r>
        <w:rPr>
          <w:rFonts w:ascii="Arial" w:hAnsi="Arial" w:eastAsia="Arial" w:cs="Arial"/>
          <w:color w:val="000000" w:themeColor="text1"/>
          <w:sz w:val="24"/>
          <w:szCs w:val="24"/>
        </w:rPr>
        <w:t xml:space="preserve">alable y replicable, lo que facilita su adaptación a múltiples clientes sin necesidad de rediseñar la solución para cada entorno. Además, el uso de tecnologías open source reduce los costos iniciales y favorece la sostenibilidad del servicio a largo plazo.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0EBE4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conclusión, la implementación de un sistema de detección de phishing basado en machine learning mediante una arquitectura Sidecar por copia representa la opción más equilibrada y viable para el proyecto Capstone. Esta solución satisface los requerimient</w:t>
      </w:r>
      <w:r>
        <w:rPr>
          <w:rFonts w:ascii="Arial" w:hAnsi="Arial" w:eastAsia="Arial" w:cs="Arial"/>
          <w:color w:val="000000" w:themeColor="text1"/>
          <w:sz w:val="24"/>
          <w:szCs w:val="24"/>
        </w:rPr>
        <w:t xml:space="preserve">os técnicos, respeta las limitaciones y restricciones definidas, y se alinea con los objetivos estratégicos de Hackick – IT Services &amp; Consulting, sentando las bases para una futura evolución hacia un servicio gestionado de seguridad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D1B5FF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D80178"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1D49D">
      <w:pPr>
        <w:pStyle w:val="1171"/>
        <w:pBdr/>
        <w:spacing/>
        <w:ind/>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r>
      <w:r/>
    </w:p>
    <w:p w14:paraId="61AD58D0">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1</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Comparación de soluciones </w:t>
      </w:r>
      <w:r/>
    </w:p>
    <w:tbl>
      <w:tblPr>
        <w:tblW w:w="9624"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974"/>
        <w:gridCol w:w="1742"/>
        <w:gridCol w:w="3924"/>
        <w:gridCol w:w="1984"/>
      </w:tblGrid>
      <w:tr>
        <w:trPr>
          <w:trHeight w:val="2400"/>
        </w:trPr>
        <w:tc>
          <w:tcPr>
            <w:tcBorders/>
            <w:tcMar>
              <w:left w:w="15" w:type="dxa"/>
              <w:top w:w="15" w:type="dxa"/>
              <w:right w:w="15" w:type="dxa"/>
            </w:tcMar>
            <w:tcW w:w="1974" w:type="dxa"/>
            <w:vAlign w:val="center"/>
            <w:textDirection w:val="lrTb"/>
            <w:noWrap w:val="false"/>
          </w:tcPr>
          <w:p w14:paraId="36A58FE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Criterio de evaluación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088DF43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Sistema Sidecar con ML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8DEF2BE"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Proveedor externo de seguridad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C133A2B" w14:textId="0BDC1A30">
            <w:pPr>
              <w:pBdr/>
              <w:spacing w:after="0"/>
              <w:ind/>
              <w:jc w:val="both"/>
              <w:rPr>
                <w:rFonts w:ascii="Arial" w:hAnsi="Arial" w:cs="Arial"/>
                <w:color w:val="000000" w:themeColor="text1"/>
                <w:sz w:val="24"/>
                <w:szCs w:val="24"/>
              </w:rPr>
            </w:pPr>
            <w:r/>
            <w:commentRangeStart w:id="3"/>
            <w:r>
              <w:rPr>
                <w:rFonts w:ascii="Arial" w:hAnsi="Arial" w:eastAsia="Aptos Narrow" w:cs="Arial"/>
                <w:b/>
                <w:bCs/>
                <w:color w:val="000000" w:themeColor="text1"/>
                <w:sz w:val="24"/>
                <w:szCs w:val="24"/>
              </w:rPr>
              <w:t xml:space="preserve">Plataforma </w:t>
            </w:r>
            <w:r>
              <w:rPr>
                <w:rFonts w:ascii="Arial" w:hAnsi="Arial" w:eastAsia="Aptos Narrow" w:cs="Arial"/>
                <w:b/>
                <w:bCs/>
                <w:color w:val="000000" w:themeColor="text1"/>
                <w:sz w:val="24"/>
                <w:szCs w:val="24"/>
              </w:rPr>
              <w:t xml:space="preserve">de concientización </w:t>
            </w:r>
            <w:r>
              <w:rPr>
                <w:rFonts w:ascii="Arial" w:hAnsi="Arial" w:eastAsia="Aptos Narrow" w:cs="Arial"/>
                <w:b/>
                <w:bCs/>
                <w:color w:val="000000" w:themeColor="text1"/>
                <w:sz w:val="24"/>
                <w:szCs w:val="24"/>
              </w:rPr>
              <w:t xml:space="preserve"> </w:t>
            </w:r>
            <w:commentRangeEnd w:id="3"/>
            <w:r>
              <w:commentReference w:id="3"/>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5CDA9B5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Tipo de enfoque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985CCB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Técnico–preventivo automatizado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2D0A80B6"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 gestionado por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6F89AD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Organizacional–formativo</w:t>
            </w:r>
            <w:r>
              <w:rPr>
                <w:rFonts w:ascii="Arial" w:hAnsi="Arial" w:cs="Arial"/>
                <w:color w:val="000000" w:themeColor="text1"/>
                <w:sz w:val="24"/>
                <w:szCs w:val="24"/>
              </w:rPr>
            </w:r>
            <w:r>
              <w:rPr>
                <w:rFonts w:ascii="Arial" w:hAnsi="Arial" w:cs="Arial"/>
                <w:color w:val="000000" w:themeColor="text1"/>
                <w:sz w:val="24"/>
                <w:szCs w:val="24"/>
              </w:rPr>
            </w:r>
          </w:p>
        </w:tc>
      </w:tr>
      <w:tr>
        <w:trPr>
          <w:trHeight w:val="2100"/>
        </w:trPr>
        <w:tc>
          <w:tcPr>
            <w:tcBorders/>
            <w:tcMar>
              <w:left w:w="15" w:type="dxa"/>
              <w:top w:w="15" w:type="dxa"/>
              <w:right w:w="15" w:type="dxa"/>
            </w:tcMar>
            <w:tcW w:w="1974" w:type="dxa"/>
            <w:vAlign w:val="center"/>
            <w:textDirection w:val="lrTb"/>
            <w:noWrap w:val="false"/>
          </w:tcPr>
          <w:p w14:paraId="3338E4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Nivel de detección de phishing</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28A9759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detección basada en patrones léxicos, semánticos y estructurales mediante ML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81143A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depende de la plataforma comercial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95C313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 del criterio humano</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D07F8B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Impacto en la operación del correo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DE0B4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bajo: arquitectura no intrusiva (Sidecar por copia)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262A29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a moderado: depende del método de integración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D045CD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Nulo</w:t>
            </w:r>
            <w:r>
              <w:rPr>
                <w:rFonts w:ascii="Arial" w:hAnsi="Arial" w:cs="Arial"/>
                <w:color w:val="000000" w:themeColor="text1"/>
                <w:sz w:val="24"/>
                <w:szCs w:val="24"/>
              </w:rPr>
            </w:r>
            <w:r>
              <w:rPr>
                <w:rFonts w:ascii="Arial" w:hAnsi="Arial" w:cs="Arial"/>
                <w:color w:val="000000" w:themeColor="text1"/>
                <w:sz w:val="24"/>
                <w:szCs w:val="24"/>
              </w:rPr>
            </w:r>
          </w:p>
        </w:tc>
      </w:tr>
      <w:tr>
        <w:trPr>
          <w:trHeight w:val="1800"/>
        </w:trPr>
        <w:tc>
          <w:tcPr>
            <w:tcBorders/>
            <w:tcMar>
              <w:left w:w="15" w:type="dxa"/>
              <w:top w:w="15" w:type="dxa"/>
              <w:right w:w="15" w:type="dxa"/>
            </w:tcMar>
            <w:tcW w:w="1974" w:type="dxa"/>
            <w:vAlign w:val="center"/>
            <w:textDirection w:val="lrTb"/>
            <w:noWrap w:val="false"/>
          </w:tcPr>
          <w:p w14:paraId="3F8B8CC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Necesidad de modificar infraestructura del cliente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7A4F9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requiere cambios en MX ni proxies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32F2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Generalmente sí (gateways, APIs, redirecciones)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263E2C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3A80F18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Personalización de la detección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FBED07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modelos ajustables por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6511C5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Limitada: depende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0B8C95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aplica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1623ADB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Control y soberanía tecnológica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1CC668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solución desarrollada y administrada internamente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985239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dependencia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3B3A26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04B3173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Escalabilidad como servicio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8D751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replicable para múltiples clientes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7ED2A9D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pero ligada a licencias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2CB2BF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1B4D2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iniciales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102D2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Moderados (uso de herramientas open source)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440EDB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(licencias y contratos)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59ECCA77"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284C6DE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recurrentes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17212A3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E5E082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y continuos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86C920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46F1F46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Dependencia de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B3A36B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350CFE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E44EC8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320D0533"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Alineación con el alcance del Capstone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88D336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Total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BFA6B1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 (no se desarrolla solución propia)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0E9FA7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9071FE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académico (ingeniería)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515EDAC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diseño, desarrollo y evaluación técnica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C98B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enfoque más administrativo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B7B0E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18ED3B3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estratégico para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006032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alto: nuevo servicio de ciberseguridad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1B2C16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1B2AA5E"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5A98F4F" w14:textId="77777777">
            <w:pPr>
              <w:pBdr/>
              <w:spacing w:after="0"/>
              <w:ind/>
              <w:jc w:val="both"/>
              <w:rPr>
                <w:rFonts w:ascii="Arial" w:hAnsi="Arial" w:cs="Arial"/>
                <w:color w:val="000000" w:themeColor="text1"/>
                <w:sz w:val="24"/>
                <w:szCs w:val="24"/>
              </w:rPr>
            </w:pPr>
            <w:r/>
            <w:commentRangeStart w:id="4"/>
            <w:r>
              <w:rPr>
                <w:rFonts w:ascii="Arial" w:hAnsi="Arial" w:eastAsia="Aptos Narrow" w:cs="Arial"/>
                <w:b/>
                <w:bCs/>
                <w:color w:val="000000" w:themeColor="text1"/>
                <w:sz w:val="24"/>
                <w:szCs w:val="24"/>
              </w:rPr>
              <w:t xml:space="preserve">Cumplimiento ético y privacidad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4EB9333"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análisis en entornos controlados y anonimizados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C7B13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Variable según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894AA0F"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commentRangeEnd w:id="4"/>
            <w:r>
              <w:commentReference w:id="4"/>
            </w:r>
            <w:r>
              <w:rPr>
                <w:rFonts w:ascii="Arial" w:hAnsi="Arial" w:cs="Arial"/>
                <w:color w:val="000000" w:themeColor="text1"/>
                <w:sz w:val="24"/>
                <w:szCs w:val="24"/>
              </w:rPr>
            </w:r>
            <w:r>
              <w:rPr>
                <w:rFonts w:ascii="Arial" w:hAnsi="Arial" w:cs="Arial"/>
                <w:color w:val="000000" w:themeColor="text1"/>
                <w:sz w:val="24"/>
                <w:szCs w:val="24"/>
              </w:rPr>
            </w:r>
          </w:p>
        </w:tc>
      </w:tr>
    </w:tbl>
    <w:p w14:paraId="3C8080E0">
      <w:pPr>
        <w:pStyle w:val="1171"/>
        <w:pBdr/>
        <w:spacing/>
        <w:ind/>
        <w:rPr/>
      </w:pPr>
      <w:r/>
      <w:r/>
    </w:p>
    <w:p w14:paraId="64C9F1E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comparativo evidencia que la Solución A: Sistema de detección Sidecar basado en machine learning obtiene el mejor de</w:t>
      </w:r>
      <w:r>
        <w:rPr>
          <w:rFonts w:ascii="Arial" w:hAnsi="Arial" w:eastAsia="Arial" w:cs="Arial"/>
          <w:color w:val="000000" w:themeColor="text1"/>
          <w:sz w:val="24"/>
          <w:szCs w:val="24"/>
        </w:rPr>
        <w:t xml:space="preserve">sempeño global al equilibrar capacidad técnica, bajo impacto operativo, control tecnológico y alineación estratégica con los objetivos de Hackick – IT Services &amp; Consulting. Comparada con la contratación de una empresa externa (Solución B), que implica may</w:t>
      </w:r>
      <w:r>
        <w:rPr>
          <w:rFonts w:ascii="Arial" w:hAnsi="Arial" w:eastAsia="Arial" w:cs="Arial"/>
          <w:color w:val="000000" w:themeColor="text1"/>
          <w:sz w:val="24"/>
          <w:szCs w:val="24"/>
        </w:rPr>
        <w:t xml:space="preserve">ores costos, dependencia logística y menor control sobre la personalización, la Solución A ofrece autonomía, flexibilidad y alineación con el contexto local. Por otro lado, aunque la plataforma educativa (Solución C) es esencial para la concientización, no</w:t>
      </w:r>
      <w:r>
        <w:rPr>
          <w:rFonts w:ascii="Arial" w:hAnsi="Arial" w:eastAsia="Arial" w:cs="Arial"/>
          <w:color w:val="000000" w:themeColor="text1"/>
          <w:sz w:val="24"/>
          <w:szCs w:val="24"/>
        </w:rPr>
        <w:t xml:space="preserve"> sustituye la necesidad de un mecanismo técnico de detección. Por ello, se recomienda implementar primero la Solución A como núcleo del sistema, complementándola posteriormente con la Solución C para fortalecer el componente humano y cultural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52BA29" w14:textId="77777777">
      <w:pPr>
        <w:pStyle w:val="1008"/>
        <w:numPr>
          <w:ilvl w:val="0"/>
          <w:numId w:val="28"/>
        </w:numPr>
        <w:pBdr/>
        <w:spacing/>
        <w:ind/>
        <w:jc w:val="both"/>
        <w:rPr>
          <w:rFonts w:ascii="Arial" w:hAnsi="Arial" w:cs="Arial"/>
          <w:color w:val="000000" w:themeColor="text1"/>
        </w:rPr>
      </w:pPr>
      <w:r/>
      <w:bookmarkStart w:id="68" w:name="_Toc13"/>
      <w:r>
        <w:rPr>
          <w:rFonts w:ascii="Arial" w:hAnsi="Arial" w:cs="Arial"/>
          <w:color w:val="000000" w:themeColor="text1"/>
        </w:rPr>
        <w:t xml:space="preserve">Alcance</w:t>
      </w:r>
      <w:r/>
      <w:bookmarkEnd w:id="68"/>
      <w:r/>
      <w:r>
        <w:rPr>
          <w:rFonts w:ascii="Arial" w:hAnsi="Arial" w:cs="Arial"/>
          <w:color w:val="000000" w:themeColor="text1"/>
        </w:rPr>
      </w:r>
    </w:p>
    <w:p w14:paraId="2ABC7F0D" w14:textId="77777777">
      <w:pPr>
        <w:pStyle w:val="1009"/>
        <w:numPr>
          <w:ilvl w:val="1"/>
          <w:numId w:val="28"/>
        </w:numPr>
        <w:pBdr/>
        <w:spacing/>
        <w:ind/>
        <w:jc w:val="both"/>
        <w:rPr>
          <w:rFonts w:ascii="Arial" w:hAnsi="Arial" w:cs="Arial"/>
          <w:b/>
          <w:bCs/>
          <w:color w:val="000000" w:themeColor="text1"/>
          <w:sz w:val="24"/>
          <w:szCs w:val="24"/>
          <w:lang w:eastAsia="en-US"/>
        </w:rPr>
      </w:pPr>
      <w:r/>
      <w:bookmarkStart w:id="69" w:name="_Toc14"/>
      <w:r>
        <w:rPr>
          <w:rFonts w:ascii="Arial" w:hAnsi="Arial" w:cs="Arial"/>
          <w:b/>
          <w:bCs/>
          <w:color w:val="000000" w:themeColor="text1"/>
          <w:sz w:val="24"/>
          <w:szCs w:val="24"/>
          <w:lang w:eastAsia="en-US"/>
        </w:rPr>
        <w:t xml:space="preserve">Alcance de la solución seleccionada</w:t>
      </w:r>
      <w:r/>
      <w:bookmarkEnd w:id="69"/>
      <w:r/>
      <w:r>
        <w:rPr>
          <w:rFonts w:ascii="Arial" w:hAnsi="Arial" w:cs="Arial"/>
          <w:b/>
          <w:bCs/>
          <w:color w:val="000000" w:themeColor="text1"/>
          <w:sz w:val="24"/>
          <w:szCs w:val="24"/>
          <w:lang w:eastAsia="en-US"/>
        </w:rPr>
      </w:r>
    </w:p>
    <w:p w14:paraId="1C62EC7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del proyecto se extiende más allá del diseño conceptual y entrenamiento del modelo de machine learning. Incluye la implementación práctica de un </w:t>
      </w:r>
      <w:commentRangeStart w:id="5"/>
      <w:r>
        <w:rPr>
          <w:rFonts w:ascii="Arial" w:hAnsi="Arial" w:eastAsia="Arial" w:cs="Arial"/>
          <w:color w:val="000000" w:themeColor="text1"/>
          <w:sz w:val="24"/>
          <w:szCs w:val="24"/>
        </w:rPr>
        <w:t xml:space="preserve">prototipo funcional </w:t>
      </w:r>
      <w:commentRangeEnd w:id="5"/>
      <w:r>
        <w:commentReference w:id="5"/>
      </w:r>
      <w:r>
        <w:rPr>
          <w:rFonts w:ascii="Arial" w:hAnsi="Arial" w:eastAsia="Arial" w:cs="Arial"/>
          <w:color w:val="000000" w:themeColor="text1"/>
          <w:sz w:val="24"/>
          <w:szCs w:val="24"/>
        </w:rPr>
        <w:t xml:space="preserve">que simula un escenario real de operación mediante conexión IMAP, respetando la </w:t>
      </w:r>
      <w:commentRangeStart w:id="6"/>
      <w:r>
        <w:rPr>
          <w:rFonts w:ascii="Arial" w:hAnsi="Arial" w:eastAsia="Arial" w:cs="Arial"/>
          <w:color w:val="000000" w:themeColor="text1"/>
          <w:sz w:val="24"/>
          <w:szCs w:val="24"/>
        </w:rPr>
        <w:t xml:space="preserve">arquitectura Sidecar </w:t>
      </w:r>
      <w:commentRangeEnd w:id="6"/>
      <w:r>
        <w:commentReference w:id="6"/>
      </w:r>
      <w:r>
        <w:rPr>
          <w:rFonts w:ascii="Arial" w:hAnsi="Arial" w:eastAsia="Arial" w:cs="Arial"/>
          <w:color w:val="000000" w:themeColor="text1"/>
          <w:sz w:val="24"/>
          <w:szCs w:val="24"/>
        </w:rPr>
        <w:t xml:space="preserve">por copia. El sistema será</w:t>
      </w:r>
      <w:r>
        <w:rPr>
          <w:rFonts w:ascii="Arial" w:hAnsi="Arial" w:eastAsia="Arial" w:cs="Arial"/>
          <w:color w:val="000000" w:themeColor="text1"/>
          <w:sz w:val="24"/>
          <w:szCs w:val="24"/>
        </w:rPr>
        <w:t xml:space="preserve"> capaz de leer correos electrónicos sin alterar su estado original, analizarlos con un modelo supervisado, inyectar alertas visibles en mensajes sospechosos y mantener un historial local para evitar reprocesos, todo dentro de un entorno controlado y ético.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175E4A"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Este alcance busca demostrar la viab</w:t>
      </w:r>
      <w:r>
        <w:rPr>
          <w:rFonts w:ascii="Arial" w:hAnsi="Arial" w:eastAsia="Arial" w:cs="Arial"/>
          <w:color w:val="000000" w:themeColor="text1"/>
          <w:sz w:val="24"/>
          <w:szCs w:val="24"/>
        </w:rPr>
        <w:t xml:space="preserve">ilidad técnica y operativa del sistema, alineado con los objetivos estratégicos de Hackick – IT Services &amp; Consulting para ofrecer un servicio gestionado de detección de phishing, sin modificar la infraestructura del cliente ni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B97D485" w14:textId="68E9EA7C">
      <w:pPr>
        <w:pBdr/>
        <w:spacing w:after="240" w:before="240"/>
        <w:ind/>
        <w:jc w:val="both"/>
        <w:rPr>
          <w:rFonts w:ascii="Arial" w:hAnsi="Arial" w:eastAsia="Arial" w:cs="Arial"/>
          <w:color w:val="000000" w:themeColor="text1"/>
          <w:sz w:val="24"/>
          <w:szCs w:val="24"/>
        </w:rPr>
      </w:pPr>
      <w:r/>
      <w:commentRangeStart w:id="7"/>
      <w:r>
        <w:rPr>
          <w:rFonts w:ascii="Arial" w:hAnsi="Arial" w:eastAsia="Arial" w:cs="Arial"/>
          <w:color w:val="000000" w:themeColor="text1"/>
          <w:sz w:val="24"/>
          <w:szCs w:val="24"/>
        </w:rPr>
        <w:t xml:space="preserve">Indicar los componentes que va a tener</w:t>
      </w:r>
      <w:commentRangeEnd w:id="7"/>
      <w:r>
        <w:commentReference w:id="7"/>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6DF0B0" w14:textId="121BA63A">
      <w:pPr>
        <w:pBdr/>
        <w:spacing w:after="240" w:before="240"/>
        <w:ind/>
        <w:jc w:val="both"/>
        <w:rPr>
          <w:rFonts w:ascii="Arial" w:hAnsi="Arial" w:eastAsia="Arial" w:cs="Arial"/>
          <w:color w:val="000000" w:themeColor="text1"/>
          <w:sz w:val="24"/>
          <w:szCs w:val="24"/>
        </w:rPr>
      </w:pPr>
      <w:r/>
      <w:commentRangeStart w:id="8"/>
      <w:r>
        <w:rPr>
          <w:rFonts w:ascii="Arial" w:hAnsi="Arial" w:eastAsia="Arial" w:cs="Arial"/>
          <w:color w:val="000000" w:themeColor="text1"/>
          <w:sz w:val="24"/>
          <w:szCs w:val="24"/>
        </w:rPr>
        <w:t xml:space="preserve">Indicar cuales son las herramientas de software libre que se van a usar.</w:t>
      </w:r>
      <w:commentRangeEnd w:id="8"/>
      <w:r>
        <w:commentReference w:id="8"/>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AB7828F" w14:textId="510F1068">
      <w:pPr>
        <w:pBdr/>
        <w:spacing w:after="240" w:before="240"/>
        <w:ind/>
        <w:jc w:val="both"/>
        <w:rPr>
          <w:rFonts w:ascii="Arial" w:hAnsi="Arial" w:eastAsia="Arial" w:cs="Arial"/>
          <w:color w:val="000000" w:themeColor="text1"/>
          <w:sz w:val="24"/>
          <w:szCs w:val="24"/>
        </w:rPr>
      </w:pPr>
      <w:r/>
      <w:commentRangeStart w:id="9"/>
      <w:r>
        <w:rPr>
          <w:rFonts w:ascii="Arial" w:hAnsi="Arial" w:eastAsia="Arial" w:cs="Arial"/>
          <w:color w:val="000000" w:themeColor="text1"/>
          <w:sz w:val="24"/>
          <w:szCs w:val="24"/>
        </w:rPr>
        <w:t xml:space="preserve">Incluir un diagrama de la arquitectura de la aplicación</w:t>
      </w:r>
      <w:commentRangeEnd w:id="9"/>
      <w:r>
        <w:commentReference w:id="9"/>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88FF6C" w14:textId="77777777">
      <w:pPr>
        <w:pStyle w:val="1010"/>
        <w:pBdr/>
        <w:spacing w:after="246" w:before="246" w:line="300" w:lineRule="auto"/>
        <w:ind/>
        <w:jc w:val="both"/>
        <w:rPr>
          <w:rFonts w:ascii="Arial" w:hAnsi="Arial" w:eastAsia="Arial" w:cs="Arial"/>
          <w:b/>
          <w:bCs/>
          <w:color w:val="000000" w:themeColor="text1"/>
          <w:sz w:val="24"/>
          <w:szCs w:val="24"/>
        </w:rPr>
      </w:pPr>
      <w:r/>
      <w:bookmarkStart w:id="70" w:name="_Toc15"/>
      <w:r/>
      <w:commentRangeStart w:id="10"/>
      <w:r>
        <w:rPr>
          <w:rFonts w:ascii="Arial" w:hAnsi="Arial" w:eastAsia="Arial" w:cs="Arial"/>
          <w:b/>
          <w:bCs/>
          <w:color w:val="000000" w:themeColor="text1"/>
          <w:sz w:val="24"/>
          <w:szCs w:val="24"/>
        </w:rPr>
        <w:t xml:space="preserve">Objetivos funcionales del alcance</w:t>
      </w:r>
      <w:commentRangeEnd w:id="10"/>
      <w:r>
        <w:commentReference w:id="10"/>
      </w:r>
      <w:r/>
      <w:bookmarkEnd w:id="70"/>
      <w:r/>
      <w:r>
        <w:rPr>
          <w:rFonts w:ascii="Arial" w:hAnsi="Arial" w:eastAsia="Arial" w:cs="Arial"/>
          <w:b/>
          <w:bCs/>
          <w:color w:val="000000" w:themeColor="text1"/>
          <w:sz w:val="24"/>
          <w:szCs w:val="24"/>
        </w:rPr>
      </w:r>
    </w:p>
    <w:p w14:paraId="5BBB911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Conexión segura con servidor IMAP</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BA552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Establecer comunicación con un servidor de correo (p. ej., Gmail) utilizando credenciales seguras y protocolos cifrados.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860C62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que la lectura de mensajes no altere su estado original (sin marcar como leído).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9EA6F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Procesamiento no intrusivo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8789260"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un flujo que respete la arquitectura Sidecar: análisis en copia, sin modificar el mensaje original.</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94204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interrupciones en la operación normal del correo.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1A70E80"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Clasificación automática mediante ML</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0E3FBA6"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1"/>
      <w:r>
        <w:rPr>
          <w:rFonts w:ascii="Arial" w:hAnsi="Arial" w:eastAsia="Arial" w:cs="Arial"/>
          <w:color w:val="000000" w:themeColor="text1"/>
          <w:sz w:val="24"/>
          <w:szCs w:val="24"/>
        </w:rPr>
        <w:t xml:space="preserve">Entrenar y validar </w:t>
      </w:r>
      <w:commentRangeEnd w:id="11"/>
      <w:r>
        <w:commentReference w:id="11"/>
      </w:r>
      <w:r>
        <w:rPr>
          <w:rFonts w:ascii="Arial" w:hAnsi="Arial" w:eastAsia="Arial" w:cs="Arial"/>
          <w:color w:val="000000" w:themeColor="text1"/>
          <w:sz w:val="24"/>
          <w:szCs w:val="24"/>
        </w:rPr>
        <w:t xml:space="preserve">un modelo supervisado (p. ej., Random Forest, SVM) con datasets públicos.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539DD2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Extraer características léxicas, semánticas y estructurales (asunto, cuerpo, URLs, metadatos).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7E616CF"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2"/>
      <w:r>
        <w:rPr>
          <w:rFonts w:ascii="Arial" w:hAnsi="Arial" w:eastAsia="Arial" w:cs="Arial"/>
          <w:color w:val="000000" w:themeColor="text1"/>
          <w:sz w:val="24"/>
          <w:szCs w:val="24"/>
        </w:rPr>
        <w:t xml:space="preserve">Calcular métricas de desempeño (precisión, recall, F1-score, matriz de confusión).</w:t>
      </w:r>
      <w:commentRangeEnd w:id="12"/>
      <w:r>
        <w:commentReference w:id="12"/>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105BD6B"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Generación de alertas visibles</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4090E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Inyectar un banner HTML de advertencia en mensajes sospechosos.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02EDD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Reinyectar el mensaje procesado en la bandeja o moverlo a una carpeta específica (p. ej., “ALERTAS/Phishing”).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6C273A"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Mantener trazabilidad mediante cabeceras adicionales (X-Phish-Score, X-Original-Subject).</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B29C425" w14:textId="7C0A47B6">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Memoria local y </w:t>
      </w:r>
      <w:commentRangeStart w:id="13"/>
      <w:r>
        <w:rPr>
          <w:rFonts w:ascii="Arial" w:hAnsi="Arial" w:eastAsia="Arial" w:cs="Arial"/>
          <w:b/>
          <w:bCs/>
          <w:color w:val="000000" w:themeColor="text1"/>
          <w:sz w:val="24"/>
          <w:szCs w:val="24"/>
        </w:rPr>
        <w:t xml:space="preserve">de duplicación</w:t>
      </w:r>
      <w:r>
        <w:rPr>
          <w:rFonts w:ascii="Arial" w:hAnsi="Arial" w:eastAsia="Arial" w:cs="Arial"/>
          <w:color w:val="000000" w:themeColor="text1"/>
          <w:sz w:val="24"/>
          <w:szCs w:val="24"/>
        </w:rPr>
        <w:t xml:space="preserve">:</w:t>
      </w:r>
      <w:commentRangeEnd w:id="13"/>
      <w:r>
        <w:commentReference w:id="13"/>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56A4B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Registrar UIDs y huellas digitales (hash) para evitar reprocesamiento.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FAFD0B"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persistencia en archivo local o base de datos ligera.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1CA57AD"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Pruebas en entorno piloto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A92690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Ejecutar pruebas controladas con correos simulados (legítimos y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D421EF"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Validar la efectividad del sistema en condiciones reales sin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26B958"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Cumplimiento ético y privacidad</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EA157E9"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anonimización de datos y uso exclusivo de entornos controlados.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B6518C"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almacenamiento de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341C7" w14:textId="77777777">
      <w:pPr>
        <w:pStyle w:val="1010"/>
        <w:pBdr/>
        <w:spacing w:after="246" w:before="246" w:line="300" w:lineRule="auto"/>
        <w:ind/>
        <w:jc w:val="both"/>
        <w:rPr>
          <w:rFonts w:ascii="Arial" w:hAnsi="Arial" w:cs="Arial"/>
          <w:color w:val="000000" w:themeColor="text1"/>
          <w:sz w:val="24"/>
          <w:szCs w:val="24"/>
        </w:rPr>
      </w:pPr>
      <w:r/>
      <w:bookmarkStart w:id="71" w:name="_Toc16"/>
      <w:r>
        <w:rPr>
          <w:rFonts w:ascii="Arial" w:hAnsi="Arial" w:eastAsia="Segoe UI" w:cs="Arial"/>
          <w:b/>
          <w:bCs/>
          <w:color w:val="000000" w:themeColor="text1"/>
          <w:sz w:val="24"/>
          <w:szCs w:val="24"/>
        </w:rPr>
        <w:t xml:space="preserve">Entregables esperados</w:t>
      </w:r>
      <w:r/>
      <w:bookmarkEnd w:id="71"/>
      <w:r/>
      <w:r>
        <w:rPr>
          <w:rFonts w:ascii="Arial" w:hAnsi="Arial" w:cs="Arial"/>
          <w:color w:val="000000" w:themeColor="text1"/>
          <w:sz w:val="24"/>
          <w:szCs w:val="24"/>
        </w:rPr>
      </w:r>
    </w:p>
    <w:p w14:paraId="61DF219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Código fuente funcional</w:t>
      </w:r>
      <w:r>
        <w:rPr>
          <w:rFonts w:ascii="Arial" w:hAnsi="Arial" w:eastAsia="Segoe UI" w:cs="Arial"/>
          <w:color w:val="000000" w:themeColor="text1"/>
          <w:sz w:val="24"/>
          <w:szCs w:val="24"/>
        </w:rPr>
        <w:t xml:space="preserve"> del prototipo (lector IMAP, clasificador ML, reinyección con alerta).</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817B34F"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Dataset preprocesado</w:t>
      </w:r>
      <w:r>
        <w:rPr>
          <w:rFonts w:ascii="Arial" w:hAnsi="Arial" w:eastAsia="Segoe UI" w:cs="Arial"/>
          <w:color w:val="000000" w:themeColor="text1"/>
          <w:sz w:val="24"/>
          <w:szCs w:val="24"/>
        </w:rPr>
        <w:t xml:space="preserve"> para entrenamiento y validación.</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5046AC4C"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Modelo entrenado y métricas de desempeño</w:t>
      </w:r>
      <w:r>
        <w:rPr>
          <w:rFonts w:ascii="Arial" w:hAnsi="Arial" w:eastAsia="Segoe UI" w:cs="Arial"/>
          <w:color w:val="000000" w:themeColor="text1"/>
          <w:sz w:val="24"/>
          <w:szCs w:val="24"/>
        </w:rPr>
        <w:t xml:space="preserve"> (precisión, recall, F1-score).</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24CCE34"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Informe técnico</w:t>
      </w:r>
      <w:r>
        <w:rPr>
          <w:rFonts w:ascii="Arial" w:hAnsi="Arial" w:eastAsia="Segoe UI" w:cs="Arial"/>
          <w:color w:val="000000" w:themeColor="text1"/>
          <w:sz w:val="24"/>
          <w:szCs w:val="24"/>
        </w:rPr>
        <w:t xml:space="preserve"> con arquitectura, flujo de datos, pruebas y resultados.</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178F7EA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commentRangeStart w:id="14"/>
      <w:r>
        <w:rPr>
          <w:rFonts w:ascii="Arial" w:hAnsi="Arial" w:eastAsia="Segoe UI" w:cs="Arial"/>
          <w:b/>
          <w:bCs/>
          <w:color w:val="000000" w:themeColor="text1"/>
          <w:sz w:val="24"/>
          <w:szCs w:val="24"/>
        </w:rPr>
        <w:t xml:space="preserve">Dashboard básico</w:t>
      </w:r>
      <w:r>
        <w:rPr>
          <w:rFonts w:ascii="Arial" w:hAnsi="Arial" w:eastAsia="Segoe UI" w:cs="Arial"/>
          <w:color w:val="000000" w:themeColor="text1"/>
          <w:sz w:val="24"/>
          <w:szCs w:val="24"/>
        </w:rPr>
        <w:t xml:space="preserve"> para visualizar métricas (VALIDAR CON TUTOR/////////////////).</w:t>
      </w:r>
      <w:commentRangeEnd w:id="14"/>
      <w:r>
        <w:commentReference w:id="14"/>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6F9A2E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Documentación de instalación y uso</w:t>
      </w:r>
      <w:r>
        <w:rPr>
          <w:rFonts w:ascii="Arial" w:hAnsi="Arial" w:eastAsia="Segoe UI" w:cs="Arial"/>
          <w:color w:val="000000" w:themeColor="text1"/>
          <w:sz w:val="24"/>
          <w:szCs w:val="24"/>
        </w:rPr>
        <w:t xml:space="preserve"> del prototipo.</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B7E03DE" w14:textId="77777777">
      <w:pPr>
        <w:pStyle w:val="1008"/>
        <w:numPr>
          <w:ilvl w:val="0"/>
          <w:numId w:val="0"/>
        </w:numPr>
        <w:pBdr/>
        <w:spacing/>
        <w:ind w:firstLine="0" w:left="0"/>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5382F22A">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2</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Tabla de Alcance vs No Alcance </w:t>
      </w:r>
      <w:r/>
    </w:p>
    <w:tbl>
      <w:tblPr>
        <w:tblW w:w="0" w:type="auto"/>
        <w:tblBorders/>
        <w:tblLook w:val="06A0" w:firstRow="1" w:lastRow="0" w:firstColumn="1" w:lastColumn="0" w:noHBand="1" w:noVBand="1"/>
      </w:tblPr>
      <w:tblGrid>
        <w:gridCol w:w="1777"/>
        <w:gridCol w:w="3176"/>
        <w:gridCol w:w="3551"/>
      </w:tblGrid>
      <w:tr>
        <w:trPr>
          <w:trHeight w:val="300"/>
        </w:trPr>
        <w:tc>
          <w:tcPr>
            <w:shd w:val="clear" w:color="auto" w:fill="4f81bd" w:themeFill="accent1"/>
            <w:tcBorders>
              <w:bottom w:val="single" w:color="ffffff" w:themeColor="background1" w:sz="18" w:space="0"/>
              <w:right w:val="single" w:color="ffffff" w:themeColor="background1" w:sz="6" w:space="0"/>
            </w:tcBorders>
            <w:tcW w:w="1620" w:type="dxa"/>
            <w:vAlign w:val="bottom"/>
            <w:textDirection w:val="lrTb"/>
            <w:noWrap w:val="false"/>
          </w:tcPr>
          <w:p w14:paraId="2C675D6D"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Aspecto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right w:val="single" w:color="ffffff" w:themeColor="background1" w:sz="6" w:space="0"/>
            </w:tcBorders>
            <w:tcW w:w="3240" w:type="dxa"/>
            <w:vAlign w:val="bottom"/>
            <w:textDirection w:val="lrTb"/>
            <w:noWrap w:val="false"/>
          </w:tcPr>
          <w:p w14:paraId="1477E927"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Incluido en el alcance</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tcBorders>
            <w:tcW w:w="3631" w:type="dxa"/>
            <w:vAlign w:val="bottom"/>
            <w:textDirection w:val="lrTb"/>
            <w:noWrap w:val="false"/>
          </w:tcPr>
          <w:p w14:paraId="57384CBE"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Fuera del alcance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5A1CAC6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Entrenamiento del modelo ML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190F92D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con datasets públicos y métricas de validación.</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0581E3C8"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datasets privados ni entrenamiento continuo.</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4F4524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Conexión IMAP</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0C05641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lectura segura sin marcar como leído.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5DE326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integración con APIs propietarias (Gmail API).</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3A0B3ED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Clasificación de correos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5C75A82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mediante modelo supervisado (legítimo vs. phishing).</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28C18E6E"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clasificación de otros ataques (malware).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25BEBA7A"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Alertas visibles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21049C7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reinyección con banner HTML y asunto modificado.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8F403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bloqueo automático ni eliminación de correos.</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7F9CC853"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Memoria local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CBE0A92"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registro de UIDs y hashes para evitar reprocesos.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61A84499"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base de datos distribuida ni sincronización en nube.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F5891F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Pruebas piloto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3E4524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en entorno controlado con correos simulados.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593615D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pruebas en producción ni escalamiento global.</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right w:val="single" w:color="ffffff" w:themeColor="background1" w:sz="6" w:space="0"/>
            </w:tcBorders>
            <w:tcW w:w="1620" w:type="dxa"/>
            <w:vAlign w:val="bottom"/>
            <w:textDirection w:val="lrTb"/>
            <w:noWrap w:val="false"/>
          </w:tcPr>
          <w:p w14:paraId="475CB82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Cumplimiento ético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right w:val="single" w:color="ffffff" w:themeColor="background1" w:sz="6" w:space="0"/>
            </w:tcBorders>
            <w:tcW w:w="3240" w:type="dxa"/>
            <w:vAlign w:val="bottom"/>
            <w:textDirection w:val="lrTb"/>
            <w:noWrap w:val="false"/>
          </w:tcPr>
          <w:p w14:paraId="4B125FC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anonimización y uso responsable de datos.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tcBorders>
            <w:tcW w:w="3631" w:type="dxa"/>
            <w:vAlign w:val="bottom"/>
            <w:textDirection w:val="lrTb"/>
            <w:noWrap w:val="false"/>
          </w:tcPr>
          <w:p w14:paraId="1AF12F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auditorías externas ni certificaciones ISO.</w:t>
            </w:r>
            <w:r>
              <w:rPr>
                <w:rFonts w:ascii="Arial" w:hAnsi="Arial" w:cs="Arial"/>
                <w:color w:val="000000" w:themeColor="text1"/>
                <w:sz w:val="24"/>
                <w:szCs w:val="24"/>
              </w:rPr>
            </w:r>
            <w:r>
              <w:rPr>
                <w:rFonts w:ascii="Arial" w:hAnsi="Arial" w:cs="Arial"/>
                <w:color w:val="000000" w:themeColor="text1"/>
                <w:sz w:val="24"/>
                <w:szCs w:val="24"/>
              </w:rPr>
            </w:r>
          </w:p>
        </w:tc>
      </w:tr>
    </w:tbl>
    <w:p w14:paraId="1A765022" w14:textId="77777777">
      <w:pPr>
        <w:pBdr/>
        <w:spacing w:after="240" w:before="240"/>
        <w:ind/>
        <w:jc w:val="both"/>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7A0FA72A">
      <w:pPr>
        <w:pStyle w:val="1171"/>
        <w:pBdr/>
        <w:spacing/>
        <w:ind/>
        <w:rPr>
          <w:rFonts w:ascii="Arial" w:hAnsi="Arial" w:eastAsia="Arial" w:cs="Arial"/>
          <w:b/>
          <w:bCs w:val="0"/>
          <w:i w:val="0"/>
          <w:sz w:val="24"/>
          <w:szCs w:val="24"/>
        </w:rPr>
      </w:pPr>
      <w:r/>
      <w:r>
        <w:rPr>
          <w:rFonts w:ascii="Arial" w:hAnsi="Arial" w:eastAsia="Arial" w:cs="Arial"/>
          <w:b/>
          <w:bCs/>
          <w:i w:val="0"/>
          <w:iCs w:val="0"/>
          <w:color w:val="000000" w:themeColor="text1"/>
          <w:sz w:val="24"/>
          <w:szCs w:val="24"/>
        </w:rPr>
        <w:t xml:space="preserve">Ilustración </w:t>
      </w:r>
      <w:r>
        <w:rPr>
          <w:rFonts w:ascii="Arial" w:hAnsi="Arial" w:eastAsia="Arial" w:cs="Arial"/>
          <w:b/>
          <w:bCs/>
          <w:i w:val="0"/>
          <w:iCs w:val="0"/>
          <w:color w:val="000000" w:themeColor="text1"/>
          <w:sz w:val="24"/>
          <w:szCs w:val="24"/>
        </w:rPr>
        <w:fldChar w:fldCharType="begin"/>
        <w:instrText xml:space="preserve"> SEQ Ilustración \* Arabic </w:instrText>
        <w:fldChar w:fldCharType="separate"/>
      </w:r>
      <w:r>
        <w:rPr>
          <w:rFonts w:ascii="Arial" w:hAnsi="Arial" w:eastAsia="Arial" w:cs="Arial"/>
          <w:b/>
          <w:bCs/>
          <w:i w:val="0"/>
          <w:iCs w:val="0"/>
          <w:color w:val="000000" w:themeColor="text1"/>
          <w:sz w:val="24"/>
          <w:szCs w:val="24"/>
        </w:rPr>
        <w:t xml:space="preserve">1</w:t>
      </w:r>
      <w:r>
        <w:rPr>
          <w:rFonts w:ascii="Arial" w:hAnsi="Arial" w:eastAsia="Arial" w:cs="Arial"/>
          <w:b/>
          <w:bCs/>
          <w:i w:val="0"/>
          <w:iCs w:val="0"/>
          <w:color w:val="000000" w:themeColor="text1"/>
          <w:sz w:val="24"/>
          <w:szCs w:val="24"/>
        </w:rPr>
        <w:fldChar w:fldCharType="end"/>
      </w:r>
      <w:r>
        <w:rPr>
          <w:color w:val="000000" w:themeColor="text1"/>
        </w:rPr>
        <w:br/>
      </w:r>
      <w:r>
        <w:rPr>
          <w:rFonts w:ascii="Arial" w:hAnsi="Arial" w:eastAsia="Arial" w:cs="Arial"/>
          <w:b/>
          <w:bCs/>
          <w:i w:val="0"/>
          <w:iCs w:val="0"/>
          <w:color w:val="000000" w:themeColor="text1"/>
          <w:sz w:val="24"/>
          <w:szCs w:val="24"/>
        </w:rPr>
        <w:t xml:space="preserve">Diagrama de la problemática </w:t>
      </w:r>
      <w:r>
        <w:rPr>
          <w:rFonts w:ascii="Arial" w:hAnsi="Arial" w:eastAsia="Arial" w:cs="Arial"/>
          <w:b/>
          <w:bCs w:val="0"/>
          <w:i w:val="0"/>
          <w:sz w:val="24"/>
          <w:szCs w:val="24"/>
        </w:rPr>
      </w:r>
      <w:r>
        <w:rPr>
          <w:rFonts w:ascii="Arial" w:hAnsi="Arial" w:eastAsia="Arial" w:cs="Arial"/>
          <w:b/>
          <w:bCs w:val="0"/>
          <w:i w:val="0"/>
          <w:sz w:val="24"/>
          <w:szCs w:val="24"/>
        </w:rPr>
      </w:r>
    </w:p>
    <w:p w14:paraId="47ECF813" w14:textId="77777777">
      <w:pPr>
        <w:pBdr/>
        <w:spacing/>
        <w:ind/>
        <w:jc w:val="both"/>
        <w:rPr>
          <w:rFonts w:ascii="Arial" w:hAnsi="Arial" w:cs="Arial"/>
          <w:b/>
          <w:bCs/>
          <w:color w:val="000000" w:themeColor="text1"/>
          <w:sz w:val="24"/>
          <w:szCs w:val="24"/>
          <w:highlight w:val="none"/>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4800600" cy="54006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5531" name=""/>
                        <pic:cNvPicPr>
                          <a:picLocks noChangeAspect="1"/>
                        </pic:cNvPicPr>
                        <pic:nvPr/>
                      </pic:nvPicPr>
                      <pic:blipFill rotWithShape="1">
                        <a:blip r:embed="rId16"/>
                        <a:stretch/>
                      </pic:blipFill>
                      <pic:spPr bwMode="auto">
                        <a:xfrm>
                          <a:off x="0" y="0"/>
                          <a:ext cx="4800600" cy="5400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8.00pt;height:425.25pt;mso-wrap-distance-left:0.00pt;mso-wrap-distance-top:0.00pt;mso-wrap-distance-right:0.00pt;mso-wrap-distance-bottom:0.00pt;z-index:1;" stroked="false">
                <v:imagedata r:id="rId16" o:title=""/>
                <o:lock v:ext="edit" rotation="t"/>
              </v:shape>
            </w:pict>
          </mc:Fallback>
        </mc:AlternateContent>
      </w:r>
      <w:r>
        <w:rPr>
          <w:rFonts w:ascii="Arial" w:hAnsi="Arial" w:cs="Arial"/>
          <w:b/>
          <w:bCs/>
          <w:color w:val="000000" w:themeColor="text1"/>
          <w:sz w:val="24"/>
          <w:szCs w:val="24"/>
        </w:rPr>
      </w:r>
      <w:r>
        <w:rPr>
          <w:rFonts w:ascii="Arial" w:hAnsi="Arial" w:cs="Arial"/>
          <w:b/>
          <w:bCs/>
          <w:color w:val="000000" w:themeColor="text1"/>
          <w:sz w:val="24"/>
          <w:szCs w:val="24"/>
          <w:highlight w:val="none"/>
        </w:rPr>
      </w:r>
    </w:p>
    <w:p w14:paraId="028F5AC6">
      <w:pPr>
        <w:pBdr/>
        <w:spacing/>
        <w:ind/>
        <w:jc w:val="both"/>
        <w:rPr>
          <w:rFonts w:ascii="Arial" w:hAnsi="Arial" w:cs="Arial"/>
          <w:b/>
          <w:bCs/>
          <w:color w:val="000000" w:themeColor="text1"/>
          <w:sz w:val="24"/>
          <w:szCs w:val="24"/>
        </w:rPr>
      </w:pP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r>
        <w:rPr>
          <w:rFonts w:ascii="Arial" w:hAnsi="Arial" w:cs="Arial"/>
          <w:b/>
          <w:bCs/>
          <w:color w:val="000000" w:themeColor="text1"/>
          <w:sz w:val="24"/>
          <w:szCs w:val="24"/>
        </w:rPr>
      </w:r>
    </w:p>
    <w:p w14:paraId="68F5D4EE" w14:textId="77777777">
      <w:pPr>
        <w:pBdr/>
        <w:spacing/>
        <w:ind/>
        <w:jc w:val="both"/>
        <w:rPr>
          <w:rFonts w:ascii="Arial" w:hAnsi="Arial" w:cs="Arial"/>
          <w:color w:val="000000" w:themeColor="text1"/>
          <w:sz w:val="24"/>
          <w:szCs w:val="24"/>
        </w:rPr>
      </w:pPr>
      <w:r/>
      <w:commentRangeStart w:id="15"/>
      <w:r>
        <w:rPr>
          <w:rFonts w:ascii="Arial" w:hAnsi="Arial" w:cs="Arial"/>
          <w:b/>
          <w:bCs/>
          <w:color w:val="000000" w:themeColor="text1"/>
          <w:sz w:val="24"/>
          <w:szCs w:val="24"/>
        </w:rPr>
        <w:t xml:space="preserve">Diagrama de contexto del sistema</w:t>
      </w:r>
      <w:r>
        <w:rPr>
          <w:rFonts w:ascii="Arial" w:hAnsi="Arial" w:cs="Arial"/>
          <w:color w:val="000000" w:themeColor="text1"/>
          <w:sz w:val="24"/>
          <w:szCs w:val="24"/>
        </w:rPr>
      </w:r>
      <w:r>
        <w:rPr>
          <w:rFonts w:ascii="Arial" w:hAnsi="Arial" w:cs="Arial"/>
          <w:color w:val="000000" w:themeColor="text1"/>
          <w:sz w:val="24"/>
          <w:szCs w:val="24"/>
        </w:rPr>
      </w:r>
    </w:p>
    <w:p w14:paraId="39F69B1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29BD9F">
      <w:pPr>
        <w:pStyle w:val="1171"/>
        <w:pBdr/>
        <w:spacing/>
        <w:ind/>
        <w:rPr/>
      </w:pPr>
      <w:r/>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2</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del contexto del sistema </w:t>
      </w:r>
      <w:r/>
      <w:r/>
    </w:p>
    <w:p w14:paraId="44A9432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5400675" cy="17621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388" name="Picture 647079388"/>
                        <pic:cNvPicPr>
                          <a:picLocks noChangeAspect="1"/>
                        </pic:cNvPicPr>
                        <pic:nvPr/>
                      </pic:nvPicPr>
                      <pic:blipFill rotWithShape="1">
                        <a:blip r:embed="rId17"/>
                        <a:stretch/>
                      </pic:blipFill>
                      <pic:spPr bwMode="auto">
                        <a:xfrm>
                          <a:off x="0" y="0"/>
                          <a:ext cx="5400675" cy="176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5pt;height:138.75pt;mso-wrap-distance-left:0.00pt;mso-wrap-distance-top:0.00pt;mso-wrap-distance-right:0.00pt;mso-wrap-distance-bottom:0.00pt;z-index:1;" stroked="false">
                <v:imagedata r:id="rId17" o:title=""/>
                <o:lock v:ext="edit" rotation="t"/>
              </v:shape>
            </w:pict>
          </mc:Fallback>
        </mc:AlternateContent>
      </w:r>
      <w:r>
        <w:rPr>
          <w:rFonts w:ascii="Arial" w:hAnsi="Arial" w:cs="Arial"/>
          <w:color w:val="000000" w:themeColor="text1"/>
          <w:sz w:val="24"/>
          <w:szCs w:val="24"/>
        </w:rPr>
        <w:t xml:space="preserve">El diagrama de contexto establece los límites entre la lógica de ejecución del software y las entidades externas que interactúan con él. El sistema no opera de </w:t>
      </w:r>
      <w:r>
        <w:rPr>
          <w:rFonts w:ascii="Arial" w:hAnsi="Arial" w:cs="Arial"/>
          <w:color w:val="000000" w:themeColor="text1"/>
          <w:sz w:val="24"/>
          <w:szCs w:val="24"/>
        </w:rPr>
        <w:t xml:space="preserve">forma aislada; es un interceptor de estado que actúa sobre una infraestructura de mensajería existente.</w:t>
      </w:r>
      <w:r>
        <w:rPr>
          <w:rFonts w:ascii="Arial" w:hAnsi="Arial" w:cs="Arial"/>
          <w:color w:val="000000" w:themeColor="text1"/>
          <w:sz w:val="24"/>
          <w:szCs w:val="24"/>
        </w:rPr>
      </w:r>
      <w:r>
        <w:rPr>
          <w:rFonts w:ascii="Arial" w:hAnsi="Arial" w:cs="Arial"/>
          <w:color w:val="000000" w:themeColor="text1"/>
          <w:sz w:val="24"/>
          <w:szCs w:val="24"/>
        </w:rPr>
      </w:r>
    </w:p>
    <w:p w14:paraId="2C833CE4"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El Núcleo de Ejecución (Vigilante Fantasma)</w:t>
      </w:r>
      <w:r>
        <w:rPr>
          <w:rFonts w:ascii="Arial" w:hAnsi="Arial" w:cs="Arial"/>
          <w:color w:val="000000" w:themeColor="text1"/>
          <w:sz w:val="24"/>
          <w:szCs w:val="24"/>
        </w:rPr>
      </w:r>
      <w:r>
        <w:rPr>
          <w:rFonts w:ascii="Arial" w:hAnsi="Arial" w:cs="Arial"/>
          <w:color w:val="000000" w:themeColor="text1"/>
          <w:sz w:val="24"/>
          <w:szCs w:val="24"/>
        </w:rPr>
      </w:r>
    </w:p>
    <w:p w14:paraId="41C3B000" w14:textId="77777777">
      <w:pPr>
        <w:pBdr/>
        <w:spacing w:after="240" w:before="24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Es el centro gravitacional del diagrama. Su función es la </w:t>
      </w:r>
      <w:r>
        <w:rPr>
          <w:rFonts w:ascii="Arial" w:hAnsi="Arial" w:eastAsia="Calibri" w:cs="Arial"/>
          <w:b/>
          <w:bCs/>
          <w:color w:val="000000" w:themeColor="text1"/>
          <w:sz w:val="24"/>
          <w:szCs w:val="24"/>
        </w:rPr>
        <w:t xml:space="preserve">vigilancia pasiva y la acción reactiva</w:t>
      </w:r>
      <w:r>
        <w:rPr>
          <w:rFonts w:ascii="Arial" w:hAnsi="Arial" w:eastAsia="Calibri" w:cs="Arial"/>
          <w:color w:val="000000" w:themeColor="text1"/>
          <w:sz w:val="24"/>
          <w:szCs w:val="24"/>
        </w:rPr>
        <w:t xml:space="preserve">. A diferencia de los filtros de spam tradicionales que eliminan contenido, este núcleo actúa como u</w:t>
      </w:r>
      <w:r>
        <w:rPr>
          <w:rFonts w:ascii="Arial" w:hAnsi="Arial" w:eastAsia="Calibri" w:cs="Arial"/>
          <w:color w:val="000000" w:themeColor="text1"/>
          <w:sz w:val="24"/>
          <w:szCs w:val="24"/>
        </w:rPr>
        <w:t xml:space="preserve">n "espejo aumentado": procesa la realidad (el correo), le añade una capa de advertencia (el banner de seguridad) y la proyecta de nuevo en el servidor. Su lógica es cíclica y depende de la sincronización temporal para mantener la relevancia de las alertas.</w:t>
      </w:r>
      <w:r>
        <w:rPr>
          <w:rFonts w:ascii="Arial" w:hAnsi="Arial" w:cs="Arial"/>
          <w:color w:val="000000" w:themeColor="text1"/>
          <w:sz w:val="24"/>
          <w:szCs w:val="24"/>
        </w:rPr>
      </w:r>
      <w:r>
        <w:rPr>
          <w:rFonts w:ascii="Arial" w:hAnsi="Arial" w:cs="Arial"/>
          <w:color w:val="000000" w:themeColor="text1"/>
          <w:sz w:val="24"/>
          <w:szCs w:val="24"/>
        </w:rPr>
      </w:r>
    </w:p>
    <w:p w14:paraId="0B43BA2F"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Entidades Externas y Flujos de Información</w:t>
      </w:r>
      <w:r>
        <w:rPr>
          <w:rFonts w:ascii="Arial" w:hAnsi="Arial" w:cs="Arial"/>
          <w:color w:val="000000" w:themeColor="text1"/>
          <w:sz w:val="24"/>
          <w:szCs w:val="24"/>
        </w:rPr>
      </w:r>
      <w:r>
        <w:rPr>
          <w:rFonts w:ascii="Arial" w:hAnsi="Arial" w:cs="Arial"/>
          <w:color w:val="000000" w:themeColor="text1"/>
          <w:sz w:val="24"/>
          <w:szCs w:val="24"/>
        </w:rPr>
      </w:r>
    </w:p>
    <w:p w14:paraId="404A49C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Servidor de Correo (Gmail IMAP):</w:t>
      </w:r>
      <w:r>
        <w:rPr>
          <w:rFonts w:ascii="Arial" w:hAnsi="Arial" w:eastAsia="Calibri" w:cs="Arial"/>
          <w:color w:val="000000" w:themeColor="text1"/>
          <w:sz w:val="24"/>
          <w:szCs w:val="24"/>
        </w:rPr>
        <w:t xml:space="preserve"> Es el entorno host. El sistema mantiene dos flujos críticos con esta entidad:</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FE4E88"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Consulta (Fetch):</w:t>
      </w:r>
      <w:r>
        <w:rPr>
          <w:rFonts w:ascii="Arial" w:hAnsi="Arial" w:eastAsia="Calibri" w:cs="Arial"/>
          <w:color w:val="000000" w:themeColor="text1"/>
          <w:sz w:val="24"/>
          <w:szCs w:val="24"/>
        </w:rPr>
        <w:t xml:space="preserve"> El sistema extrae datos bajo una política de "sigilo" (mark_seen=False). Esto asegura que la presencia del vigilante no altere la experiencia del usuario final ni el estado del servidor original.</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317AA6C"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Inyección (Append):</w:t>
      </w:r>
      <w:r>
        <w:rPr>
          <w:rFonts w:ascii="Arial" w:hAnsi="Arial" w:eastAsia="Calibri" w:cs="Arial"/>
          <w:color w:val="000000" w:themeColor="text1"/>
          <w:sz w:val="24"/>
          <w:szCs w:val="24"/>
        </w:rPr>
        <w:t xml:space="preserve"> Una vez detectado un patrón de riesgo, el sistema re-inyecta el correo modificado. Este es un flujo de escritura de alta prioridad que genera la duplicidad necesaria para la mitigación del riesgo.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DF1C42D"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Memoria Local (historial_procesados.txt):</w:t>
      </w:r>
      <w:r>
        <w:rPr>
          <w:rFonts w:ascii="Arial" w:hAnsi="Arial" w:eastAsia="Calibri" w:cs="Arial"/>
          <w:color w:val="000000" w:themeColor="text1"/>
          <w:sz w:val="24"/>
          <w:szCs w:val="24"/>
        </w:rPr>
        <w:t xml:space="preserve"> Representa el estado de conciencia del sistema.</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3EFFF579"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Validación de UIDs:</w:t>
      </w:r>
      <w:r>
        <w:rPr>
          <w:rFonts w:ascii="Arial" w:hAnsi="Arial" w:eastAsia="Calibri" w:cs="Arial"/>
          <w:color w:val="000000" w:themeColor="text1"/>
          <w:sz w:val="24"/>
          <w:szCs w:val="24"/>
        </w:rPr>
        <w:t xml:space="preserve"> Antes de cada acción, el núcleo consulta esta base de datos plana para evitar el procesamiento redundante.</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78F7FF"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Registro:</w:t>
      </w:r>
      <w:r>
        <w:rPr>
          <w:rFonts w:ascii="Arial" w:hAnsi="Arial" w:eastAsia="Calibri" w:cs="Arial"/>
          <w:color w:val="000000" w:themeColor="text1"/>
          <w:sz w:val="24"/>
          <w:szCs w:val="24"/>
        </w:rPr>
        <w:t xml:space="preserve"> Una vez completada la inyección, el sistema actualiza su memoria. </w:t>
      </w:r>
      <w:r>
        <w:rPr>
          <w:rFonts w:ascii="Arial" w:hAnsi="Arial" w:eastAsia="Calibri" w:cs="Arial"/>
          <w:b/>
          <w:bCs/>
          <w:color w:val="000000" w:themeColor="text1"/>
          <w:sz w:val="24"/>
          <w:szCs w:val="24"/>
        </w:rPr>
        <w:t xml:space="preserve">Punto Crítico:</w:t>
      </w:r>
      <w:r>
        <w:rPr>
          <w:rFonts w:ascii="Arial" w:hAnsi="Arial" w:eastAsia="Calibri" w:cs="Arial"/>
          <w:color w:val="000000" w:themeColor="text1"/>
          <w:sz w:val="24"/>
          <w:szCs w:val="24"/>
        </w:rPr>
        <w:t xml:space="preserve"> La integridad de este flujo es vital; un fallo en el acceso a este archivo transformaría al sistema en un generador de bucles infinitos, saturando la bandeja de entrada del usuario.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7CEF80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Operador del Sistema:</w:t>
      </w:r>
      <w:r>
        <w:rPr>
          <w:rFonts w:ascii="Arial" w:hAnsi="Arial" w:eastAsia="Calibri" w:cs="Arial"/>
          <w:color w:val="000000" w:themeColor="text1"/>
          <w:sz w:val="24"/>
          <w:szCs w:val="24"/>
        </w:rPr>
        <w:t xml:space="preserve"> Recibe la telemetría técnica (logs). Su rol es de supervisión y mantenimiento de la infraestructura. El flujo de "Logs" es el único que sale del sistema hacia un humano, permitiendo la auditoría del rendimiento de la lógica de detección.</w:t>
      </w:r>
      <w:commentRangeEnd w:id="15"/>
      <w:r>
        <w:commentReference w:id="15"/>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1008"/>
        <w:numPr>
          <w:ilvl w:val="0"/>
          <w:numId w:val="28"/>
        </w:numPr>
        <w:pBdr/>
        <w:spacing/>
        <w:ind/>
        <w:jc w:val="both"/>
        <w:rPr>
          <w:rFonts w:ascii="Arial" w:hAnsi="Arial" w:cs="Arial"/>
          <w:color w:val="000000" w:themeColor="text1"/>
        </w:rPr>
      </w:pPr>
      <w:r/>
      <w:bookmarkStart w:id="72" w:name="_Toc17"/>
      <w:r>
        <w:rPr>
          <w:rFonts w:ascii="Arial" w:hAnsi="Arial" w:cs="Arial"/>
          <w:color w:val="000000" w:themeColor="text1"/>
        </w:rPr>
        <w:t xml:space="preserve">Objetivos</w:t>
      </w:r>
      <w:r/>
      <w:bookmarkEnd w:id="72"/>
      <w:r/>
      <w:r>
        <w:rPr>
          <w:rFonts w:ascii="Arial" w:hAnsi="Arial" w:cs="Arial"/>
          <w:color w:val="000000" w:themeColor="text1"/>
        </w:rPr>
      </w:r>
    </w:p>
    <w:p w14:paraId="40A7C169"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7EB3B441" w14:textId="77777777">
      <w:pPr>
        <w:pStyle w:val="1009"/>
        <w:numPr>
          <w:ilvl w:val="1"/>
          <w:numId w:val="28"/>
        </w:numPr>
        <w:pBdr/>
        <w:spacing/>
        <w:ind/>
        <w:jc w:val="both"/>
        <w:rPr>
          <w:rFonts w:ascii="Arial" w:hAnsi="Arial" w:cs="Arial"/>
          <w:b/>
          <w:bCs/>
          <w:color w:val="000000" w:themeColor="text1"/>
          <w:sz w:val="24"/>
          <w:szCs w:val="24"/>
          <w:lang w:eastAsia="en-US"/>
        </w:rPr>
      </w:pPr>
      <w:r/>
      <w:bookmarkStart w:id="73" w:name="_Toc18"/>
      <w:r>
        <w:rPr>
          <w:rFonts w:ascii="Arial" w:hAnsi="Arial" w:cs="Arial"/>
          <w:b/>
          <w:bCs/>
          <w:color w:val="000000" w:themeColor="text1"/>
          <w:sz w:val="24"/>
          <w:szCs w:val="24"/>
          <w:lang w:eastAsia="en-US"/>
        </w:rPr>
        <w:t xml:space="preserve">Objetivo General</w:t>
      </w:r>
      <w:r/>
      <w:bookmarkEnd w:id="73"/>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14:paraId="44C128F3" w14:textId="77777777">
      <w:pPr>
        <w:pStyle w:val="1009"/>
        <w:numPr>
          <w:ilvl w:val="1"/>
          <w:numId w:val="28"/>
        </w:numPr>
        <w:pBdr/>
        <w:spacing/>
        <w:ind/>
        <w:jc w:val="both"/>
        <w:rPr>
          <w:rFonts w:ascii="Arial" w:hAnsi="Arial" w:cs="Arial"/>
          <w:b/>
          <w:bCs/>
          <w:color w:val="000000" w:themeColor="text1"/>
          <w:sz w:val="24"/>
          <w:szCs w:val="24"/>
          <w:lang w:eastAsia="en-US"/>
        </w:rPr>
      </w:pPr>
      <w:r/>
      <w:bookmarkStart w:id="74" w:name="_Toc19"/>
      <w:r>
        <w:rPr>
          <w:rFonts w:ascii="Arial" w:hAnsi="Arial" w:cs="Arial"/>
          <w:b/>
          <w:bCs/>
          <w:color w:val="000000" w:themeColor="text1"/>
          <w:sz w:val="24"/>
          <w:szCs w:val="24"/>
          <w:lang w:eastAsia="en-US"/>
        </w:rPr>
        <w:t xml:space="preserve">Objetivos Específicos</w:t>
      </w:r>
      <w:r/>
      <w:bookmarkEnd w:id="74"/>
      <w:r/>
      <w:r>
        <w:rPr>
          <w:rFonts w:ascii="Arial" w:hAnsi="Arial" w:cs="Arial"/>
          <w:b/>
          <w:bCs/>
          <w:color w:val="000000" w:themeColor="text1"/>
          <w:sz w:val="24"/>
          <w:szCs w:val="24"/>
          <w:lang w:eastAsia="en-US"/>
        </w:rPr>
      </w:r>
    </w:p>
    <w:p w14:paraId="414CCDD7"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14:paraId="3A818999"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14:paraId="168879EB"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1008"/>
        <w:numPr>
          <w:ilvl w:val="0"/>
          <w:numId w:val="28"/>
        </w:numPr>
        <w:pBdr/>
        <w:spacing/>
        <w:ind/>
        <w:jc w:val="both"/>
        <w:rPr>
          <w:rFonts w:ascii="Arial" w:hAnsi="Arial" w:cs="Arial"/>
          <w:color w:val="000000" w:themeColor="text1"/>
        </w:rPr>
      </w:pPr>
      <w:r/>
      <w:bookmarkStart w:id="75" w:name="_Toc20"/>
      <w:r/>
      <w:commentRangeStart w:id="16"/>
      <w:r>
        <w:rPr>
          <w:rFonts w:ascii="Arial" w:hAnsi="Arial" w:cs="Arial"/>
          <w:color w:val="000000" w:themeColor="text1"/>
        </w:rPr>
        <w:t xml:space="preserve">Planificación y costos del proyecto</w:t>
      </w:r>
      <w:commentRangeEnd w:id="16"/>
      <w:r>
        <w:commentReference w:id="16"/>
      </w:r>
      <w:r/>
      <w:bookmarkEnd w:id="75"/>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14:paraId="12090C44" w14:textId="77777777">
      <w:pPr>
        <w:pStyle w:val="1010"/>
        <w:pBdr/>
        <w:spacing w:after="281" w:before="281"/>
        <w:ind/>
        <w:jc w:val="both"/>
        <w:rPr>
          <w:rFonts w:ascii="Arial" w:hAnsi="Arial" w:eastAsia="Calibri" w:cs="Arial"/>
          <w:b/>
          <w:bCs/>
          <w:color w:val="000000" w:themeColor="text1"/>
          <w:sz w:val="24"/>
          <w:szCs w:val="24"/>
          <w:lang w:val="es"/>
        </w:rPr>
      </w:pPr>
      <w:r/>
      <w:bookmarkStart w:id="76" w:name="_Toc21"/>
      <w:r>
        <w:rPr>
          <w:rFonts w:ascii="Arial" w:hAnsi="Arial" w:eastAsia="Calibri" w:cs="Arial"/>
          <w:b/>
          <w:bCs/>
          <w:color w:val="000000" w:themeColor="text1"/>
          <w:sz w:val="24"/>
          <w:szCs w:val="24"/>
          <w:lang w:val="es"/>
        </w:rPr>
        <w:t xml:space="preserve">Fase 1: Análisis y levantamiento de información (Mes 1)</w:t>
      </w:r>
      <w:r/>
      <w:bookmarkEnd w:id="76"/>
      <w:r/>
      <w:r>
        <w:rPr>
          <w:rFonts w:ascii="Arial" w:hAnsi="Arial" w:eastAsia="Calibri" w:cs="Arial"/>
          <w:b/>
          <w:bCs/>
          <w:color w:val="000000" w:themeColor="text1"/>
          <w:sz w:val="24"/>
          <w:szCs w:val="24"/>
          <w:lang w:val="es"/>
        </w:rPr>
      </w:r>
    </w:p>
    <w:p w14:paraId="00283DDC"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2D9DA65"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A9C1462" w14:textId="77777777">
      <w:pPr>
        <w:pStyle w:val="1195"/>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0C6C499"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7108FC" w14:textId="77777777">
      <w:pPr>
        <w:pStyle w:val="1010"/>
        <w:pBdr/>
        <w:spacing w:after="281" w:before="281"/>
        <w:ind/>
        <w:jc w:val="both"/>
        <w:rPr>
          <w:rFonts w:ascii="Arial" w:hAnsi="Arial" w:eastAsia="Calibri" w:cs="Arial"/>
          <w:b/>
          <w:bCs/>
          <w:color w:val="000000" w:themeColor="text1"/>
          <w:sz w:val="24"/>
          <w:szCs w:val="24"/>
          <w:lang w:val="es"/>
        </w:rPr>
      </w:pPr>
      <w:r/>
      <w:bookmarkStart w:id="77" w:name="_Toc22"/>
      <w:r>
        <w:rPr>
          <w:rFonts w:ascii="Arial" w:hAnsi="Arial" w:eastAsia="Calibri" w:cs="Arial"/>
          <w:b/>
          <w:bCs/>
          <w:color w:val="000000" w:themeColor="text1"/>
          <w:sz w:val="24"/>
          <w:szCs w:val="24"/>
          <w:lang w:val="es"/>
        </w:rPr>
        <w:t xml:space="preserve">Fase 2: Diseño de la solución (Mes 2)</w:t>
      </w:r>
      <w:r/>
      <w:bookmarkEnd w:id="77"/>
      <w:r/>
      <w:r>
        <w:rPr>
          <w:rFonts w:ascii="Arial" w:hAnsi="Arial" w:eastAsia="Calibri" w:cs="Arial"/>
          <w:b/>
          <w:bCs/>
          <w:color w:val="000000" w:themeColor="text1"/>
          <w:sz w:val="24"/>
          <w:szCs w:val="24"/>
          <w:lang w:val="es"/>
        </w:rPr>
      </w:r>
    </w:p>
    <w:p w14:paraId="4F72787F"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5858EE1"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FC7396A" w14:textId="77777777">
      <w:pPr>
        <w:pStyle w:val="1195"/>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8F24BBC"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5035ED" w14:textId="77777777">
      <w:pPr>
        <w:pStyle w:val="1010"/>
        <w:pBdr/>
        <w:spacing w:after="281" w:before="281"/>
        <w:ind/>
        <w:jc w:val="both"/>
        <w:rPr>
          <w:rFonts w:ascii="Arial" w:hAnsi="Arial" w:eastAsia="Calibri" w:cs="Arial"/>
          <w:b/>
          <w:bCs/>
          <w:color w:val="000000" w:themeColor="text1"/>
          <w:sz w:val="24"/>
          <w:szCs w:val="24"/>
          <w:lang w:val="es"/>
        </w:rPr>
      </w:pPr>
      <w:r/>
      <w:bookmarkStart w:id="78" w:name="_Toc23"/>
      <w:r>
        <w:rPr>
          <w:rFonts w:ascii="Arial" w:hAnsi="Arial" w:eastAsia="Calibri" w:cs="Arial"/>
          <w:b/>
          <w:bCs/>
          <w:color w:val="000000" w:themeColor="text1"/>
          <w:sz w:val="24"/>
          <w:szCs w:val="24"/>
          <w:lang w:val="es"/>
        </w:rPr>
        <w:t xml:space="preserve">Fase 3: Preparación y análisis de datos (Meses 3 y 4)</w:t>
      </w:r>
      <w:r/>
      <w:bookmarkEnd w:id="78"/>
      <w:r/>
      <w:r>
        <w:rPr>
          <w:rFonts w:ascii="Arial" w:hAnsi="Arial" w:eastAsia="Calibri" w:cs="Arial"/>
          <w:b/>
          <w:bCs/>
          <w:color w:val="000000" w:themeColor="text1"/>
          <w:sz w:val="24"/>
          <w:szCs w:val="24"/>
          <w:lang w:val="es"/>
        </w:rPr>
      </w:r>
    </w:p>
    <w:p w14:paraId="1A319BA4" w14:textId="77777777">
      <w:pPr>
        <w:pStyle w:val="1195"/>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C2CB48C"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A17541F"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C030D71"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C277C46" w14:textId="77777777">
      <w:pPr>
        <w:pStyle w:val="1010"/>
        <w:pBdr/>
        <w:spacing w:after="281" w:before="281"/>
        <w:ind/>
        <w:jc w:val="both"/>
        <w:rPr>
          <w:rFonts w:ascii="Arial" w:hAnsi="Arial" w:eastAsia="Calibri" w:cs="Arial"/>
          <w:b/>
          <w:bCs/>
          <w:color w:val="000000" w:themeColor="text1"/>
          <w:sz w:val="24"/>
          <w:szCs w:val="24"/>
          <w:lang w:val="es-ES"/>
        </w:rPr>
      </w:pPr>
      <w:r/>
      <w:bookmarkStart w:id="79" w:name="_Toc24"/>
      <w:r>
        <w:rPr>
          <w:rFonts w:ascii="Arial" w:hAnsi="Arial" w:eastAsia="Calibri" w:cs="Arial"/>
          <w:b/>
          <w:bCs/>
          <w:color w:val="000000" w:themeColor="text1"/>
          <w:sz w:val="24"/>
          <w:szCs w:val="24"/>
          <w:lang w:val="es-ES"/>
        </w:rPr>
        <w:t xml:space="preserve">Fase 4: Desarrollo del modelo de machine learning (Meses 5 y 6)</w:t>
      </w:r>
      <w:r/>
      <w:bookmarkEnd w:id="79"/>
      <w:r/>
      <w:r>
        <w:rPr>
          <w:rFonts w:ascii="Arial" w:hAnsi="Arial" w:eastAsia="Calibri" w:cs="Arial"/>
          <w:b/>
          <w:bCs/>
          <w:color w:val="000000" w:themeColor="text1"/>
          <w:sz w:val="24"/>
          <w:szCs w:val="24"/>
          <w:lang w:val="es-ES"/>
        </w:rPr>
      </w:r>
    </w:p>
    <w:p w14:paraId="01D74334"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A39D717" w14:textId="77777777">
      <w:pPr>
        <w:pStyle w:val="1195"/>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57FD65D9"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F39142B"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BC78366" w14:textId="77777777">
      <w:pPr>
        <w:pStyle w:val="1010"/>
        <w:pBdr/>
        <w:spacing w:after="281" w:before="281"/>
        <w:ind/>
        <w:jc w:val="both"/>
        <w:rPr>
          <w:rFonts w:ascii="Arial" w:hAnsi="Arial" w:eastAsia="Calibri" w:cs="Arial"/>
          <w:b/>
          <w:bCs/>
          <w:color w:val="000000" w:themeColor="text1"/>
          <w:sz w:val="24"/>
          <w:szCs w:val="24"/>
          <w:lang w:val="es"/>
        </w:rPr>
      </w:pPr>
      <w:r/>
      <w:bookmarkStart w:id="80" w:name="_Toc25"/>
      <w:r>
        <w:rPr>
          <w:rFonts w:ascii="Arial" w:hAnsi="Arial" w:eastAsia="Calibri" w:cs="Arial"/>
          <w:b/>
          <w:bCs/>
          <w:color w:val="000000" w:themeColor="text1"/>
          <w:sz w:val="24"/>
          <w:szCs w:val="24"/>
          <w:lang w:val="es"/>
        </w:rPr>
        <w:t xml:space="preserve">Fase 5: Implementación del prototipo Sidecar (Mes 7)</w:t>
      </w:r>
      <w:r/>
      <w:bookmarkEnd w:id="80"/>
      <w:r/>
      <w:r>
        <w:rPr>
          <w:rFonts w:ascii="Arial" w:hAnsi="Arial" w:eastAsia="Calibri" w:cs="Arial"/>
          <w:b/>
          <w:bCs/>
          <w:color w:val="000000" w:themeColor="text1"/>
          <w:sz w:val="24"/>
          <w:szCs w:val="24"/>
          <w:lang w:val="es"/>
        </w:rPr>
      </w:r>
    </w:p>
    <w:p w14:paraId="7008A85C"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72FB621"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C6AC843"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79175A0"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25A5950" w14:textId="77777777">
      <w:pPr>
        <w:pStyle w:val="1010"/>
        <w:pBdr/>
        <w:spacing w:after="281" w:before="281"/>
        <w:ind/>
        <w:jc w:val="both"/>
        <w:rPr>
          <w:rFonts w:ascii="Arial" w:hAnsi="Arial" w:eastAsia="Calibri" w:cs="Arial"/>
          <w:b/>
          <w:bCs/>
          <w:color w:val="000000" w:themeColor="text1"/>
          <w:sz w:val="24"/>
          <w:szCs w:val="24"/>
          <w:lang w:val="es"/>
        </w:rPr>
      </w:pPr>
      <w:r/>
      <w:bookmarkStart w:id="81" w:name="_Toc26"/>
      <w:r>
        <w:rPr>
          <w:rFonts w:ascii="Arial" w:hAnsi="Arial" w:eastAsia="Calibri" w:cs="Arial"/>
          <w:b/>
          <w:bCs/>
          <w:color w:val="000000" w:themeColor="text1"/>
          <w:sz w:val="24"/>
          <w:szCs w:val="24"/>
          <w:lang w:val="es"/>
        </w:rPr>
        <w:t xml:space="preserve">Fase 6: Pruebas finales y documentación (Mes 8)</w:t>
      </w:r>
      <w:r/>
      <w:bookmarkEnd w:id="81"/>
      <w:r/>
      <w:r>
        <w:rPr>
          <w:rFonts w:ascii="Arial" w:hAnsi="Arial" w:eastAsia="Calibri" w:cs="Arial"/>
          <w:b/>
          <w:bCs/>
          <w:color w:val="000000" w:themeColor="text1"/>
          <w:sz w:val="24"/>
          <w:szCs w:val="24"/>
          <w:lang w:val="es"/>
        </w:rPr>
      </w:r>
    </w:p>
    <w:p w14:paraId="4F2111E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B89B7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F31082F"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713D8C0" w14:textId="77777777">
      <w:pPr>
        <w:pStyle w:val="1195"/>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A3A734D">
      <w:pPr>
        <w:pStyle w:val="1171"/>
        <w:pBdr/>
        <w:spacing/>
        <w:ind/>
        <w:rPr/>
      </w:pPr>
      <w:r/>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 grant, CAMBIAR POR IMAGEN </w:t>
      </w:r>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17"/>
            <w:r>
              <w:rPr>
                <w:rFonts w:ascii="Arial" w:hAnsi="Arial" w:cs="Arial"/>
                <w:color w:val="000000" w:themeColor="text1"/>
                <w:sz w:val="24"/>
                <w:szCs w:val="24"/>
              </w:rPr>
              <w:t xml:space="preserve">Revisión bibliográfica</w:t>
            </w:r>
            <w:commentRangeEnd w:id="17"/>
            <w:r>
              <w:commentReference w:id="17"/>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18"/>
      <w:r>
        <w:rPr>
          <w:rFonts w:ascii="Arial" w:hAnsi="Arial" w:eastAsia="Calibri" w:cs="Arial"/>
          <w:color w:val="000000" w:themeColor="text1"/>
          <w:sz w:val="24"/>
          <w:szCs w:val="24"/>
          <w:lang w:val="es"/>
        </w:rPr>
        <w:t xml:space="preserve">Falta el título de este item.</w:t>
      </w:r>
      <w:commentRangeEnd w:id="18"/>
      <w:r>
        <w:commentReference w:id="18"/>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195"/>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B61B45">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Costos del proyecto </w:t>
      </w:r>
      <w:r/>
    </w:p>
    <w:tbl>
      <w:tblPr>
        <w:tblStyle w:val="1020"/>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19"/>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19"/>
            <w:r>
              <w:commentReference w:id="19"/>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1008"/>
        <w:numPr>
          <w:ilvl w:val="0"/>
          <w:numId w:val="28"/>
        </w:numPr>
        <w:pBdr/>
        <w:spacing/>
        <w:ind/>
        <w:jc w:val="both"/>
        <w:rPr>
          <w:rFonts w:ascii="Arial" w:hAnsi="Arial" w:cs="Arial"/>
          <w:color w:val="000000" w:themeColor="text1"/>
        </w:rPr>
      </w:pPr>
      <w:r/>
      <w:bookmarkStart w:id="82" w:name="_Toc27"/>
      <w:r>
        <w:rPr>
          <w:rFonts w:ascii="Arial" w:hAnsi="Arial" w:cs="Arial"/>
          <w:color w:val="000000" w:themeColor="text1"/>
        </w:rPr>
        <w:t xml:space="preserve">Desarrollo del proyecto</w:t>
      </w:r>
      <w:r/>
      <w:bookmarkEnd w:id="82"/>
      <w:r/>
      <w:r>
        <w:rPr>
          <w:rFonts w:ascii="Arial" w:hAnsi="Arial" w:cs="Arial"/>
          <w:color w:val="000000" w:themeColor="text1"/>
        </w:rPr>
      </w:r>
    </w:p>
    <w:p w14:paraId="73E54AD1"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3E743B66" w14:textId="77777777">
      <w:pPr>
        <w:pStyle w:val="1009"/>
        <w:numPr>
          <w:ilvl w:val="1"/>
          <w:numId w:val="28"/>
        </w:numPr>
        <w:pBdr/>
        <w:spacing/>
        <w:ind/>
        <w:jc w:val="both"/>
        <w:rPr>
          <w:rFonts w:ascii="Arial" w:hAnsi="Arial" w:cs="Arial"/>
          <w:b/>
          <w:bCs/>
          <w:color w:val="000000" w:themeColor="text1"/>
          <w:sz w:val="24"/>
          <w:szCs w:val="24"/>
          <w:lang w:eastAsia="en-US"/>
        </w:rPr>
      </w:pPr>
      <w:r/>
      <w:bookmarkStart w:id="83" w:name="_Toc28"/>
      <w:r>
        <w:rPr>
          <w:rFonts w:ascii="Arial" w:hAnsi="Arial" w:cs="Arial"/>
          <w:b/>
          <w:bCs/>
          <w:color w:val="000000" w:themeColor="text1"/>
          <w:sz w:val="24"/>
          <w:szCs w:val="24"/>
          <w:lang w:eastAsia="en-US"/>
        </w:rPr>
        <w:t xml:space="preserve">Diseño de la solución</w:t>
      </w:r>
      <w:r/>
      <w:bookmarkEnd w:id="83"/>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14:paraId="1A496BEA" w14:textId="77777777">
      <w:pPr>
        <w:pStyle w:val="1009"/>
        <w:numPr>
          <w:ilvl w:val="1"/>
          <w:numId w:val="28"/>
        </w:numPr>
        <w:pBdr/>
        <w:spacing/>
        <w:ind/>
        <w:jc w:val="both"/>
        <w:rPr>
          <w:rFonts w:ascii="Arial" w:hAnsi="Arial" w:cs="Arial"/>
          <w:b/>
          <w:bCs/>
          <w:color w:val="000000" w:themeColor="text1"/>
          <w:sz w:val="24"/>
          <w:szCs w:val="24"/>
          <w:lang w:eastAsia="en-US"/>
        </w:rPr>
      </w:pPr>
      <w:r/>
      <w:bookmarkStart w:id="84" w:name="_Toc29"/>
      <w:r>
        <w:rPr>
          <w:rFonts w:ascii="Arial" w:hAnsi="Arial" w:cs="Arial"/>
          <w:b/>
          <w:bCs/>
          <w:color w:val="000000" w:themeColor="text1"/>
          <w:sz w:val="24"/>
          <w:szCs w:val="24"/>
          <w:lang w:eastAsia="en-US"/>
        </w:rPr>
        <w:t xml:space="preserve">Desarrollo de la solución</w:t>
      </w:r>
      <w:r/>
      <w:bookmarkEnd w:id="84"/>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14:paraId="21CF2858" w14:textId="77777777">
      <w:pPr>
        <w:pStyle w:val="1009"/>
        <w:numPr>
          <w:ilvl w:val="1"/>
          <w:numId w:val="28"/>
        </w:numPr>
        <w:pBdr/>
        <w:spacing/>
        <w:ind/>
        <w:jc w:val="both"/>
        <w:rPr>
          <w:rFonts w:ascii="Arial" w:hAnsi="Arial" w:cs="Arial"/>
          <w:b/>
          <w:bCs/>
          <w:color w:val="000000" w:themeColor="text1"/>
          <w:sz w:val="24"/>
          <w:szCs w:val="24"/>
          <w:lang w:eastAsia="en-US"/>
        </w:rPr>
      </w:pPr>
      <w:r/>
      <w:bookmarkStart w:id="85" w:name="_Toc30"/>
      <w:r>
        <w:rPr>
          <w:rFonts w:ascii="Arial" w:hAnsi="Arial" w:cs="Arial"/>
          <w:b/>
          <w:bCs/>
          <w:color w:val="000000" w:themeColor="text1"/>
          <w:sz w:val="24"/>
          <w:szCs w:val="24"/>
          <w:lang w:eastAsia="en-US"/>
        </w:rPr>
        <w:t xml:space="preserve">Pruebas y evaluación de la solución</w:t>
      </w:r>
      <w:r/>
      <w:bookmarkEnd w:id="85"/>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14:paraId="39A91DD0" w14:textId="77777777">
      <w:pPr>
        <w:pStyle w:val="1009"/>
        <w:numPr>
          <w:ilvl w:val="1"/>
          <w:numId w:val="28"/>
        </w:numPr>
        <w:pBdr/>
        <w:spacing/>
        <w:ind/>
        <w:jc w:val="both"/>
        <w:rPr>
          <w:rFonts w:ascii="Arial" w:hAnsi="Arial" w:cs="Arial"/>
          <w:b/>
          <w:bCs/>
          <w:color w:val="000000" w:themeColor="text1"/>
          <w:sz w:val="24"/>
          <w:szCs w:val="24"/>
          <w:lang w:eastAsia="en-US"/>
        </w:rPr>
      </w:pPr>
      <w:r/>
      <w:bookmarkStart w:id="86" w:name="_Toc31"/>
      <w:r>
        <w:rPr>
          <w:rFonts w:ascii="Arial" w:hAnsi="Arial" w:cs="Arial"/>
          <w:b/>
          <w:bCs/>
          <w:color w:val="000000" w:themeColor="text1"/>
          <w:sz w:val="24"/>
          <w:szCs w:val="24"/>
          <w:lang w:eastAsia="en-US"/>
        </w:rPr>
        <w:t xml:space="preserve">Resultados y Discusión.</w:t>
      </w:r>
      <w:r/>
      <w:bookmarkEnd w:id="86"/>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r>
        <w:rPr>
          <w:rFonts w:ascii="Arial" w:hAnsi="Arial" w:cs="Arial"/>
          <w:color w:val="000000" w:themeColor="text1"/>
          <w:sz w:val="24"/>
          <w:szCs w:val="24"/>
        </w:rPr>
      </w:r>
    </w:p>
    <w:p w14:paraId="42D87BD2" w14:textId="77777777">
      <w:pPr>
        <w:pStyle w:val="1009"/>
        <w:numPr>
          <w:ilvl w:val="1"/>
          <w:numId w:val="28"/>
        </w:numPr>
        <w:pBdr/>
        <w:spacing/>
        <w:ind/>
        <w:jc w:val="both"/>
        <w:rPr>
          <w:rFonts w:ascii="Arial" w:hAnsi="Arial" w:cs="Arial"/>
          <w:b/>
          <w:bCs/>
          <w:color w:val="000000" w:themeColor="text1"/>
          <w:sz w:val="24"/>
          <w:szCs w:val="24"/>
          <w:lang w:eastAsia="en-US"/>
        </w:rPr>
      </w:pPr>
      <w:r/>
      <w:bookmarkStart w:id="87" w:name="_Toc32"/>
      <w:r>
        <w:rPr>
          <w:rFonts w:ascii="Arial" w:hAnsi="Arial" w:cs="Arial"/>
          <w:b/>
          <w:bCs/>
          <w:color w:val="000000" w:themeColor="text1"/>
          <w:sz w:val="24"/>
          <w:szCs w:val="24"/>
          <w:lang w:eastAsia="en-US"/>
        </w:rPr>
        <w:t xml:space="preserve">Implicaciones éticas</w:t>
      </w:r>
      <w:r/>
      <w:bookmarkEnd w:id="87"/>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14:paraId="7C3E14FD" w14:textId="77777777">
      <w:pPr>
        <w:pStyle w:val="1008"/>
        <w:numPr>
          <w:ilvl w:val="0"/>
          <w:numId w:val="28"/>
        </w:numPr>
        <w:pBdr/>
        <w:spacing/>
        <w:ind/>
        <w:jc w:val="both"/>
        <w:rPr>
          <w:rFonts w:ascii="Arial" w:hAnsi="Arial" w:cs="Arial"/>
          <w:color w:val="000000" w:themeColor="text1"/>
        </w:rPr>
      </w:pPr>
      <w:r/>
      <w:bookmarkStart w:id="88" w:name="_Toc33"/>
      <w:r>
        <w:rPr>
          <w:rFonts w:ascii="Arial" w:hAnsi="Arial" w:cs="Arial"/>
          <w:color w:val="000000" w:themeColor="text1"/>
        </w:rPr>
        <w:t xml:space="preserve">Conclusiones y Recomendaciones</w:t>
      </w:r>
      <w:r/>
      <w:bookmarkEnd w:id="88"/>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14:paraId="59D37496" w14:textId="77777777">
      <w:pPr>
        <w:pStyle w:val="1008"/>
        <w:numPr>
          <w:ilvl w:val="0"/>
          <w:numId w:val="28"/>
        </w:numPr>
        <w:pBdr/>
        <w:spacing/>
        <w:ind/>
        <w:jc w:val="both"/>
        <w:rPr>
          <w:rFonts w:ascii="Arial" w:hAnsi="Arial" w:cs="Arial"/>
          <w:color w:val="000000" w:themeColor="text1"/>
        </w:rPr>
      </w:pPr>
      <w:r/>
      <w:bookmarkStart w:id="89" w:name="_Toc34"/>
      <w:r>
        <w:rPr>
          <w:rFonts w:ascii="Arial" w:hAnsi="Arial" w:cs="Arial"/>
          <w:color w:val="000000" w:themeColor="text1"/>
        </w:rPr>
        <w:t xml:space="preserve">Trabajo futuro</w:t>
      </w:r>
      <w:r/>
      <w:bookmarkEnd w:id="89"/>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14:paraId="5F6B383F" w14:textId="77777777">
      <w:pPr>
        <w:pStyle w:val="1008"/>
        <w:numPr>
          <w:ilvl w:val="0"/>
          <w:numId w:val="28"/>
        </w:numPr>
        <w:pBdr/>
        <w:spacing/>
        <w:ind/>
        <w:jc w:val="both"/>
        <w:rPr>
          <w:rFonts w:ascii="Arial" w:hAnsi="Arial" w:cs="Arial"/>
          <w:color w:val="000000" w:themeColor="text1"/>
        </w:rPr>
      </w:pPr>
      <w:r/>
      <w:bookmarkStart w:id="90" w:name="_Toc35"/>
      <w:r/>
      <w:commentRangeStart w:id="20"/>
      <w:r>
        <w:rPr>
          <w:rFonts w:ascii="Arial" w:hAnsi="Arial" w:cs="Arial"/>
          <w:color w:val="000000" w:themeColor="text1"/>
        </w:rPr>
        <w:t xml:space="preserve">Referencias bibliográficas</w:t>
      </w:r>
      <w:commentRangeEnd w:id="20"/>
      <w:r>
        <w:commentReference w:id="20"/>
      </w:r>
      <w:r/>
      <w:bookmarkEnd w:id="90"/>
      <w:r/>
      <w:r>
        <w:rPr>
          <w:rFonts w:ascii="Arial" w:hAnsi="Arial" w:cs="Arial"/>
          <w:color w:val="000000" w:themeColor="text1"/>
        </w:rPr>
      </w:r>
    </w:p>
    <w:p w14:paraId="5E19798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5639CEB">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58DBC462">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1.1</w:t>
      </w:r>
      <w:r>
        <w:rPr>
          <w:rFonts w:ascii="Arial" w:hAnsi="Arial" w:cs="Arial"/>
          <w:color w:val="000000" w:themeColor="text1"/>
          <w:sz w:val="24"/>
          <w:szCs w:val="24"/>
        </w:rPr>
      </w:r>
      <w:r>
        <w:rPr>
          <w:rFonts w:ascii="Arial" w:hAnsi="Arial" w:cs="Arial"/>
          <w:color w:val="000000" w:themeColor="text1"/>
          <w:sz w:val="24"/>
          <w:szCs w:val="24"/>
        </w:rPr>
      </w:r>
    </w:p>
    <w:p w14:paraId="14B0217F">
      <w:pPr>
        <w:pBdr/>
        <w:spacing/>
        <w:ind/>
        <w:jc w:val="both"/>
        <w:rPr/>
      </w:pPr>
      <w:r>
        <w:rPr>
          <w:rFonts w:ascii="Arial" w:hAnsi="Arial" w:cs="Arial"/>
          <w:color w:val="000000" w:themeColor="text1"/>
          <w:sz w:val="24"/>
          <w:szCs w:val="24"/>
        </w:rPr>
        <w:t xml:space="preserve">Weinz, M., Zannone, N., Allodi, L., &amp; Apruzzese, G. (2025). The impact of emerging phishing threats: Assessing quishing and LLM-generated phishing emails against organizations. arXiv. https://arxiv.org/abs/2505.12104 </w:t>
      </w:r>
      <w:r>
        <w:rPr>
          <w:rFonts w:ascii="Arial" w:hAnsi="Arial" w:cs="Arial"/>
          <w:color w:val="000000" w:themeColor="text1"/>
          <w:sz w:val="24"/>
          <w:szCs w:val="24"/>
        </w:rPr>
      </w:r>
    </w:p>
    <w:p w14:paraId="370EC6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95B0B15">
      <w:pPr>
        <w:pBdr/>
        <w:spacing/>
        <w:ind/>
        <w:jc w:val="both"/>
        <w:rPr/>
      </w:pPr>
      <w:r>
        <w:rPr>
          <w:rFonts w:ascii="Arial" w:hAnsi="Arial" w:cs="Arial"/>
          <w:color w:val="000000" w:themeColor="text1"/>
          <w:sz w:val="24"/>
          <w:szCs w:val="24"/>
        </w:rPr>
        <w:t xml:space="preserve">Zhang, X., Li, Y., &amp; Wang, S. (2024). Staying ahead of phishers: A review of recent advances and challenges. Artificial Intelligence Review, 1-23. https://doi.org/10.1007/s10462-024-11055-z </w:t>
      </w:r>
      <w:r>
        <w:rPr>
          <w:rFonts w:ascii="Arial" w:hAnsi="Arial" w:cs="Arial"/>
          <w:color w:val="000000" w:themeColor="text1"/>
          <w:sz w:val="24"/>
          <w:szCs w:val="24"/>
        </w:rPr>
      </w:r>
    </w:p>
    <w:p w14:paraId="0DD46A27">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C0E7611">
      <w:pPr>
        <w:pBdr/>
        <w:spacing/>
        <w:ind/>
        <w:jc w:val="both"/>
        <w:rPr/>
      </w:pPr>
      <w:r>
        <w:rPr>
          <w:rFonts w:ascii="Arial" w:hAnsi="Arial" w:cs="Arial"/>
          <w:color w:val="000000" w:themeColor="text1"/>
          <w:sz w:val="24"/>
          <w:szCs w:val="24"/>
        </w:rPr>
        <w:t xml:space="preserve">Liu, X., et al. (2024). A comprehensive survey of AI-enabled phishing attacks detection techniques. arXiv. https://www.researchgate.net/publication/344583507_A_comprehensive_survey_of_AI-enabled_phishing_attacks_detection_techniques </w:t>
      </w:r>
      <w:r>
        <w:rPr>
          <w:rFonts w:ascii="Arial" w:hAnsi="Arial" w:cs="Arial"/>
          <w:color w:val="000000" w:themeColor="text1"/>
          <w:sz w:val="24"/>
          <w:szCs w:val="24"/>
        </w:rPr>
      </w:r>
    </w:p>
    <w:p w14:paraId="47B213C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35544CBD">
      <w:pPr>
        <w:pBdr/>
        <w:spacing/>
        <w:ind/>
        <w:jc w:val="both"/>
        <w:rPr/>
      </w:pPr>
      <w:r>
        <w:rPr>
          <w:rFonts w:ascii="Arial" w:hAnsi="Arial" w:cs="Arial"/>
          <w:color w:val="000000" w:themeColor="text1"/>
          <w:sz w:val="24"/>
          <w:szCs w:val="24"/>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rPr>
      </w:r>
    </w:p>
    <w:p w14:paraId="0FD127F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1120E37">
      <w:pPr>
        <w:pBdr/>
        <w:spacing/>
        <w:ind/>
        <w:jc w:val="both"/>
        <w:rPr/>
      </w:pPr>
      <w:r>
        <w:rPr>
          <w:rFonts w:ascii="Arial" w:hAnsi="Arial" w:cs="Arial"/>
          <w:color w:val="000000" w:themeColor="text1"/>
          <w:sz w:val="24"/>
          <w:szCs w:val="24"/>
        </w:rPr>
        <w:t xml:space="preserve">Applied Sciences. (2025). In-depth analysis of phishing email detection: Evaluating multiple ML and DL models. Applied Sciences, 15(6), 3396. https://doi.org/10.3390/app15063396 </w:t>
      </w:r>
      <w:r>
        <w:rPr>
          <w:rFonts w:ascii="Arial" w:hAnsi="Arial" w:cs="Arial"/>
          <w:color w:val="000000" w:themeColor="text1"/>
          <w:sz w:val="24"/>
          <w:szCs w:val="24"/>
        </w:rPr>
      </w:r>
    </w:p>
    <w:p w14:paraId="6AF1E788">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D87CB56">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Abbazi, A., &amp; Alsabih, M. (2024). Phishing email detection model using deep learning. Electronics, 12(20), 4261. https://doi.org/10.3390/electronics12204261</w:t>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21F62BA">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686BD60F">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1.3</w:t>
      </w:r>
      <w:r>
        <w:rPr>
          <w:rFonts w:ascii="Arial" w:hAnsi="Arial" w:cs="Arial"/>
          <w:color w:val="000000" w:themeColor="text1"/>
          <w:sz w:val="24"/>
          <w:szCs w:val="24"/>
        </w:rPr>
      </w:r>
    </w:p>
    <w:p w14:paraId="7F1D7288">
      <w:pPr>
        <w:pBdr/>
        <w:spacing/>
        <w:ind/>
        <w:jc w:val="both"/>
        <w:rPr/>
      </w:pPr>
      <w:r>
        <w:rPr>
          <w:rFonts w:ascii="Arial" w:hAnsi="Arial" w:cs="Arial"/>
          <w:color w:val="000000" w:themeColor="text1"/>
          <w:sz w:val="24"/>
          <w:szCs w:val="24"/>
          <w:highlight w:val="none"/>
          <w:lang w:val="es-ES"/>
        </w:rPr>
        <w:t xml:space="preserve">Abbazi, A., &amp; Alsabih, M. (2024). Phishing Email Detection Model Using Deep Learning. Electronics, 12(20), 4261. https://doi.org/10.3390/electronics12204261 </w:t>
      </w:r>
      <w:r>
        <w:rPr>
          <w:rFonts w:ascii="Arial" w:hAnsi="Arial" w:cs="Arial"/>
          <w:color w:val="000000" w:themeColor="text1"/>
          <w:sz w:val="24"/>
          <w:szCs w:val="24"/>
          <w:highlight w:val="none"/>
          <w:lang w:val="es-ES"/>
        </w:rPr>
      </w:r>
    </w:p>
    <w:p w14:paraId="0A265CD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7EF07317">
      <w:pPr>
        <w:pBdr/>
        <w:spacing/>
        <w:ind/>
        <w:jc w:val="both"/>
        <w:rPr/>
      </w:pPr>
      <w:r>
        <w:rPr>
          <w:rFonts w:ascii="Arial" w:hAnsi="Arial" w:cs="Arial"/>
          <w:color w:val="000000" w:themeColor="text1"/>
          <w:sz w:val="24"/>
          <w:szCs w:val="24"/>
          <w:highlight w:val="none"/>
          <w:lang w:val="es-ES"/>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highlight w:val="none"/>
          <w:lang w:val="es-ES"/>
        </w:rPr>
      </w:r>
    </w:p>
    <w:p w14:paraId="1D12BDD3">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B7CAB91">
      <w:pPr>
        <w:pBdr/>
        <w:spacing/>
        <w:ind/>
        <w:jc w:val="both"/>
        <w:rPr/>
      </w:pPr>
      <w:r>
        <w:rPr>
          <w:rFonts w:ascii="Arial" w:hAnsi="Arial" w:cs="Arial"/>
          <w:color w:val="000000" w:themeColor="text1"/>
          <w:sz w:val="24"/>
          <w:szCs w:val="24"/>
          <w:highlight w:val="none"/>
          <w:lang w:val="es-ES"/>
        </w:rPr>
        <w:t xml:space="preserve">Singh, A., Aggarwal, G., Rajivan, P., &amp; González, C. (2020). What makes phishing emails hard for humans to detect? Proceedings of SDS, 1-10. https://www.cmu.edu/dietrich/sds/ddmlab/papers/SinghAggarwalRajivanGonzalez2020.pdf </w:t>
      </w:r>
      <w:r>
        <w:rPr>
          <w:rFonts w:ascii="Arial" w:hAnsi="Arial" w:cs="Arial"/>
          <w:color w:val="000000" w:themeColor="text1"/>
          <w:sz w:val="24"/>
          <w:szCs w:val="24"/>
          <w:highlight w:val="none"/>
          <w:lang w:val="es-ES"/>
        </w:rPr>
      </w:r>
    </w:p>
    <w:p w14:paraId="2D64F336">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94C04A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Weinz, M., Zannone, N., Allodi, L., &amp; Apruzzese, G. (2025). The impact of emerging phishing threats: Assessing quishing and LLM-generated phishing emails against organizations. arXiv. https://arxiv.org/abs/2505.12104</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F59B948" w14:textId="77777777">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65A67E26">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2.1 </w:t>
      </w:r>
      <w:r>
        <w:rPr>
          <w:rFonts w:ascii="Arial" w:hAnsi="Arial" w:cs="Arial"/>
          <w:color w:val="000000" w:themeColor="text1"/>
          <w:sz w:val="24"/>
          <w:szCs w:val="24"/>
        </w:rPr>
      </w:r>
    </w:p>
    <w:p w14:paraId="07BA2363">
      <w:pPr>
        <w:pBdr/>
        <w:spacing/>
        <w:ind/>
        <w:jc w:val="both"/>
        <w:rPr/>
      </w:pPr>
      <w:r>
        <w:rPr>
          <w:rFonts w:ascii="Arial" w:hAnsi="Arial" w:cs="Arial"/>
          <w:color w:val="000000" w:themeColor="text1"/>
          <w:sz w:val="24"/>
          <w:szCs w:val="24"/>
          <w:highlight w:val="none"/>
          <w:lang w:val="es-ES"/>
        </w:rPr>
        <w:t xml:space="preserve">Cisco. (2023). Cisco Secure Email Gateway overview. Cisco Systems. https://www.cisco.com </w:t>
      </w:r>
      <w:r>
        <w:rPr>
          <w:rFonts w:ascii="Arial" w:hAnsi="Arial" w:cs="Arial"/>
          <w:color w:val="000000" w:themeColor="text1"/>
          <w:sz w:val="24"/>
          <w:szCs w:val="24"/>
          <w:highlight w:val="none"/>
          <w:lang w:val="es-ES"/>
        </w:rPr>
      </w:r>
    </w:p>
    <w:p w14:paraId="43A2DD8A">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05D91483">
      <w:pPr>
        <w:pBdr/>
        <w:spacing/>
        <w:ind/>
        <w:jc w:val="both"/>
        <w:rPr/>
      </w:pPr>
      <w:r>
        <w:rPr>
          <w:rFonts w:ascii="Arial" w:hAnsi="Arial" w:cs="Arial"/>
          <w:color w:val="000000" w:themeColor="text1"/>
          <w:sz w:val="24"/>
          <w:szCs w:val="24"/>
          <w:highlight w:val="none"/>
          <w:lang w:val="es-ES"/>
        </w:rPr>
        <w:t xml:space="preserve">Daniel, M. A., Chong, S.-C., Chong, L.-Y., &amp; Wee, K.-K. (2025). Optimising phishing detection: A comparative analysis of machine learning methods with feature selection. Journal of Informatics and Web Engineering, 4(1), 200–212. https://doi.org/10.33093/jiw</w:t>
      </w:r>
      <w:r>
        <w:rPr>
          <w:rFonts w:ascii="Arial" w:hAnsi="Arial" w:cs="Arial"/>
          <w:color w:val="000000" w:themeColor="text1"/>
          <w:sz w:val="24"/>
          <w:szCs w:val="24"/>
          <w:highlight w:val="none"/>
          <w:lang w:val="es-ES"/>
        </w:rPr>
        <w:t xml:space="preserve">e.2025.4.1.15 </w:t>
      </w:r>
      <w:r>
        <w:rPr>
          <w:rFonts w:ascii="Arial" w:hAnsi="Arial" w:cs="Arial"/>
          <w:color w:val="000000" w:themeColor="text1"/>
          <w:sz w:val="24"/>
          <w:szCs w:val="24"/>
          <w:highlight w:val="none"/>
          <w:lang w:val="es-ES"/>
        </w:rPr>
      </w:r>
    </w:p>
    <w:p w14:paraId="52832B2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26DFCCA">
      <w:pPr>
        <w:pBdr/>
        <w:spacing/>
        <w:ind/>
        <w:jc w:val="both"/>
        <w:rPr/>
      </w:pPr>
      <w:r>
        <w:rPr>
          <w:rFonts w:ascii="Arial" w:hAnsi="Arial" w:cs="Arial"/>
          <w:color w:val="000000" w:themeColor="text1"/>
          <w:sz w:val="24"/>
          <w:szCs w:val="24"/>
          <w:highlight w:val="none"/>
          <w:lang w:val="es-ES"/>
        </w:rPr>
        <w:t xml:space="preserve">Microsoft. (2023). Microsoft Defender for Office 365: Email threat protection. Microsoft Corporation. https://learn.microsoft.com </w:t>
      </w:r>
      <w:r>
        <w:rPr>
          <w:rFonts w:ascii="Arial" w:hAnsi="Arial" w:cs="Arial"/>
          <w:color w:val="000000" w:themeColor="text1"/>
          <w:sz w:val="24"/>
          <w:szCs w:val="24"/>
          <w:highlight w:val="none"/>
          <w:lang w:val="es-ES"/>
        </w:rPr>
      </w:r>
    </w:p>
    <w:p w14:paraId="0C5957D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75D0CD2">
      <w:pPr>
        <w:pBdr/>
        <w:spacing/>
        <w:ind/>
        <w:jc w:val="both"/>
        <w:rPr/>
      </w:pPr>
      <w:r>
        <w:rPr>
          <w:rFonts w:ascii="Arial" w:hAnsi="Arial" w:cs="Arial"/>
          <w:color w:val="000000" w:themeColor="text1"/>
          <w:sz w:val="24"/>
          <w:szCs w:val="24"/>
          <w:highlight w:val="none"/>
          <w:lang w:val="es-ES"/>
        </w:rPr>
        <w:t xml:space="preserve">Mimecast. (2023). Email security and phishing protection. Mimecast Services Limited. https://www.mimecast.com </w:t>
      </w:r>
      <w:r>
        <w:rPr>
          <w:rFonts w:ascii="Arial" w:hAnsi="Arial" w:cs="Arial"/>
          <w:color w:val="000000" w:themeColor="text1"/>
          <w:sz w:val="24"/>
          <w:szCs w:val="24"/>
          <w:highlight w:val="none"/>
          <w:lang w:val="es-ES"/>
        </w:rPr>
      </w:r>
    </w:p>
    <w:p w14:paraId="1EC3B08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E4D742F">
      <w:pPr>
        <w:pBdr/>
        <w:spacing/>
        <w:ind/>
        <w:jc w:val="both"/>
        <w:rPr/>
      </w:pPr>
      <w:r>
        <w:rPr>
          <w:rFonts w:ascii="Arial" w:hAnsi="Arial" w:cs="Arial"/>
          <w:color w:val="000000" w:themeColor="text1"/>
          <w:sz w:val="24"/>
          <w:szCs w:val="24"/>
          <w:highlight w:val="none"/>
          <w:lang w:val="es-ES"/>
        </w:rPr>
        <w:t xml:space="preserve">Muriithi, N., &amp; Karani, J. (2024). A systematic literature review on phishing detection models. International Journal of Computer and Information Technology. https://doi.org/10.24203/7pmk5z83 </w:t>
      </w:r>
      <w:r>
        <w:rPr>
          <w:rFonts w:ascii="Arial" w:hAnsi="Arial" w:cs="Arial"/>
          <w:color w:val="000000" w:themeColor="text1"/>
          <w:sz w:val="24"/>
          <w:szCs w:val="24"/>
          <w:highlight w:val="none"/>
          <w:lang w:val="es-ES"/>
        </w:rPr>
      </w:r>
    </w:p>
    <w:p w14:paraId="31C015E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0E4A48C3">
      <w:pPr>
        <w:pBdr/>
        <w:spacing/>
        <w:ind/>
        <w:jc w:val="both"/>
        <w:rPr/>
      </w:pPr>
      <w:r>
        <w:rPr>
          <w:rFonts w:ascii="Arial" w:hAnsi="Arial" w:cs="Arial"/>
          <w:color w:val="000000" w:themeColor="text1"/>
          <w:sz w:val="24"/>
          <w:szCs w:val="24"/>
          <w:highlight w:val="none"/>
          <w:lang w:val="es-ES"/>
        </w:rPr>
        <w:t xml:space="preserve">Proofpoint. (2023). Email protection and phishing defense. Proofpoint Inc. https://www.proofpoint.com </w:t>
      </w:r>
      <w:r>
        <w:rPr>
          <w:rFonts w:ascii="Arial" w:hAnsi="Arial" w:cs="Arial"/>
          <w:color w:val="000000" w:themeColor="text1"/>
          <w:sz w:val="24"/>
          <w:szCs w:val="24"/>
          <w:highlight w:val="none"/>
          <w:lang w:val="es-ES"/>
        </w:rPr>
      </w:r>
    </w:p>
    <w:p w14:paraId="596A95CD">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4C69A33">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Raweia, S. M., &amp; Abdulhammed, R. (2025). Comparative analysis of machine learning algorithms for phishing email detection. NTU Journal of Engineering and Technology.</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FC141B9">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0F47462A">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2.2</w:t>
      </w:r>
      <w:r>
        <w:rPr>
          <w:rFonts w:ascii="Arial" w:hAnsi="Arial" w:cs="Arial"/>
          <w:color w:val="000000" w:themeColor="text1"/>
          <w:sz w:val="24"/>
          <w:szCs w:val="24"/>
        </w:rPr>
      </w:r>
    </w:p>
    <w:p w14:paraId="1E91A49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513939">
      <w:pPr>
        <w:pBdr/>
        <w:spacing/>
        <w:ind/>
        <w:jc w:val="both"/>
        <w:rPr/>
      </w:pPr>
      <w:r>
        <w:rPr>
          <w:rFonts w:ascii="Arial" w:hAnsi="Arial" w:cs="Arial"/>
          <w:color w:val="000000" w:themeColor="text1"/>
          <w:sz w:val="24"/>
          <w:szCs w:val="24"/>
          <w:highlight w:val="none"/>
          <w:lang w:val="es-ES"/>
        </w:rPr>
        <w:t xml:space="preserve">Asamblea Nacional del Ecuador. (2021). Ley Orgánica de Protección de Datos Personales. Registro Oficial Suplemento 459 de 26 de mayo de 2021. https://www.registrospublicos.gob.ec/wp-content/uploads/2021/05/Ley-Organica-de-Proteccion-de-Datos-Personales.pdf</w:t>
      </w:r>
      <w:r>
        <w:rPr>
          <w:rFonts w:ascii="Arial" w:hAnsi="Arial" w:cs="Arial"/>
          <w:color w:val="000000" w:themeColor="text1"/>
          <w:sz w:val="24"/>
          <w:szCs w:val="24"/>
          <w:highlight w:val="none"/>
          <w:lang w:val="es-ES"/>
        </w:rPr>
      </w:r>
    </w:p>
    <w:p w14:paraId="63EB12F8">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D47E11C">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Applied Sciences. (2025). In-Depth Analysis of Phishing Email Detection: Evaluating Multiple ML and DL Models. Applied Sciences, 15(6), 3396. https://doi.org/10.3390/app15063396</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130B0C72">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p>
    <w:p w14:paraId="4A9CC6BD">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6B837D6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F53C102">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2.3.1 ANEXO 1</w:t>
      </w:r>
      <w:r>
        <w:rPr>
          <w:rFonts w:ascii="Arial" w:hAnsi="Arial" w:cs="Arial"/>
          <w:color w:val="000000" w:themeColor="text1"/>
          <w:sz w:val="24"/>
          <w:szCs w:val="24"/>
        </w:rPr>
      </w:r>
    </w:p>
    <w:p w14:paraId="1F24006A">
      <w:pPr>
        <w:pBdr/>
        <w:spacing/>
        <w:ind/>
        <w:jc w:val="both"/>
        <w:rPr/>
      </w:pPr>
      <w:r>
        <w:rPr>
          <w:rFonts w:ascii="Arial" w:hAnsi="Arial" w:cs="Arial"/>
          <w:color w:val="000000" w:themeColor="text1"/>
          <w:sz w:val="24"/>
          <w:szCs w:val="24"/>
          <w:highlight w:val="none"/>
          <w:lang w:val="es-ES"/>
        </w:rPr>
        <w:t xml:space="preserve">Fawcett, T. (2006). An introduction to ROC analysis. Pattern Recognition Letters. https://doi.org/10.1016/j.patrec.2005.10.010</w:t>
      </w:r>
      <w:r>
        <w:rPr>
          <w:rFonts w:ascii="Arial" w:hAnsi="Arial" w:cs="Arial"/>
          <w:color w:val="000000" w:themeColor="text1"/>
          <w:sz w:val="24"/>
          <w:szCs w:val="24"/>
          <w:highlight w:val="none"/>
          <w:lang w:val="es-ES"/>
        </w:rPr>
      </w:r>
    </w:p>
    <w:p w14:paraId="23DAE998">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CF244E0">
      <w:pPr>
        <w:pBdr/>
        <w:spacing/>
        <w:ind/>
        <w:jc w:val="both"/>
        <w:rPr/>
      </w:pPr>
      <w:r>
        <w:rPr>
          <w:rFonts w:ascii="Arial" w:hAnsi="Arial" w:cs="Arial"/>
          <w:color w:val="000000" w:themeColor="text1"/>
          <w:sz w:val="24"/>
          <w:szCs w:val="24"/>
          <w:highlight w:val="none"/>
          <w:lang w:val="es-ES"/>
        </w:rPr>
        <w:t xml:space="preserve">Sahingoz, O. K., et al. (2019). Machine learning based phishing detection from URLs. Expert Systems with Applications. https://doi.org/10.1016/j.eswa.2018.09.029</w:t>
      </w:r>
      <w:r>
        <w:rPr>
          <w:rFonts w:ascii="Arial" w:hAnsi="Arial" w:cs="Arial"/>
          <w:color w:val="000000" w:themeColor="text1"/>
          <w:sz w:val="24"/>
          <w:szCs w:val="24"/>
          <w:highlight w:val="none"/>
          <w:lang w:val="es-ES"/>
        </w:rPr>
      </w:r>
    </w:p>
    <w:p w14:paraId="6600D51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7E2063A">
      <w:pPr>
        <w:pBdr/>
        <w:spacing/>
        <w:ind/>
        <w:jc w:val="both"/>
        <w:rPr/>
      </w:pPr>
      <w:r>
        <w:rPr>
          <w:rFonts w:ascii="Arial" w:hAnsi="Arial" w:cs="Arial"/>
          <w:color w:val="000000" w:themeColor="text1"/>
          <w:sz w:val="24"/>
          <w:szCs w:val="24"/>
          <w:highlight w:val="none"/>
          <w:lang w:val="es-ES"/>
        </w:rPr>
        <w:t xml:space="preserve">Jain, A. K., &amp; Gupta, B. B. (2018). Towards detection of phishing websites on client-side for real-time applications. Journal of Information Security and Applications. https://doi.org/10.1016/j.jisa.2017.11.002</w:t>
      </w:r>
      <w:r>
        <w:rPr>
          <w:rFonts w:ascii="Arial" w:hAnsi="Arial" w:cs="Arial"/>
          <w:color w:val="000000" w:themeColor="text1"/>
          <w:sz w:val="24"/>
          <w:szCs w:val="24"/>
          <w:highlight w:val="none"/>
          <w:lang w:val="es-ES"/>
        </w:rPr>
      </w:r>
    </w:p>
    <w:p w14:paraId="647A836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380EFC0">
      <w:pPr>
        <w:pBdr/>
        <w:spacing/>
        <w:ind/>
        <w:jc w:val="both"/>
        <w:rPr/>
      </w:pPr>
      <w:r>
        <w:rPr>
          <w:rFonts w:ascii="Arial" w:hAnsi="Arial" w:cs="Arial"/>
          <w:color w:val="000000" w:themeColor="text1"/>
          <w:sz w:val="24"/>
          <w:szCs w:val="24"/>
          <w:highlight w:val="none"/>
          <w:lang w:val="es-ES"/>
        </w:rPr>
        <w:t xml:space="preserve">Dhamija, R., Tygar, J. D., &amp; Hearst, M. (2006). Why phishing works. Proceedings of the SIGCHI Conference on Human Factors in Computing Systems. https://doi.org/10.1145/1124772.1124861</w:t>
      </w:r>
      <w:r>
        <w:rPr>
          <w:rFonts w:ascii="Arial" w:hAnsi="Arial" w:cs="Arial"/>
          <w:color w:val="000000" w:themeColor="text1"/>
          <w:sz w:val="24"/>
          <w:szCs w:val="24"/>
          <w:highlight w:val="none"/>
          <w:lang w:val="es-ES"/>
        </w:rPr>
      </w:r>
    </w:p>
    <w:p w14:paraId="372277C1">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C32907B">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Basnet, R., Mukkamala, S., &amp; Sung, A. H. (2008). Detection of Phishing Attacks: A Machine Learning Approach. Soft Computing Applications in Industry. https://doi.org/10.1007/978-3-540-75213-4_19</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DE1273D">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6D860F2">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rPr>
      </w:r>
    </w:p>
    <w:p w14:paraId="5384917C">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2.3.2 ANEXO 2</w:t>
      </w:r>
      <w:r>
        <w:rPr>
          <w:rFonts w:ascii="Arial" w:hAnsi="Arial" w:cs="Arial"/>
          <w:color w:val="000000" w:themeColor="text1"/>
          <w:sz w:val="24"/>
          <w:szCs w:val="24"/>
        </w:rPr>
      </w:r>
      <w:r>
        <w:rPr>
          <w:rFonts w:ascii="Arial" w:hAnsi="Arial" w:cs="Arial"/>
          <w:color w:val="000000" w:themeColor="text1"/>
          <w:sz w:val="24"/>
          <w:szCs w:val="24"/>
        </w:rPr>
      </w:r>
    </w:p>
    <w:p w14:paraId="08741181">
      <w:pPr>
        <w:pBdr/>
        <w:spacing/>
        <w:ind/>
        <w:jc w:val="both"/>
        <w:rPr/>
      </w:pPr>
      <w:r>
        <w:rPr>
          <w:rFonts w:ascii="Arial" w:hAnsi="Arial" w:cs="Arial"/>
          <w:color w:val="000000" w:themeColor="text1"/>
          <w:sz w:val="24"/>
          <w:szCs w:val="24"/>
        </w:rPr>
        <w:t xml:space="preserve">Grigorik, I. (2013). High Performance Browser Networking. O'Reilly Media. https://hpbn.co/</w:t>
      </w:r>
      <w:r>
        <w:rPr>
          <w:rFonts w:ascii="Arial" w:hAnsi="Arial" w:cs="Arial"/>
          <w:color w:val="000000" w:themeColor="text1"/>
          <w:sz w:val="24"/>
          <w:szCs w:val="24"/>
        </w:rPr>
      </w:r>
    </w:p>
    <w:p w14:paraId="7DDCCC2E">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76E84806">
      <w:pPr>
        <w:pBdr/>
        <w:spacing/>
        <w:ind/>
        <w:jc w:val="both"/>
        <w:rPr/>
      </w:pPr>
      <w:r>
        <w:rPr>
          <w:rFonts w:ascii="Arial" w:hAnsi="Arial" w:cs="Arial"/>
          <w:color w:val="000000" w:themeColor="text1"/>
          <w:sz w:val="24"/>
          <w:szCs w:val="24"/>
        </w:rPr>
        <w:t xml:space="preserve">Verma, R., &amp; Prakash, A. (2017). A Critical Analysis of Phishing Detection via Data Mining. IEEE Transactions on Information Forensics and Security. https://doi.org/10.1109/TIFS.2017.2697811</w:t>
      </w:r>
      <w:r>
        <w:rPr>
          <w:rFonts w:ascii="Arial" w:hAnsi="Arial" w:cs="Arial"/>
          <w:color w:val="000000" w:themeColor="text1"/>
          <w:sz w:val="24"/>
          <w:szCs w:val="24"/>
        </w:rPr>
      </w:r>
    </w:p>
    <w:p w14:paraId="36E24B7B">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36CC92ED">
      <w:pPr>
        <w:pBdr/>
        <w:spacing/>
        <w:ind/>
        <w:jc w:val="both"/>
        <w:rPr/>
      </w:pPr>
      <w:r>
        <w:rPr>
          <w:rFonts w:ascii="Arial" w:hAnsi="Arial" w:cs="Arial"/>
          <w:color w:val="000000" w:themeColor="text1"/>
          <w:sz w:val="24"/>
          <w:szCs w:val="24"/>
        </w:rPr>
        <w:t xml:space="preserve">Microsoft Learn. (2025). Microsoft Defender for Office 365 Service Description. https://learn.microsoft.com/en-us/office365/servicedescriptions/microsoft-defender-for-office-365-service-description</w:t>
      </w:r>
      <w:r>
        <w:rPr>
          <w:rFonts w:ascii="Arial" w:hAnsi="Arial" w:cs="Arial"/>
          <w:color w:val="000000" w:themeColor="text1"/>
          <w:sz w:val="24"/>
          <w:szCs w:val="24"/>
        </w:rPr>
      </w:r>
    </w:p>
    <w:p w14:paraId="515513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780C680">
      <w:pPr>
        <w:pBdr/>
        <w:spacing/>
        <w:ind/>
        <w:jc w:val="both"/>
        <w:rPr/>
      </w:pPr>
      <w:r>
        <w:rPr>
          <w:rFonts w:ascii="Arial" w:hAnsi="Arial" w:cs="Arial"/>
          <w:color w:val="000000" w:themeColor="text1"/>
          <w:sz w:val="24"/>
          <w:szCs w:val="24"/>
        </w:rPr>
        <w:t xml:space="preserve">Proofpoint. (2025). Email Security Solutions and Pricing Models. https://www.proofpoint.com/us/products/email-security</w:t>
      </w:r>
      <w:r>
        <w:rPr>
          <w:rFonts w:ascii="Arial" w:hAnsi="Arial" w:cs="Arial"/>
          <w:color w:val="000000" w:themeColor="text1"/>
          <w:sz w:val="24"/>
          <w:szCs w:val="24"/>
        </w:rPr>
      </w:r>
    </w:p>
    <w:p w14:paraId="189650D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1E3FC6FB">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Gartner. (2024). Market Guide for Email Security. https://www.gartner.com/en/documents/4011850</w:t>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BDE700C">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5AF98236">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2.3.3 anexo 3</w:t>
      </w:r>
      <w:r>
        <w:rPr>
          <w:rFonts w:ascii="Arial" w:hAnsi="Arial" w:cs="Arial"/>
          <w:color w:val="000000" w:themeColor="text1"/>
          <w:sz w:val="24"/>
          <w:szCs w:val="24"/>
          <w:highlight w:val="none"/>
          <w:lang w:val="es-ES"/>
        </w:rPr>
      </w:r>
    </w:p>
    <w:p w14:paraId="2943030A">
      <w:pPr>
        <w:pBdr/>
        <w:shd w:val="nil"/>
        <w:spacing/>
        <w:ind/>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br w:type="page" w:clear="all"/>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2B2B118">
      <w:pPr>
        <w:pBdr/>
        <w:spacing/>
        <w:ind/>
        <w:jc w:val="both"/>
        <w:rPr/>
      </w:pPr>
      <w:r>
        <w:rPr>
          <w:rFonts w:ascii="Arial" w:hAnsi="Arial" w:cs="Arial"/>
          <w:color w:val="000000" w:themeColor="text1"/>
          <w:sz w:val="24"/>
          <w:szCs w:val="24"/>
          <w:highlight w:val="none"/>
          <w:lang w:val="es-ES" w:bidi="es-ES"/>
        </w:rPr>
        <w:t xml:space="preserve">Verizon. (2024). 2024 Data Breach Investigations Report (DBIR). https://www.verizon.com/business/resources/reports/dbir/</w:t>
      </w:r>
      <w:r>
        <w:rPr>
          <w:rFonts w:ascii="Arial" w:hAnsi="Arial" w:cs="Arial"/>
          <w:color w:val="000000" w:themeColor="text1"/>
          <w:sz w:val="24"/>
          <w:szCs w:val="24"/>
          <w:highlight w:val="none"/>
          <w:lang w:val="es-ES" w:bidi="es-ES"/>
        </w:rPr>
      </w:r>
    </w:p>
    <w:p w14:paraId="42D511D9">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p>
    <w:p w14:paraId="574904AE">
      <w:pPr>
        <w:pBdr/>
        <w:spacing/>
        <w:ind/>
        <w:jc w:val="both"/>
        <w:rPr/>
      </w:pPr>
      <w:r>
        <w:rPr>
          <w:rFonts w:ascii="Arial" w:hAnsi="Arial" w:cs="Arial"/>
          <w:color w:val="000000" w:themeColor="text1"/>
          <w:sz w:val="24"/>
          <w:szCs w:val="24"/>
          <w:highlight w:val="none"/>
          <w:lang w:val="es-ES" w:bidi="es-ES"/>
        </w:rPr>
        <w:t xml:space="preserve">KnowBe4. (2025). Phishing by Industry Benchmarking Report. https://www.knowbe4.com/phishing-benchmarking-report</w:t>
      </w:r>
      <w:r>
        <w:rPr>
          <w:rFonts w:ascii="Arial" w:hAnsi="Arial" w:cs="Arial"/>
          <w:color w:val="000000" w:themeColor="text1"/>
          <w:sz w:val="24"/>
          <w:szCs w:val="24"/>
          <w:highlight w:val="none"/>
          <w:lang w:val="es-ES" w:bidi="es-ES"/>
        </w:rPr>
      </w:r>
    </w:p>
    <w:p w14:paraId="336FF24D">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p>
    <w:p w14:paraId="68760C18">
      <w:pPr>
        <w:pBdr/>
        <w:spacing/>
        <w:ind/>
        <w:jc w:val="both"/>
        <w:rPr/>
      </w:pPr>
      <w:r>
        <w:rPr>
          <w:rFonts w:ascii="Arial" w:hAnsi="Arial" w:cs="Arial"/>
          <w:color w:val="000000" w:themeColor="text1"/>
          <w:sz w:val="24"/>
          <w:szCs w:val="24"/>
          <w:highlight w:val="none"/>
          <w:lang w:val="es-ES" w:bidi="es-ES"/>
        </w:rPr>
        <w:t xml:space="preserve">Kahneman, D. (2011). Thinking, Fast and Slow. Farrar, Straus and Giroux.</w:t>
      </w:r>
      <w:r>
        <w:rPr>
          <w:rFonts w:ascii="Arial" w:hAnsi="Arial" w:cs="Arial"/>
          <w:color w:val="000000" w:themeColor="text1"/>
          <w:sz w:val="24"/>
          <w:szCs w:val="24"/>
          <w:highlight w:val="none"/>
          <w:lang w:val="es-ES" w:bidi="es-ES"/>
        </w:rPr>
      </w:r>
    </w:p>
    <w:p w14:paraId="0FBB07A9">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p>
    <w:p w14:paraId="76F09922">
      <w:pPr>
        <w:pBdr/>
        <w:spacing/>
        <w:ind/>
        <w:jc w:val="both"/>
        <w:rPr/>
      </w:pPr>
      <w:r>
        <w:rPr>
          <w:rFonts w:ascii="Arial" w:hAnsi="Arial" w:cs="Arial"/>
          <w:color w:val="000000" w:themeColor="text1"/>
          <w:sz w:val="24"/>
          <w:szCs w:val="24"/>
          <w:highlight w:val="none"/>
          <w:lang w:val="es-ES" w:bidi="es-ES"/>
        </w:rPr>
        <w:t xml:space="preserve">Caputo, D. D., et al. (2014). Going Spear Phishing: Exploring Embedded Training and Deception. IEEE Security &amp; Privacy. https://doi.org/10.1109/MSP.2013.106</w:t>
      </w:r>
      <w:r>
        <w:rPr>
          <w:rFonts w:ascii="Arial" w:hAnsi="Arial" w:cs="Arial"/>
          <w:color w:val="000000" w:themeColor="text1"/>
          <w:sz w:val="24"/>
          <w:szCs w:val="24"/>
          <w:highlight w:val="none"/>
          <w:lang w:val="es-ES" w:bidi="es-ES"/>
        </w:rPr>
      </w:r>
    </w:p>
    <w:p w14:paraId="02A208F7">
      <w:pPr>
        <w:pBdr/>
        <w:spacing/>
        <w:ind/>
        <w:jc w:val="both"/>
        <w:rPr/>
      </w:pP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p>
    <w:p w14:paraId="3F861E5D">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bidi="es-ES"/>
        </w:rPr>
        <w:t xml:space="preserve">Jensen, M. L., et al. (2017). Specifying the Human Firewall: A Review of Human Factors in Cybersecurity. Journal of Information Systems.</w:t>
      </w: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bidi="es-ES"/>
        </w:rPr>
      </w:r>
      <w:r>
        <w:rPr>
          <w:rFonts w:ascii="Arial" w:hAnsi="Arial" w:cs="Arial"/>
          <w:color w:val="000000" w:themeColor="text1"/>
          <w:sz w:val="24"/>
          <w:szCs w:val="24"/>
          <w:highlight w:val="none"/>
          <w:lang w:val="es-ES"/>
        </w:rPr>
      </w:r>
    </w:p>
    <w:p w14:paraId="23E21104">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rPr>
      </w:r>
    </w:p>
    <w:p w14:paraId="0AB59149">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00FC54F">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025C45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8" w:tooltip="https://www.cs.rochester.edu/~nhossain/icisc-2013-phishing.pdf?utm_source=chatgpt.com" w:history="1">
        <w:r>
          <w:rPr>
            <w:rStyle w:val="1212"/>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19" w:tooltip="https://www.cs.rochester.edu/~nhossain/icisc-2013-phishing.pdf?utm_source=chatgpt.com" w:history="1">
        <w:r>
          <w:rPr>
            <w:rStyle w:val="1212"/>
            <w:rFonts w:ascii="Arial" w:hAnsi="Arial" w:eastAsia="Arial" w:cs="Arial"/>
            <w:color w:val="000000" w:themeColor="text1"/>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195"/>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20" w:tooltip="mailto:https://medium.com/@akriti.upadhyay/phishing-detection-met-generative-ai-365b3e89920d" w:history="1">
        <w:r>
          <w:rPr>
            <w:rStyle w:val="1212"/>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1" w:tooltip="https://medium.com/%40akriti.upadhyay/phishing-detection-met-generative-ai-365b3e89920d?utm_source=chatgpt.com" w:history="1">
        <w:r>
          <w:rPr>
            <w:rStyle w:val="1212"/>
            <w:rFonts w:ascii="Arial" w:hAnsi="Arial" w:eastAsia="Arial" w:cs="Arial"/>
            <w:color w:val="000000" w:themeColor="text1"/>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2" w:tooltip="https://doi.org/10.3390/electronics12204261" w:history="1">
        <w:r>
          <w:rPr>
            <w:rStyle w:val="1212"/>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3" w:tooltip="https://www.mdpi.com/2079-9292/12/20/4261?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4" w:tooltip="https://doi.org/10.3390/electronics13193823" w:history="1">
        <w:r>
          <w:rPr>
            <w:rStyle w:val="1212"/>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5" w:tooltip="https://www.mdpi.com/2079-9292/12/20/4261?utm_source=chatgpt.com" w:history="1">
        <w:r>
          <w:rPr>
            <w:rStyle w:val="1212"/>
            <w:rFonts w:ascii="Arial" w:hAnsi="Arial" w:eastAsia="Arial" w:cs="Arial"/>
            <w:color w:val="000000" w:themeColor="text1"/>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6" w:tooltip="https://doi.org/10.3389/frai.2024.1414122" w:history="1">
        <w:r>
          <w:rPr>
            <w:rStyle w:val="1212"/>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7" w:tooltip="https://www.frontiersin.org/journals/artificial-intelligence/articles/10.3389/frai.2024.1414122/full?utm_source=chatgpt.com" w:history="1">
        <w:r>
          <w:rPr>
            <w:rStyle w:val="1212"/>
            <w:rFonts w:ascii="Arial" w:hAnsi="Arial" w:eastAsia="Arial" w:cs="Arial"/>
            <w:color w:val="000000" w:themeColor="text1"/>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8" w:tooltip="https://doi.org/10.1038/s41598-023-37552-9" w:history="1">
        <w:r>
          <w:rPr>
            <w:rStyle w:val="1212"/>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29" w:tooltip="https://www.nature.com/articles/s41598-023-37552-9?utm_source=chatgpt.com" w:history="1">
        <w:r>
          <w:rPr>
            <w:rStyle w:val="1212"/>
            <w:rFonts w:ascii="Arial" w:hAnsi="Arial" w:eastAsia="Arial" w:cs="Arial"/>
            <w:color w:val="000000" w:themeColor="text1"/>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30" w:tooltip="https://doi.org/10.3390/app15063396" w:history="1">
        <w:r>
          <w:rPr>
            <w:rStyle w:val="1212"/>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1" w:tooltip="https://www.mdpi.com/2076-3417/15/6/3396?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2" w:tooltip="https://doi.org/10.37502/IJSMR.2024.7403" w:history="1">
        <w:r>
          <w:rPr>
            <w:rStyle w:val="1212"/>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3" w:tooltip="https://www.researchgate.net/publication/379263290_PHISHING_DETECTION_USING_MACHINE_LEARNING-A_MODEL_DEVELOPMENT_AND_INTEGRATION?utm_source=chatgpt.com" w:history="1">
        <w:r>
          <w:rPr>
            <w:rStyle w:val="1212"/>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4" w:tooltip="https://doi.org/10.1016/j.procs.2024.xx.xxx" w:history="1">
        <w:r>
          <w:rPr>
            <w:rStyle w:val="1212"/>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5" w:tooltip="https://www.sciencedirect.com/science/article/pii/S1877050924034136?utm_source=chatgpt.com" w:history="1">
        <w:r>
          <w:rPr>
            <w:rStyle w:val="1212"/>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6" w:tooltip="https://doi.org/10.1007/s42979-023-02330-x" w:history="1">
        <w:r>
          <w:rPr>
            <w:rStyle w:val="1212"/>
            <w:rFonts w:ascii="Arial" w:hAnsi="Arial" w:eastAsia="Arial" w:cs="Arial"/>
            <w:color w:val="000000" w:themeColor="text1"/>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7"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8"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195"/>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39"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40" w:tooltip="https://link.springer.com/article/10.1007/s10462-024-11055-z?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1"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2" w:tooltip="https://www.mdpi.com/2079-9292/12/20/4261?utm_source=chatgpt.com" w:history="1">
        <w:r>
          <w:rPr>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3"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4"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5"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6"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7"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8"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49"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50"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1"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2" w:tooltip="https://arxiv.org/html/2501.08723v1?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3"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4"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5" w:tooltip="https://doi.org/10.1109/COMST.2015.2420115" w:history="1">
        <w:r>
          <w:rPr>
            <w:rFonts w:ascii="Arial" w:hAnsi="Arial" w:eastAsia="Arial" w:cs="Arial"/>
            <w:color w:val="000000" w:themeColor="text1"/>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6"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7"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8"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59" w:tooltip="https://link.springer.com/article/10.1007/s42979-022-01069-1?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0"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1"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2"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3" w:tooltip="https://arxiv.org/abs/2505.12104?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4"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5"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6"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7" w:tooltip="https://doi.org/10.1109/CSCI49370.2019.00071" w:history="1">
        <w:r>
          <w:rPr>
            <w:rStyle w:val="1212"/>
            <w:rFonts w:ascii="Arial" w:hAnsi="Arial" w:eastAsia="Arial" w:cs="Arial"/>
            <w:color w:val="000000" w:themeColor="text1"/>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8" w:tooltip="https://doi.org/10.1145/3386723.3387891" w:history="1">
        <w:r>
          <w:rPr>
            <w:rStyle w:val="1212"/>
            <w:rFonts w:ascii="Arial" w:hAnsi="Arial" w:eastAsia="Arial" w:cs="Arial"/>
            <w:color w:val="000000" w:themeColor="text1"/>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69" w:tooltip="https://doi.org/10.1007/s10462-024-11055-z" w:history="1">
        <w:r>
          <w:rPr>
            <w:rStyle w:val="1212"/>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0" w:tooltip="https://doi.org/10.1109/SMARTGENCON60755.2023.10442605" w:history="1">
        <w:r>
          <w:rPr>
            <w:rStyle w:val="1212"/>
            <w:rFonts w:ascii="Arial" w:hAnsi="Arial" w:eastAsia="Arial" w:cs="Arial"/>
            <w:color w:val="000000" w:themeColor="text1"/>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1" w:tooltip="https://doi.org/10.1109/INES67149.2025.11078227" w:history="1">
        <w:r>
          <w:rPr>
            <w:rStyle w:val="1212"/>
            <w:rFonts w:ascii="Arial" w:hAnsi="Arial" w:eastAsia="Arial" w:cs="Arial"/>
            <w:color w:val="000000" w:themeColor="text1"/>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2" w:tooltip="https://doi.org/10.1109/ICACCS60874.2024.10717073" w:history="1">
        <w:r>
          <w:rPr>
            <w:rStyle w:val="1212"/>
            <w:rFonts w:ascii="Arial" w:hAnsi="Arial" w:eastAsia="Arial" w:cs="Arial"/>
            <w:color w:val="000000" w:themeColor="text1"/>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3" w:tooltip="https://doi.org/10.1109/INDISCON66021.2025.11252148" w:history="1">
        <w:r>
          <w:rPr>
            <w:rStyle w:val="1212"/>
            <w:rFonts w:ascii="Arial" w:hAnsi="Arial" w:eastAsia="Arial" w:cs="Arial"/>
            <w:color w:val="000000" w:themeColor="text1"/>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4" w:tooltip="https://doi.org/10.1109/ICIMIA67127.2025.11200653" w:history="1">
        <w:r>
          <w:rPr>
            <w:rStyle w:val="1212"/>
            <w:rFonts w:ascii="Arial" w:hAnsi="Arial" w:eastAsia="Arial" w:cs="Arial"/>
            <w:color w:val="000000" w:themeColor="text1"/>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5" w:tooltip="https://doi.org/10.1109/ISAECT53699.2021.9668489" w:history="1">
        <w:r>
          <w:rPr>
            <w:rStyle w:val="1212"/>
            <w:rFonts w:ascii="Arial" w:hAnsi="Arial" w:eastAsia="Arial" w:cs="Arial"/>
            <w:color w:val="000000" w:themeColor="text1"/>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6" w:tooltip="https://doi.org/10.1109/ICCAMS65118.2025.11234151" w:history="1">
        <w:r>
          <w:rPr>
            <w:rStyle w:val="1212"/>
            <w:rFonts w:ascii="Arial" w:hAnsi="Arial" w:eastAsia="Arial" w:cs="Arial"/>
            <w:color w:val="000000" w:themeColor="text1"/>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7" w:tooltip="https://doi.org/10.1109/INCET64471.2025.11140801" w:history="1">
        <w:r>
          <w:rPr>
            <w:rStyle w:val="1212"/>
            <w:rFonts w:ascii="Arial" w:hAnsi="Arial" w:eastAsia="Arial" w:cs="Arial"/>
            <w:color w:val="000000" w:themeColor="text1"/>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8" w:tooltip="https://doi.org/10.1109/ISED59382.2023.10444574" w:history="1">
        <w:r>
          <w:rPr>
            <w:rStyle w:val="1212"/>
            <w:rFonts w:ascii="Arial" w:hAnsi="Arial" w:eastAsia="Arial" w:cs="Arial"/>
            <w:color w:val="000000" w:themeColor="text1"/>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165"/>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14:paraId="6E1DBA4E"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165"/>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r>
        <w:rPr>
          <w:rFonts w:ascii="Arial" w:hAnsi="Arial" w:cs="Arial"/>
          <w:color w:val="000000" w:themeColor="text1"/>
        </w:rPr>
      </w:r>
    </w:p>
    <w:p w14:paraId="0581468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165"/>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14:paraId="4B7AEA07"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165"/>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79" w:tooltip="https://www.cisco.com" w:history="1">
        <w:r>
          <w:rPr>
            <w:rStyle w:val="1212"/>
            <w:rFonts w:ascii="Arial" w:hAnsi="Arial" w:cs="Arial"/>
            <w:color w:val="000000" w:themeColor="text1"/>
            <w:lang w:val="en-US"/>
          </w:rPr>
          <w:t xml:space="preserve">https://www.cisco.com</w:t>
        </w:r>
      </w:hyperlink>
      <w:r>
        <w:rPr>
          <w:rFonts w:ascii="Arial" w:hAnsi="Arial" w:cs="Arial"/>
          <w:color w:val="000000" w:themeColor="text1"/>
          <w:lang w:val="en-US"/>
        </w:rPr>
      </w:r>
      <w:r>
        <w:rPr>
          <w:rFonts w:ascii="Arial" w:hAnsi="Arial" w:cs="Arial"/>
          <w:color w:val="000000" w:themeColor="text1"/>
          <w:lang w:val="en-US"/>
        </w:rPr>
      </w:r>
    </w:p>
    <w:p w14:paraId="4570F199"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165"/>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80" w:tooltip="https://learn.microsoft.com" w:history="1">
        <w:r>
          <w:rPr>
            <w:rStyle w:val="1212"/>
            <w:rFonts w:ascii="Arial" w:hAnsi="Arial" w:cs="Arial"/>
            <w:color w:val="000000" w:themeColor="text1"/>
          </w:rPr>
          <w:t xml:space="preserve">https://learn.microsoft.com</w:t>
        </w:r>
      </w:hyperlink>
      <w:r>
        <w:rPr>
          <w:rFonts w:ascii="Arial" w:hAnsi="Arial" w:cs="Arial"/>
          <w:color w:val="000000" w:themeColor="text1"/>
        </w:rPr>
      </w:r>
      <w:r>
        <w:rPr>
          <w:rFonts w:ascii="Arial" w:hAnsi="Arial" w:cs="Arial"/>
          <w:color w:val="000000" w:themeColor="text1"/>
        </w:rPr>
      </w:r>
    </w:p>
    <w:p w14:paraId="18F159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165"/>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1" w:tooltip="https://www.mimecast.com" w:history="1">
        <w:r>
          <w:rPr>
            <w:rStyle w:val="1212"/>
            <w:rFonts w:ascii="Arial" w:hAnsi="Arial" w:cs="Arial"/>
            <w:color w:val="000000" w:themeColor="text1"/>
            <w:lang w:val="en-US"/>
          </w:rPr>
          <w:t xml:space="preserve">https://www.mimecast.com</w:t>
        </w:r>
      </w:hyperlink>
      <w:r>
        <w:rPr>
          <w:rFonts w:ascii="Arial" w:hAnsi="Arial" w:cs="Arial"/>
          <w:color w:val="000000" w:themeColor="text1"/>
          <w:lang w:val="en-US"/>
        </w:rPr>
      </w:r>
      <w:r>
        <w:rPr>
          <w:rFonts w:ascii="Arial" w:hAnsi="Arial" w:cs="Arial"/>
          <w:color w:val="000000" w:themeColor="text1"/>
          <w:lang w:val="en-US"/>
        </w:rPr>
      </w:r>
    </w:p>
    <w:p w14:paraId="7DFE3C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165"/>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2" w:tooltip="https://www.proofpoint.com" w:history="1">
        <w:r>
          <w:rPr>
            <w:rStyle w:val="1212"/>
            <w:rFonts w:ascii="Arial" w:hAnsi="Arial" w:cs="Arial"/>
            <w:color w:val="000000" w:themeColor="text1"/>
            <w:lang w:val="en-US"/>
          </w:rPr>
          <w:t xml:space="preserve">https://www.proofpoint.com</w:t>
        </w:r>
      </w:hyperlink>
      <w:r>
        <w:rPr>
          <w:rFonts w:ascii="Arial" w:hAnsi="Arial" w:cs="Arial"/>
          <w:color w:val="000000" w:themeColor="text1"/>
          <w:lang w:val="en-US"/>
        </w:rPr>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1008"/>
        <w:numPr>
          <w:ilvl w:val="0"/>
          <w:numId w:val="28"/>
        </w:numPr>
        <w:pBdr/>
        <w:spacing/>
        <w:ind/>
        <w:jc w:val="both"/>
        <w:rPr>
          <w:rFonts w:ascii="Arial" w:hAnsi="Arial" w:cs="Arial"/>
          <w:color w:val="000000" w:themeColor="text1"/>
        </w:rPr>
      </w:pPr>
      <w:r/>
      <w:bookmarkStart w:id="91" w:name="_Toc36"/>
      <w:r>
        <w:rPr>
          <w:rFonts w:ascii="Arial" w:hAnsi="Arial" w:cs="Arial"/>
          <w:color w:val="000000" w:themeColor="text1"/>
        </w:rPr>
        <w:t xml:space="preserve">Anexos</w:t>
      </w:r>
      <w:r/>
      <w:bookmarkEnd w:id="91"/>
      <w:r/>
      <w:r>
        <w:rPr>
          <w:rFonts w:ascii="Arial" w:hAnsi="Arial" w:cs="Arial"/>
          <w:color w:val="000000" w:themeColor="text1"/>
        </w:rPr>
      </w:r>
    </w:p>
    <w:p w14:paraId="4C9BC9FC">
      <w:pPr>
        <w:pStyle w:val="1009"/>
        <w:numPr>
          <w:ilvl w:val="1"/>
          <w:numId w:val="28"/>
        </w:numPr>
        <w:pBdr/>
        <w:spacing/>
        <w:ind/>
        <w:jc w:val="both"/>
        <w:rPr>
          <w:rFonts w:ascii="Arial" w:hAnsi="Arial" w:eastAsia="Arial" w:cs="Arial"/>
          <w:b/>
          <w:bCs/>
          <w:color w:val="auto"/>
          <w:sz w:val="24"/>
          <w:szCs w:val="24"/>
          <w:lang w:val="es-ES"/>
        </w:rPr>
      </w:pPr>
      <w:r/>
      <w:bookmarkStart w:id="92" w:name="_Toc37"/>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r/>
      <w:bookmarkEnd w:id="92"/>
      <w:r/>
      <w:r>
        <w:rPr>
          <w:rFonts w:ascii="Arial" w:hAnsi="Arial" w:eastAsia="Arial" w:cs="Arial"/>
          <w:b/>
          <w:bCs/>
          <w:color w:val="auto"/>
          <w:sz w:val="24"/>
          <w:szCs w:val="24"/>
          <w:lang w:val="es-ES"/>
        </w:rPr>
      </w:r>
    </w:p>
    <w:p w14:paraId="716F90AA">
      <w:pPr>
        <w:pBdr/>
        <w:spacing/>
        <w:ind/>
        <w:rPr>
          <w:lang w:val="es-ES"/>
        </w:rPr>
      </w:pPr>
      <w:r>
        <w:rPr>
          <w:lang w:val="es-ES"/>
        </w:rPr>
      </w:r>
      <w:r>
        <w:rPr>
          <w:lang w:val="es-ES"/>
        </w:rPr>
      </w:r>
      <w:r>
        <w:rPr>
          <w:lang w:val="es-ES"/>
        </w:rPr>
      </w:r>
    </w:p>
    <w:p w14:paraId="3334EB21">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Arquitectura Sidecar y Despliegue en Contenedores</w:t>
      </w:r>
      <w:r>
        <w:rPr>
          <w:sz w:val="24"/>
          <w:szCs w:val="24"/>
        </w:rPr>
      </w:r>
    </w:p>
    <w:p w14:paraId="45F8DD20">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La implementación del sistema de detección de phishing adopta el patrón de diseño </w:t>
      </w:r>
      <w:r>
        <w:rPr>
          <w:rFonts w:ascii="Arial" w:hAnsi="Arial" w:eastAsia="Arial" w:cs="Arial"/>
          <w:b/>
          <w:color w:val="000000"/>
          <w:sz w:val="24"/>
          <w:szCs w:val="24"/>
        </w:rPr>
        <w:t xml:space="preserve">Sidecar por copia</w:t>
      </w:r>
      <w:r>
        <w:rPr>
          <w:rFonts w:ascii="Arial" w:hAnsi="Arial" w:eastAsia="Arial" w:cs="Arial"/>
          <w:color w:val="000000"/>
          <w:sz w:val="24"/>
          <w:szCs w:val="24"/>
        </w:rPr>
        <w:t xml:space="preserve">, una decisión de ingeniería orientada a la alta disponibilidad y la tolerancia a fallos. En lugar de actuar como un proxy </w:t>
      </w:r>
      <w:r>
        <w:rPr>
          <w:rFonts w:ascii="Arial" w:hAnsi="Arial" w:eastAsia="Arial" w:cs="Arial"/>
          <w:i/>
          <w:color w:val="000000"/>
          <w:sz w:val="24"/>
          <w:szCs w:val="24"/>
        </w:rPr>
        <w:t xml:space="preserve">inline</w:t>
      </w:r>
      <w:r>
        <w:rPr>
          <w:rFonts w:ascii="Arial" w:hAnsi="Arial" w:eastAsia="Arial" w:cs="Arial"/>
          <w:color w:val="000000"/>
          <w:sz w:val="24"/>
          <w:szCs w:val="24"/>
        </w:rPr>
        <w:t xml:space="preserve"> que podría degradar el tiempo de entrega del correo (latencia), el sistema opera de forma asíncrona.</w:t>
      </w:r>
      <w:r>
        <w:rPr>
          <w:sz w:val="24"/>
          <w:szCs w:val="24"/>
        </w:rPr>
      </w:r>
    </w:p>
    <w:p w14:paraId="1CBA4AD4">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Mediante el uso de </w:t>
      </w:r>
      <w:r>
        <w:rPr>
          <w:rFonts w:ascii="Arial" w:hAnsi="Arial" w:eastAsia="Arial" w:cs="Arial"/>
          <w:b/>
          <w:color w:val="000000"/>
          <w:sz w:val="24"/>
          <w:szCs w:val="24"/>
        </w:rPr>
        <w:t xml:space="preserve">Docker</w:t>
      </w:r>
      <w:r>
        <w:rPr>
          <w:rFonts w:ascii="Arial" w:hAnsi="Arial" w:eastAsia="Arial" w:cs="Arial"/>
          <w:color w:val="000000"/>
          <w:sz w:val="24"/>
          <w:szCs w:val="24"/>
        </w:rPr>
        <w:t xml:space="preserve"> y </w:t>
      </w:r>
      <w:r>
        <w:rPr>
          <w:rFonts w:ascii="Arial" w:hAnsi="Arial" w:eastAsia="Arial" w:cs="Arial"/>
          <w:b/>
          <w:color w:val="000000"/>
          <w:sz w:val="24"/>
          <w:szCs w:val="24"/>
        </w:rPr>
        <w:t xml:space="preserve">Docker-Compose</w:t>
      </w:r>
      <w:r>
        <w:rPr>
          <w:rFonts w:ascii="Arial" w:hAnsi="Arial" w:eastAsia="Arial" w:cs="Arial"/>
          <w:color w:val="000000"/>
          <w:sz w:val="24"/>
          <w:szCs w:val="24"/>
        </w:rPr>
        <w:t xml:space="preserve">, se garantiza que el entorno de ejecución sea idéntico tanto en desarrollo como en producción. Esta contenedorización permite aislar las dependencias críticas: mientras el contenedor de </w:t>
      </w:r>
      <w:r>
        <w:rPr>
          <w:rFonts w:ascii="Arial" w:hAnsi="Arial" w:eastAsia="Arial" w:cs="Arial"/>
          <w:b/>
          <w:color w:val="000000"/>
          <w:sz w:val="24"/>
          <w:szCs w:val="24"/>
        </w:rPr>
        <w:t xml:space="preserve">Go</w:t>
      </w:r>
      <w:r>
        <w:rPr>
          <w:rFonts w:ascii="Arial" w:hAnsi="Arial" w:eastAsia="Arial" w:cs="Arial"/>
          <w:color w:val="000000"/>
          <w:sz w:val="24"/>
          <w:szCs w:val="24"/>
        </w:rPr>
        <w:t xml:space="preserve"> gestiona la concurrencia de red, el contenedor de </w:t>
      </w:r>
      <w:r>
        <w:rPr>
          <w:rFonts w:ascii="Arial" w:hAnsi="Arial" w:eastAsia="Arial" w:cs="Arial"/>
          <w:b/>
          <w:color w:val="000000"/>
          <w:sz w:val="24"/>
          <w:szCs w:val="24"/>
        </w:rPr>
        <w:t xml:space="preserve">Python</w:t>
      </w:r>
      <w:r>
        <w:rPr>
          <w:rFonts w:ascii="Arial" w:hAnsi="Arial" w:eastAsia="Arial" w:cs="Arial"/>
          <w:color w:val="000000"/>
          <w:sz w:val="24"/>
          <w:szCs w:val="24"/>
        </w:rPr>
        <w:t xml:space="preserve"> se especializa en la computación intensiva de tensores para el Machine Learning. Esta separación de responsabilidades (Separation of Concerns) es fundamental para evitar que un desbordamiento de memoria en el análisis de un correo afecte la ingesta de nue</w:t>
      </w:r>
      <w:r>
        <w:rPr>
          <w:rFonts w:ascii="Arial" w:hAnsi="Arial" w:eastAsia="Arial" w:cs="Arial"/>
          <w:color w:val="000000"/>
          <w:sz w:val="24"/>
          <w:szCs w:val="24"/>
        </w:rPr>
        <w:t xml:space="preserve">vos mensajes.</w:t>
      </w:r>
      <w:r>
        <w:rPr>
          <w:sz w:val="24"/>
          <w:szCs w:val="24"/>
        </w:rPr>
      </w:r>
    </w:p>
    <w:p w14:paraId="60A7F473">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Capa de Ingesta y Concurrencia: Motor de Conexión en Golang</w:t>
      </w:r>
      <w:r>
        <w:rPr>
          <w:sz w:val="24"/>
          <w:szCs w:val="24"/>
        </w:rPr>
      </w:r>
    </w:p>
    <w:p w14:paraId="1F865AC7">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La fase de extracción de datos es gestionada por un binario de </w:t>
      </w:r>
      <w:r>
        <w:rPr>
          <w:rFonts w:ascii="Arial" w:hAnsi="Arial" w:eastAsia="Arial" w:cs="Arial"/>
          <w:b/>
          <w:color w:val="000000"/>
          <w:sz w:val="24"/>
          <w:szCs w:val="24"/>
        </w:rPr>
        <w:t xml:space="preserve">Go</w:t>
      </w:r>
      <w:r>
        <w:rPr>
          <w:rFonts w:ascii="Arial" w:hAnsi="Arial" w:eastAsia="Arial" w:cs="Arial"/>
          <w:color w:val="000000"/>
          <w:sz w:val="24"/>
          <w:szCs w:val="24"/>
        </w:rPr>
        <w:t xml:space="preserve">, seleccionado específicamente por su eficiencia en el manejo de protocolos de red y su capacidad de procesamiento paralelo mediante </w:t>
      </w:r>
      <w:r>
        <w:rPr>
          <w:rFonts w:ascii="Arial" w:hAnsi="Arial" w:eastAsia="Arial" w:cs="Arial"/>
          <w:i/>
          <w:color w:val="000000"/>
          <w:sz w:val="24"/>
          <w:szCs w:val="24"/>
        </w:rPr>
        <w:t xml:space="preserve">goroutines</w:t>
      </w:r>
      <w:r>
        <w:rPr>
          <w:rFonts w:ascii="Arial" w:hAnsi="Arial" w:eastAsia="Arial" w:cs="Arial"/>
          <w:color w:val="000000"/>
          <w:sz w:val="24"/>
          <w:szCs w:val="24"/>
        </w:rPr>
        <w:t xml:space="preserve">.</w:t>
      </w:r>
      <w:r>
        <w:rPr>
          <w:sz w:val="24"/>
          <w:szCs w:val="24"/>
        </w:rPr>
      </w:r>
    </w:p>
    <w:p w14:paraId="17F10FD1">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Protocolo de Extracción:</w:t>
      </w:r>
      <w:r>
        <w:rPr>
          <w:rFonts w:ascii="Arial" w:hAnsi="Arial" w:eastAsia="Arial" w:cs="Arial"/>
          <w:color w:val="000000"/>
          <w:sz w:val="24"/>
          <w:szCs w:val="24"/>
        </w:rPr>
        <w:t xml:space="preserve"> El servicio utiliza el protocolo IMAP para monitorear buzones técnicos dedicados. A diferencia de Python, Go permite mantener miles de conexiones persistentes con un </w:t>
      </w:r>
      <w:r>
        <w:rPr>
          <w:rFonts w:ascii="Arial" w:hAnsi="Arial" w:eastAsia="Arial" w:cs="Arial"/>
          <w:i/>
          <w:color w:val="000000"/>
          <w:sz w:val="24"/>
          <w:szCs w:val="24"/>
        </w:rPr>
        <w:t xml:space="preserve">overhead</w:t>
      </w:r>
      <w:r>
        <w:rPr>
          <w:rFonts w:ascii="Arial" w:hAnsi="Arial" w:eastAsia="Arial" w:cs="Arial"/>
          <w:color w:val="000000"/>
          <w:sz w:val="24"/>
          <w:szCs w:val="24"/>
        </w:rPr>
        <w:t xml:space="preserve"> de CPU despreciable.</w:t>
      </w:r>
      <w:r>
        <w:rPr>
          <w:sz w:val="24"/>
          <w:szCs w:val="24"/>
        </w:rPr>
      </w:r>
    </w:p>
    <w:p w14:paraId="73950296">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Procesamiento de Metadatos:</w:t>
      </w:r>
      <w:r>
        <w:rPr>
          <w:rFonts w:ascii="Arial" w:hAnsi="Arial" w:eastAsia="Arial" w:cs="Arial"/>
          <w:color w:val="000000"/>
          <w:sz w:val="24"/>
          <w:szCs w:val="24"/>
        </w:rPr>
        <w:t xml:space="preserve"> El binario en Go no solo extrae el cuerpo del mensaje, sino que descompone las cabeceras (headers) en busca de inconsistencias en los registros SPF, DKIM y DMARC, enviando un JSON estructurado hacia el motor de inferencia.</w:t>
      </w:r>
      <w:r>
        <w:rPr>
          <w:sz w:val="24"/>
          <w:szCs w:val="24"/>
        </w:rPr>
      </w:r>
    </w:p>
    <w:p w14:paraId="61F05B7A">
      <w:pPr>
        <w:pStyle w:val="1195"/>
        <w:numPr>
          <w:ilvl w:val="0"/>
          <w:numId w:val="62"/>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Integración de Feedback:</w:t>
      </w:r>
      <w:r>
        <w:rPr>
          <w:rFonts w:ascii="Arial" w:hAnsi="Arial" w:eastAsia="Arial" w:cs="Arial"/>
          <w:color w:val="000000"/>
          <w:sz w:val="24"/>
          <w:szCs w:val="24"/>
        </w:rPr>
        <w:t xml:space="preserve"> Una vez que el motor de Python emite un veredicto, el servicio en Go es el encargado de realizar la </w:t>
      </w:r>
      <w:r>
        <w:rPr>
          <w:rFonts w:ascii="Arial" w:hAnsi="Arial" w:eastAsia="Arial" w:cs="Arial"/>
          <w:b/>
          <w:color w:val="000000"/>
          <w:sz w:val="24"/>
          <w:szCs w:val="24"/>
        </w:rPr>
        <w:t xml:space="preserve">re-inyección del banner HTML</w:t>
      </w:r>
      <w:r>
        <w:rPr>
          <w:rFonts w:ascii="Arial" w:hAnsi="Arial" w:eastAsia="Arial" w:cs="Arial"/>
          <w:color w:val="000000"/>
          <w:sz w:val="24"/>
          <w:szCs w:val="24"/>
        </w:rPr>
        <w:t xml:space="preserve">, modificando el cuerpo del correo original para alertar al usuario final sin interrumpir la disponibilidad del mensaje.</w:t>
      </w:r>
      <w:r>
        <w:rPr>
          <w:sz w:val="24"/>
          <w:szCs w:val="24"/>
        </w:rPr>
      </w:r>
    </w:p>
    <w:p w14:paraId="4B4E44B2">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Ingeniería de Atributos y Procesamiento de Lenguaje Natural (NLP)</w:t>
      </w:r>
      <w:r>
        <w:rPr>
          <w:sz w:val="24"/>
          <w:szCs w:val="24"/>
        </w:rPr>
      </w:r>
    </w:p>
    <w:p w14:paraId="4E633EC9">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El microservicio de </w:t>
      </w:r>
      <w:r>
        <w:rPr>
          <w:rFonts w:ascii="Arial" w:hAnsi="Arial" w:eastAsia="Arial" w:cs="Arial"/>
          <w:b/>
          <w:color w:val="000000"/>
          <w:sz w:val="24"/>
          <w:szCs w:val="24"/>
        </w:rPr>
        <w:t xml:space="preserve">Python</w:t>
      </w:r>
      <w:r>
        <w:rPr>
          <w:rFonts w:ascii="Arial" w:hAnsi="Arial" w:eastAsia="Arial" w:cs="Arial"/>
          <w:color w:val="000000"/>
          <w:sz w:val="24"/>
          <w:szCs w:val="24"/>
        </w:rPr>
        <w:t xml:space="preserve"> actúa como el núcleo analítico, transformando texto bruto en vectores matemáticos. Este proceso es crítico, ya que un modelo de Machine Learning es tan bueno como los datos que lo alimentan.</w:t>
      </w:r>
      <w:r>
        <w:rPr>
          <w:sz w:val="24"/>
          <w:szCs w:val="24"/>
        </w:rPr>
      </w:r>
    </w:p>
    <w:p w14:paraId="57F788A5">
      <w:pPr>
        <w:pStyle w:val="1195"/>
        <w:numPr>
          <w:ilvl w:val="0"/>
          <w:numId w:val="63"/>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Tratamiento de Texto (NLTK):</w:t>
      </w:r>
      <w:r>
        <w:rPr>
          <w:rFonts w:ascii="Arial" w:hAnsi="Arial" w:eastAsia="Arial" w:cs="Arial"/>
          <w:color w:val="000000"/>
          <w:sz w:val="24"/>
          <w:szCs w:val="24"/>
        </w:rPr>
        <w:t xml:space="preserve"> Se implementan técnicas de </w:t>
      </w:r>
      <w:r>
        <w:rPr>
          <w:rFonts w:ascii="Arial" w:hAnsi="Arial" w:eastAsia="Arial" w:cs="Arial"/>
          <w:i/>
          <w:color w:val="000000"/>
          <w:sz w:val="24"/>
          <w:szCs w:val="24"/>
        </w:rPr>
        <w:t xml:space="preserve">Tokenization</w:t>
      </w:r>
      <w:r>
        <w:rPr>
          <w:rFonts w:ascii="Arial" w:hAnsi="Arial" w:eastAsia="Arial" w:cs="Arial"/>
          <w:color w:val="000000"/>
          <w:sz w:val="24"/>
          <w:szCs w:val="24"/>
        </w:rPr>
        <w:t xml:space="preserve">, </w:t>
      </w:r>
      <w:r>
        <w:rPr>
          <w:rFonts w:ascii="Arial" w:hAnsi="Arial" w:eastAsia="Arial" w:cs="Arial"/>
          <w:i/>
          <w:color w:val="000000"/>
          <w:sz w:val="24"/>
          <w:szCs w:val="24"/>
        </w:rPr>
        <w:t xml:space="preserve">Stemming</w:t>
      </w:r>
      <w:r>
        <w:rPr>
          <w:rFonts w:ascii="Arial" w:hAnsi="Arial" w:eastAsia="Arial" w:cs="Arial"/>
          <w:color w:val="000000"/>
          <w:sz w:val="24"/>
          <w:szCs w:val="24"/>
        </w:rPr>
        <w:t xml:space="preserve"> y eliminación de </w:t>
      </w:r>
      <w:r>
        <w:rPr>
          <w:rFonts w:ascii="Arial" w:hAnsi="Arial" w:eastAsia="Arial" w:cs="Arial"/>
          <w:i/>
          <w:color w:val="000000"/>
          <w:sz w:val="24"/>
          <w:szCs w:val="24"/>
        </w:rPr>
        <w:t xml:space="preserve">Stop-words</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Sahingoz et al. (2019)</w:t>
      </w:r>
      <w:r>
        <w:rPr>
          <w:rFonts w:ascii="Arial" w:hAnsi="Arial" w:eastAsia="Arial" w:cs="Arial"/>
          <w:color w:val="000000"/>
          <w:sz w:val="24"/>
          <w:szCs w:val="24"/>
        </w:rPr>
        <w:t xml:space="preserve">, la clave de la detección no reside en palabras aisladas, sino en la semántica de la urgencia. Se utiliza </w:t>
      </w:r>
      <w:r>
        <w:rPr>
          <w:rFonts w:ascii="Arial" w:hAnsi="Arial" w:eastAsia="Arial" w:cs="Arial"/>
          <w:b/>
          <w:color w:val="000000"/>
          <w:sz w:val="24"/>
          <w:szCs w:val="24"/>
        </w:rPr>
        <w:t xml:space="preserve">TF-IDF</w:t>
      </w:r>
      <w:r>
        <w:rPr>
          <w:rFonts w:ascii="Arial" w:hAnsi="Arial" w:eastAsia="Arial" w:cs="Arial"/>
          <w:color w:val="000000"/>
          <w:sz w:val="24"/>
          <w:szCs w:val="24"/>
        </w:rPr>
        <w:t xml:space="preserve"> para dar mayor peso a términos que aparecen con frecuencia en correos de phishing pero son raros en comunicaciones legítimas.</w:t>
      </w:r>
      <w:r>
        <w:rPr>
          <w:sz w:val="24"/>
          <w:szCs w:val="24"/>
        </w:rPr>
      </w:r>
    </w:p>
    <w:p w14:paraId="285F4997">
      <w:pPr>
        <w:pStyle w:val="1195"/>
        <w:numPr>
          <w:ilvl w:val="0"/>
          <w:numId w:val="63"/>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Análisis de URLs (Atributos Estructurales):</w:t>
      </w:r>
      <w:r>
        <w:rPr>
          <w:rFonts w:ascii="Arial" w:hAnsi="Arial" w:eastAsia="Arial" w:cs="Arial"/>
          <w:color w:val="000000"/>
          <w:sz w:val="24"/>
          <w:szCs w:val="24"/>
        </w:rPr>
        <w:t xml:space="preserve"> Se extraen características como la entropía de Shannon del dominio (para detectar dominios generados aleatoriamente), la presencia de caracteres homógrafos y la profundidad de los subdominios. </w:t>
      </w:r>
      <w:r>
        <w:rPr>
          <w:rFonts w:ascii="Arial" w:hAnsi="Arial" w:eastAsia="Arial" w:cs="Arial"/>
          <w:b/>
          <w:color w:val="000000"/>
          <w:sz w:val="24"/>
          <w:szCs w:val="24"/>
        </w:rPr>
        <w:t xml:space="preserve">Jain y Gupta (2018)</w:t>
      </w:r>
      <w:r>
        <w:rPr>
          <w:rFonts w:ascii="Arial" w:hAnsi="Arial" w:eastAsia="Arial" w:cs="Arial"/>
          <w:color w:val="000000"/>
          <w:sz w:val="24"/>
          <w:szCs w:val="24"/>
        </w:rPr>
        <w:t xml:space="preserve"> demuestran que estas variables tienen una alta correlación con la intención maliciosa.</w:t>
      </w:r>
      <w:r>
        <w:rPr>
          <w:sz w:val="24"/>
          <w:szCs w:val="24"/>
        </w:rPr>
      </w:r>
    </w:p>
    <w:p w14:paraId="5922B88A">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Métricas de Desempeño y Validación Científica</w:t>
      </w:r>
      <w:r>
        <w:rPr>
          <w:sz w:val="24"/>
          <w:szCs w:val="24"/>
        </w:rPr>
      </w:r>
    </w:p>
    <w:p w14:paraId="79B4FC11">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Para validar la efectividad del sistema "Hackick", no se utiliza el </w:t>
      </w:r>
      <w:r>
        <w:rPr>
          <w:rFonts w:ascii="Arial" w:hAnsi="Arial" w:eastAsia="Arial" w:cs="Arial"/>
          <w:i/>
          <w:color w:val="000000"/>
          <w:sz w:val="24"/>
          <w:szCs w:val="24"/>
        </w:rPr>
        <w:t xml:space="preserve">Accuracy</w:t>
      </w:r>
      <w:r>
        <w:rPr>
          <w:rFonts w:ascii="Arial" w:hAnsi="Arial" w:eastAsia="Arial" w:cs="Arial"/>
          <w:color w:val="000000"/>
          <w:sz w:val="24"/>
          <w:szCs w:val="24"/>
        </w:rPr>
        <w:t xml:space="preserve"> general, ya que puede ser engañoso en datasets desbalanceados. En su lugar, se emplean métricas basadas en la </w:t>
      </w:r>
      <w:r>
        <w:rPr>
          <w:rFonts w:ascii="Arial" w:hAnsi="Arial" w:eastAsia="Arial" w:cs="Arial"/>
          <w:b/>
          <w:color w:val="000000"/>
          <w:sz w:val="24"/>
          <w:szCs w:val="24"/>
        </w:rPr>
        <w:t xml:space="preserve">Matriz de Confusión</w:t>
      </w:r>
      <w:r>
        <w:rPr>
          <w:rFonts w:ascii="Arial" w:hAnsi="Arial" w:eastAsia="Arial" w:cs="Arial"/>
          <w:color w:val="000000"/>
          <w:sz w:val="24"/>
          <w:szCs w:val="24"/>
        </w:rPr>
        <w:t xml:space="preserve">, fundamentales en entornos de ciberseguridad.</w:t>
      </w:r>
      <w:r>
        <w:rPr>
          <w:sz w:val="24"/>
          <w:szCs w:val="24"/>
        </w:rPr>
      </w:r>
    </w:p>
    <w:p w14:paraId="2482510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rPr>
      </w:pPr>
      <w:r>
        <w:rPr>
          <w:rFonts w:ascii="Arial" w:hAnsi="Arial" w:eastAsia="Arial" w:cs="Arial"/>
          <w:b/>
          <w:color w:val="000000"/>
          <w:sz w:val="24"/>
          <w:szCs w:val="24"/>
        </w:rPr>
        <w:t xml:space="preserve">Definiciones Matemáticas:</w:t>
      </w:r>
      <w:r>
        <w:rPr>
          <w:rFonts w:ascii="Arial" w:hAnsi="Arial" w:eastAsia="Arial" w:cs="Arial"/>
          <w:sz w:val="24"/>
          <w:szCs w:val="24"/>
        </w:rPr>
      </w:r>
    </w:p>
    <w:p w14:paraId="27B0099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lang w:val="es-ES"/>
        </w:rPr>
      </w:pPr>
      <w:r>
        <w:rPr>
          <w:rFonts w:ascii="Arial" w:hAnsi="Arial" w:eastAsia="Arial" w:cs="Arial"/>
          <w:b/>
          <w:color w:val="ff0000"/>
          <w:sz w:val="24"/>
          <w:szCs w:val="24"/>
          <w:highlight w:val="none"/>
          <w:lang w:val="es-ES"/>
        </w:rPr>
        <w:t xml:space="preserve">CORREGIR</w:t>
      </w:r>
      <w:r>
        <w:rPr>
          <w:rFonts w:ascii="Arial" w:hAnsi="Arial" w:eastAsia="Arial" w:cs="Arial"/>
          <w:b/>
          <w:color w:val="000000"/>
          <w:sz w:val="24"/>
          <w:szCs w:val="24"/>
          <w:highlight w:val="none"/>
          <w:lang w:val="es-ES"/>
        </w:rPr>
        <w:t xml:space="preserve"> FORMULAS</w:t>
      </w:r>
      <w:r>
        <w:rPr>
          <w:rFonts w:ascii="Arial" w:hAnsi="Arial" w:eastAsia="Arial" w:cs="Arial"/>
          <w:sz w:val="24"/>
          <w:szCs w:val="24"/>
        </w:rPr>
      </w:r>
    </w:p>
    <w:p w14:paraId="62B870A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1627321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b/>
          <w:color w:val="000000"/>
          <w:sz w:val="24"/>
          <w:szCs w:val="24"/>
          <w:highlight w:val="none"/>
          <w:lang w:val="es-ES"/>
        </w:rPr>
      </w:r>
      <w:r>
        <mc:AlternateContent>
          <mc:Choice Requires="wpg">
            <w:drawing>
              <wp:inline xmlns:wp="http://schemas.openxmlformats.org/drawingml/2006/wordprocessingDrawing" distT="0" distB="0" distL="0" distR="0">
                <wp:extent cx="5400040" cy="315002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42943" name=""/>
                        <pic:cNvPicPr>
                          <a:picLocks noChangeAspect="1"/>
                        </pic:cNvPicPr>
                        <pic:nvPr/>
                      </pic:nvPicPr>
                      <pic:blipFill rotWithShape="1">
                        <a:blip r:embed="rId83"/>
                        <a:stretch/>
                      </pic:blipFill>
                      <pic:spPr bwMode="auto">
                        <a:xfrm>
                          <a:off x="0" y="0"/>
                          <a:ext cx="5400039" cy="31500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5.20pt;height:248.03pt;mso-wrap-distance-left:0.00pt;mso-wrap-distance-top:0.00pt;mso-wrap-distance-right:0.00pt;mso-wrap-distance-bottom:0.00pt;z-index:1;" stroked="false">
                <v:imagedata r:id="rId83" o:title=""/>
                <o:lock v:ext="edit" rotation="t"/>
              </v:shape>
            </w:pict>
          </mc:Fallback>
        </mc:AlternateContent>
      </w:r>
      <w:r>
        <w:rPr>
          <w:rFonts w:ascii="Arial" w:hAnsi="Arial" w:eastAsia="Arial" w:cs="Arial"/>
          <w:b/>
          <w:color w:val="000000"/>
          <w:sz w:val="24"/>
          <w:szCs w:val="24"/>
          <w:highlight w:val="none"/>
          <w:lang w:val="es-ES"/>
        </w:rPr>
      </w:r>
      <w:r>
        <w:rPr>
          <w:rFonts w:ascii="Arial" w:hAnsi="Arial" w:eastAsia="Arial" w:cs="Arial"/>
          <w:b/>
          <w:color w:val="000000"/>
          <w:sz w:val="24"/>
          <w:szCs w:val="24"/>
          <w:highlight w:val="none"/>
          <w:lang w:val="es-ES"/>
        </w:rPr>
      </w:r>
      <w:r>
        <w:rPr>
          <w:rFonts w:ascii="Arial" w:hAnsi="Arial" w:eastAsia="Arial" w:cs="Arial"/>
          <w:b/>
          <w:color w:val="000000"/>
          <w:sz w:val="24"/>
          <w:szCs w:val="24"/>
          <w:highlight w:val="none"/>
          <w:lang w:val="es-ES"/>
        </w:rPr>
      </w:r>
    </w:p>
    <w:p w14:paraId="564D5B16">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Precisión ($P$):</w:t>
      </w:r>
      <w:r>
        <w:rPr>
          <w:rFonts w:ascii="Arial" w:hAnsi="Arial" w:eastAsia="Arial" w:cs="Arial"/>
          <w:color w:val="000000"/>
          <w:sz w:val="24"/>
          <w:szCs w:val="24"/>
        </w:rPr>
        <w:t xml:space="preserve"> Mide la fiabilidad de las alertas. Un valor bajo aquí saturaría al equipo de seguridad con falsos positivos.</w:t>
      </w:r>
      <w:r>
        <w:rPr>
          <w:sz w:val="24"/>
          <w:szCs w:val="24"/>
        </w:rPr>
      </w:r>
    </w:p>
    <w:p w14:paraId="6D9E5FA2">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$$P = \frac{TP}{TP + FP}$$</w:t>
      </w:r>
      <w:r>
        <w:rPr>
          <w:sz w:val="24"/>
          <w:szCs w:val="24"/>
        </w:rPr>
      </w:r>
    </w:p>
    <w:p w14:paraId="1482026D">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Sensibilidad (Recall - $R$):</w:t>
      </w:r>
      <w:r>
        <w:rPr>
          <w:rFonts w:ascii="Arial" w:hAnsi="Arial" w:eastAsia="Arial" w:cs="Arial"/>
          <w:color w:val="000000"/>
          <w:sz w:val="24"/>
          <w:szCs w:val="24"/>
        </w:rPr>
        <w:t xml:space="preserve"> Mide la capacidad de captura del sistema. Es vital para asegurar que ningún ataque de phishing llegue limpio al usuario.</w:t>
      </w:r>
      <w:r>
        <w:rPr>
          <w:sz w:val="24"/>
          <w:szCs w:val="24"/>
        </w:rPr>
      </w:r>
    </w:p>
    <w:p w14:paraId="48AEFD63">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$$R = \frac{TP}{TP + FN}$$</w:t>
      </w:r>
      <w:r>
        <w:rPr>
          <w:sz w:val="24"/>
          <w:szCs w:val="24"/>
        </w:rPr>
      </w:r>
    </w:p>
    <w:p w14:paraId="4435F830">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Puntuación F1 (F1-Score):</w:t>
      </w:r>
      <w:r>
        <w:rPr>
          <w:rFonts w:ascii="Arial" w:hAnsi="Arial" w:eastAsia="Arial" w:cs="Arial"/>
          <w:color w:val="000000"/>
          <w:sz w:val="24"/>
          <w:szCs w:val="24"/>
        </w:rPr>
        <w:t xml:space="preserve"> Proporciona un equilibrio entre ambas métricas, siendo el indicador principal de la robustez del modelo.</w:t>
      </w:r>
      <w:r>
        <w:rPr>
          <w:sz w:val="24"/>
          <w:szCs w:val="24"/>
        </w:rPr>
      </w:r>
    </w:p>
    <w:p w14:paraId="79A20AEA">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color w:val="000000"/>
          <w:sz w:val="24"/>
          <w:szCs w:val="24"/>
        </w:rPr>
        <w:t xml:space="preserve">$$F1 = 2 \cdot \frac{P \cdot R}{P + R}$$</w:t>
      </w:r>
      <w:r>
        <w:rPr>
          <w:sz w:val="24"/>
          <w:szCs w:val="24"/>
        </w:rPr>
      </w:r>
    </w:p>
    <w:p w14:paraId="04AB0672">
      <w:pPr>
        <w:pStyle w:val="1195"/>
        <w:numPr>
          <w:ilvl w:val="0"/>
          <w:numId w:val="64"/>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Área Bajo la Curva (AUC - ROC):</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Fawcett (2006)</w:t>
      </w:r>
      <w:r>
        <w:rPr>
          <w:rFonts w:ascii="Arial" w:hAnsi="Arial" w:eastAsia="Arial" w:cs="Arial"/>
          <w:color w:val="000000"/>
          <w:sz w:val="24"/>
          <w:szCs w:val="24"/>
        </w:rPr>
        <w:t xml:space="preserve">, el AUC permite evaluar el rendimiento del clasificador independientemente del umbral de decisión elegido, siendo el estándar de oro para comparar modelos de detección de fraude.</w:t>
      </w:r>
      <w:r>
        <w:rPr>
          <w:sz w:val="24"/>
          <w:szCs w:val="24"/>
        </w:rPr>
      </w:r>
    </w:p>
    <w:p w14:paraId="6FF6BE25">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b/>
          <w:color w:val="ff0000"/>
          <w:sz w:val="24"/>
          <w:szCs w:val="24"/>
        </w:rPr>
        <w:t xml:space="preserve">Recomendación de Ilustración 1</w:t>
      </w:r>
      <w:r>
        <w:rPr>
          <w:rFonts w:ascii="Arial" w:hAnsi="Arial" w:eastAsia="Arial" w:cs="Arial"/>
          <w:b/>
          <w:color w:val="000000"/>
          <w:sz w:val="24"/>
          <w:szCs w:val="24"/>
        </w:rPr>
        <w:t xml:space="preserve">:</w:t>
      </w:r>
      <w:r>
        <w:rPr>
          <w:rFonts w:ascii="Arial" w:hAnsi="Arial" w:eastAsia="Arial" w:cs="Arial"/>
          <w:color w:val="000000"/>
          <w:sz w:val="24"/>
          <w:szCs w:val="24"/>
        </w:rPr>
        <w:t xml:space="preserve"> Insertar aquí una </w:t>
      </w:r>
      <w:r>
        <w:rPr>
          <w:rFonts w:ascii="Arial" w:hAnsi="Arial" w:eastAsia="Arial" w:cs="Arial"/>
          <w:b/>
          <w:color w:val="000000"/>
          <w:sz w:val="24"/>
          <w:szCs w:val="24"/>
        </w:rPr>
        <w:t xml:space="preserve">Gráfica de Curva ROC</w:t>
      </w:r>
      <w:r>
        <w:rPr>
          <w:rFonts w:ascii="Arial" w:hAnsi="Arial" w:eastAsia="Arial" w:cs="Arial"/>
          <w:color w:val="000000"/>
          <w:sz w:val="24"/>
          <w:szCs w:val="24"/>
        </w:rPr>
        <w:t xml:space="preserve"> que compare el desempeño de Random Forest frente a SVM, demostrando visualmente por qué se seleccionó el algoritmo final.</w:t>
      </w:r>
      <w:r>
        <w:rPr>
          <w:sz w:val="24"/>
          <w:szCs w:val="24"/>
        </w:rPr>
      </w:r>
    </w:p>
    <w:p w14:paraId="090EC4C4">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sz w:val="24"/>
          <w:szCs w:val="24"/>
        </w:rPr>
      </w:pPr>
      <w:r>
        <w:rPr>
          <w:rFonts w:ascii="Arial" w:hAnsi="Arial" w:eastAsia="Arial" w:cs="Arial"/>
          <w:b/>
          <w:color w:val="000000"/>
          <w:sz w:val="24"/>
          <w:szCs w:val="24"/>
        </w:rPr>
        <w:t xml:space="preserve">Visualización y Monitoreo: Dashboard de Métricas</w:t>
      </w:r>
      <w:r>
        <w:rPr>
          <w:sz w:val="24"/>
          <w:szCs w:val="24"/>
        </w:rPr>
      </w:r>
    </w:p>
    <w:p w14:paraId="09CFFBDE">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color w:val="000000"/>
          <w:sz w:val="24"/>
          <w:szCs w:val="24"/>
        </w:rPr>
        <w:t xml:space="preserve">El sistema incluye una interfaz de monitoreo desarrollada en </w:t>
      </w:r>
      <w:r>
        <w:rPr>
          <w:rFonts w:ascii="Arial" w:hAnsi="Arial" w:eastAsia="Arial" w:cs="Arial"/>
          <w:b/>
          <w:color w:val="000000"/>
          <w:sz w:val="24"/>
          <w:szCs w:val="24"/>
        </w:rPr>
        <w:t xml:space="preserve">HTML5, CSS3 y JavaScript</w:t>
      </w:r>
      <w:r>
        <w:rPr>
          <w:rFonts w:ascii="Arial" w:hAnsi="Arial" w:eastAsia="Arial" w:cs="Arial"/>
          <w:color w:val="000000"/>
          <w:sz w:val="24"/>
          <w:szCs w:val="24"/>
        </w:rPr>
        <w:t xml:space="preserve">, servida directamente por el binario de Go. Este dashboard permite una observabilidad total sobre el estado de la infraestructura y el rendimiento del modelo de detección.</w:t>
      </w:r>
      <w:r>
        <w:rPr>
          <w:sz w:val="24"/>
          <w:szCs w:val="24"/>
        </w:rPr>
      </w:r>
    </w:p>
    <w:p w14:paraId="2236A545">
      <w:pPr>
        <w:pStyle w:val="1195"/>
        <w:numPr>
          <w:ilvl w:val="0"/>
          <w:numId w:val="65"/>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Visualización de Telemetría:</w:t>
      </w:r>
      <w:r>
        <w:rPr>
          <w:rFonts w:ascii="Arial" w:hAnsi="Arial" w:eastAsia="Arial" w:cs="Arial"/>
          <w:color w:val="000000"/>
          <w:sz w:val="24"/>
          <w:szCs w:val="24"/>
        </w:rPr>
        <w:t xml:space="preserve"> Uso de librerías como Chart.js para mostrar en tiempo real la tasa de detección y la latencia de inferencia.</w:t>
      </w:r>
      <w:r>
        <w:rPr>
          <w:sz w:val="24"/>
          <w:szCs w:val="24"/>
        </w:rPr>
      </w:r>
    </w:p>
    <w:p w14:paraId="3905B510">
      <w:pPr>
        <w:pStyle w:val="1195"/>
        <w:numPr>
          <w:ilvl w:val="0"/>
          <w:numId w:val="65"/>
        </w:numPr>
        <w:pBdr>
          <w:top w:val="none" w:color="000000" w:sz="4" w:space="0"/>
          <w:left w:val="none" w:color="000000" w:sz="4" w:space="0"/>
          <w:bottom w:val="none" w:color="000000" w:sz="4" w:space="0"/>
          <w:right w:val="none" w:color="000000" w:sz="4" w:space="0"/>
        </w:pBdr>
        <w:spacing w:before="0" w:line="276" w:lineRule="auto"/>
        <w:ind w:right="0"/>
        <w:rPr>
          <w:szCs w:val="24"/>
        </w:rPr>
      </w:pPr>
      <w:r>
        <w:rPr>
          <w:rFonts w:ascii="Arial" w:hAnsi="Arial" w:eastAsia="Arial" w:cs="Arial"/>
          <w:b/>
          <w:color w:val="000000"/>
          <w:sz w:val="24"/>
          <w:szCs w:val="24"/>
        </w:rPr>
        <w:t xml:space="preserve">Reporte de Amenazas:</w:t>
      </w:r>
      <w:r>
        <w:rPr>
          <w:rFonts w:ascii="Arial" w:hAnsi="Arial" w:eastAsia="Arial" w:cs="Arial"/>
          <w:color w:val="000000"/>
          <w:sz w:val="24"/>
          <w:szCs w:val="24"/>
        </w:rPr>
        <w:t xml:space="preserve"> Una tabla dinámica que desglosa los indicadores de riesgo (ej. "URL sospechosa", "Lenguaje urgente", "Falla en SPF").</w:t>
      </w:r>
      <w:r>
        <w:rPr>
          <w:sz w:val="24"/>
          <w:szCs w:val="24"/>
        </w:rPr>
      </w:r>
    </w:p>
    <w:p w14:paraId="5136ECF6">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b/>
          <w:color w:val="000000"/>
          <w:sz w:val="24"/>
          <w:szCs w:val="24"/>
        </w:rPr>
        <w:t xml:space="preserve">[ESPACIO PARA MOCKUP DEL DASHBOARD DE MÉTRICAS]</w:t>
      </w:r>
      <w:r>
        <w:rPr>
          <w:sz w:val="24"/>
          <w:szCs w:val="24"/>
        </w:rPr>
      </w:r>
    </w:p>
    <w:p w14:paraId="3DA6C6AB">
      <w:pPr>
        <w:pBdr>
          <w:top w:val="none" w:color="000000" w:sz="4" w:space="0"/>
          <w:left w:val="none" w:color="000000" w:sz="4" w:space="0"/>
          <w:bottom w:val="none" w:color="000000" w:sz="4" w:space="0"/>
          <w:right w:val="none" w:color="000000" w:sz="4" w:space="0"/>
        </w:pBdr>
        <w:spacing w:before="0" w:line="276" w:lineRule="auto"/>
        <w:ind w:right="0" w:firstLine="0" w:left="0"/>
        <w:rPr>
          <w:szCs w:val="24"/>
        </w:rPr>
      </w:pPr>
      <w:r>
        <w:rPr>
          <w:rFonts w:ascii="Arial" w:hAnsi="Arial" w:eastAsia="Arial" w:cs="Arial"/>
          <w:i/>
          <w:color w:val="000000"/>
          <w:sz w:val="24"/>
          <w:szCs w:val="24"/>
        </w:rPr>
        <w:t xml:space="preserve">(Nota: El mockup debe mostrar un panel con gráficos de líneas para el tráfico de correos y medidores circulares para los scores de precisión y recall actuales).</w:t>
      </w:r>
      <w:r>
        <w:rPr>
          <w:sz w:val="24"/>
          <w:szCs w:val="24"/>
        </w:rP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2"/>
        <w:gridCol w:w="2124"/>
        <w:gridCol w:w="5249"/>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C56FFEF">
            <w:pPr>
              <w:pBdr/>
              <w:spacing w:after="0" w:before="0" w:line="240"/>
              <w:ind/>
              <w:rPr/>
            </w:pPr>
            <w:r>
              <w:rPr>
                <w:rFonts w:ascii="Arial" w:hAnsi="Arial" w:eastAsia="Arial" w:cs="Arial"/>
                <w:b/>
                <w:color w:val="1f1f1f"/>
                <w:sz w:val="24"/>
              </w:rPr>
              <w:t xml:space="preserve">Componente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AF8D96F">
            <w:pPr>
              <w:pBdr/>
              <w:spacing w:after="0" w:before="0" w:line="240"/>
              <w:ind/>
              <w:rPr/>
            </w:pPr>
            <w:r>
              <w:rPr>
                <w:rFonts w:ascii="Arial" w:hAnsi="Arial" w:eastAsia="Arial" w:cs="Arial"/>
                <w:b/>
                <w:color w:val="1f1f1f"/>
                <w:sz w:val="24"/>
              </w:rPr>
              <w:t xml:space="preserve">Herramienta Seleccionada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105F8C2A">
            <w:pPr>
              <w:pBdr/>
              <w:spacing w:after="0" w:before="0" w:line="240"/>
              <w:ind/>
              <w:rPr/>
            </w:pPr>
            <w:r>
              <w:rPr>
                <w:rFonts w:ascii="Arial" w:hAnsi="Arial" w:eastAsia="Arial" w:cs="Arial"/>
                <w:b/>
                <w:color w:val="1f1f1f"/>
                <w:sz w:val="24"/>
              </w:rPr>
              <w:t xml:space="preserve">Justificación Técnica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5BB8FD46">
            <w:pPr>
              <w:pBdr/>
              <w:spacing w:after="0" w:before="0" w:line="240"/>
              <w:ind/>
              <w:rPr/>
            </w:pPr>
            <w:r>
              <w:rPr>
                <w:rFonts w:ascii="Arial" w:hAnsi="Arial" w:eastAsia="Arial" w:cs="Arial"/>
                <w:b/>
                <w:color w:val="1f1f1f"/>
                <w:sz w:val="24"/>
              </w:rPr>
              <w:t xml:space="preserve">Capa de Conexión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CB8FEFB">
            <w:pPr>
              <w:pBdr/>
              <w:spacing w:after="0" w:before="0" w:line="240"/>
              <w:ind/>
              <w:rPr/>
            </w:pPr>
            <w:r>
              <w:rPr>
                <w:rFonts w:ascii="Arial" w:hAnsi="Arial" w:eastAsia="Arial" w:cs="Arial"/>
                <w:color w:val="1f1f1f"/>
                <w:sz w:val="24"/>
              </w:rPr>
              <w:t xml:space="preserve">Golang (IMAP Client)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26F0B071">
            <w:pPr>
              <w:pBdr/>
              <w:spacing w:after="0" w:before="0" w:line="240"/>
              <w:ind/>
              <w:rPr/>
            </w:pPr>
            <w:r>
              <w:rPr>
                <w:rFonts w:ascii="Arial" w:hAnsi="Arial" w:eastAsia="Arial" w:cs="Arial"/>
                <w:color w:val="1f1f1f"/>
                <w:sz w:val="24"/>
              </w:rPr>
              <w:t xml:space="preserve">Concurrencia nativa, binarios estáticos y alta velocidad de red.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A174C6D">
            <w:pPr>
              <w:pBdr/>
              <w:spacing w:after="0" w:before="0" w:line="240"/>
              <w:ind/>
              <w:rPr/>
            </w:pPr>
            <w:r>
              <w:rPr>
                <w:rFonts w:ascii="Arial" w:hAnsi="Arial" w:eastAsia="Arial" w:cs="Arial"/>
                <w:b/>
                <w:color w:val="1f1f1f"/>
                <w:sz w:val="24"/>
              </w:rPr>
              <w:t xml:space="preserve">Motor de ML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0F0AD784">
            <w:pPr>
              <w:pBdr/>
              <w:spacing w:after="0" w:before="0" w:line="240"/>
              <w:ind/>
              <w:rPr/>
            </w:pPr>
            <w:r>
              <w:rPr>
                <w:rFonts w:ascii="Arial" w:hAnsi="Arial" w:eastAsia="Arial" w:cs="Arial"/>
                <w:color w:val="1f1f1f"/>
                <w:sz w:val="24"/>
              </w:rPr>
              <w:t xml:space="preserve">Python (Scikit-learn)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B96BFC3">
            <w:pPr>
              <w:pBdr/>
              <w:spacing w:after="0" w:before="0" w:line="240"/>
              <w:ind/>
              <w:rPr/>
            </w:pPr>
            <w:r>
              <w:rPr>
                <w:rFonts w:ascii="Arial" w:hAnsi="Arial" w:eastAsia="Arial" w:cs="Arial"/>
                <w:color w:val="1f1f1f"/>
                <w:sz w:val="24"/>
              </w:rPr>
              <w:t xml:space="preserve">Ecosistema maduro para algoritmos de clasificación y NLP.</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3E4A455">
            <w:pPr>
              <w:pBdr/>
              <w:spacing w:after="0" w:before="0" w:line="240"/>
              <w:ind/>
              <w:rPr/>
            </w:pPr>
            <w:r>
              <w:rPr>
                <w:rFonts w:ascii="Arial" w:hAnsi="Arial" w:eastAsia="Arial" w:cs="Arial"/>
                <w:b/>
                <w:color w:val="1f1f1f"/>
                <w:sz w:val="24"/>
              </w:rPr>
              <w:t xml:space="preserve">Procesamiento de 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57A45626">
            <w:pPr>
              <w:pBdr/>
              <w:spacing w:after="0" w:before="0" w:line="240"/>
              <w:ind/>
              <w:rPr/>
            </w:pPr>
            <w:r>
              <w:rPr>
                <w:rFonts w:ascii="Arial" w:hAnsi="Arial" w:eastAsia="Arial" w:cs="Arial"/>
                <w:color w:val="1f1f1f"/>
                <w:sz w:val="24"/>
              </w:rPr>
              <w:t xml:space="preserve">Pandas / NumPy</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025DAD2">
            <w:pPr>
              <w:pBdr/>
              <w:spacing w:after="0" w:before="0" w:line="240"/>
              <w:ind/>
              <w:rPr/>
            </w:pPr>
            <w:r>
              <w:rPr>
                <w:rFonts w:ascii="Arial" w:hAnsi="Arial" w:eastAsia="Arial" w:cs="Arial"/>
                <w:color w:val="1f1f1f"/>
                <w:sz w:val="24"/>
              </w:rPr>
              <w:t xml:space="preserve">Manipulación eficiente de grandes volúmenes de vectores numéricos.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528125D">
            <w:pPr>
              <w:pBdr/>
              <w:spacing w:after="0" w:before="0" w:line="240"/>
              <w:ind/>
              <w:rPr/>
            </w:pPr>
            <w:r>
              <w:rPr>
                <w:rFonts w:ascii="Arial" w:hAnsi="Arial" w:eastAsia="Arial" w:cs="Arial"/>
                <w:b/>
                <w:color w:val="1f1f1f"/>
                <w:sz w:val="24"/>
              </w:rPr>
              <w:t xml:space="preserve">Frontend de Métricas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393A0483">
            <w:pPr>
              <w:pBdr/>
              <w:spacing w:after="0" w:before="0" w:line="240"/>
              <w:ind/>
              <w:rPr/>
            </w:pPr>
            <w:r>
              <w:rPr>
                <w:rFonts w:ascii="Arial" w:hAnsi="Arial" w:eastAsia="Arial" w:cs="Arial"/>
                <w:color w:val="1f1f1f"/>
                <w:sz w:val="24"/>
              </w:rPr>
              <w:t xml:space="preserve">JavaScript / CSS3</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259A633">
            <w:pPr>
              <w:pBdr/>
              <w:spacing w:after="0" w:before="0" w:line="240"/>
              <w:ind/>
              <w:rPr/>
            </w:pPr>
            <w:r>
              <w:rPr>
                <w:rFonts w:ascii="Arial" w:hAnsi="Arial" w:eastAsia="Arial" w:cs="Arial"/>
                <w:color w:val="1f1f1f"/>
                <w:sz w:val="24"/>
              </w:rPr>
              <w:t xml:space="preserve">Interactividad y visualización de datos ligera sin carga en servidor.</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06CD5EF1">
            <w:pPr>
              <w:pBdr/>
              <w:spacing w:after="0" w:before="0" w:line="240"/>
              <w:ind/>
              <w:rPr/>
            </w:pPr>
            <w:r>
              <w:rPr>
                <w:rFonts w:ascii="Arial" w:hAnsi="Arial" w:eastAsia="Arial" w:cs="Arial"/>
                <w:b/>
                <w:color w:val="1f1f1f"/>
                <w:sz w:val="24"/>
              </w:rPr>
              <w:t xml:space="preserve">Despliegue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1D49EB8B">
            <w:pPr>
              <w:pBdr/>
              <w:spacing w:after="0" w:before="0" w:line="240"/>
              <w:ind/>
              <w:rPr/>
            </w:pPr>
            <w:r>
              <w:rPr>
                <w:rFonts w:ascii="Arial" w:hAnsi="Arial" w:eastAsia="Arial" w:cs="Arial"/>
                <w:color w:val="1f1f1f"/>
                <w:sz w:val="24"/>
              </w:rPr>
              <w:t xml:space="preserve">Docker / Docker-Compose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059DFA6">
            <w:pPr>
              <w:pBdr/>
              <w:spacing w:after="0" w:before="0" w:line="240"/>
              <w:ind/>
              <w:rPr/>
            </w:pPr>
            <w:r>
              <w:rPr>
                <w:rFonts w:ascii="Arial" w:hAnsi="Arial" w:eastAsia="Arial" w:cs="Arial"/>
                <w:color w:val="1f1f1f"/>
                <w:sz w:val="24"/>
              </w:rPr>
              <w:t xml:space="preserve">Portabilidad absoluta y aislamiento de procesos críticos.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72832A14">
            <w:pPr>
              <w:pBdr/>
              <w:spacing w:after="0" w:before="0" w:line="240"/>
              <w:ind/>
              <w:rPr/>
            </w:pPr>
            <w:r>
              <w:rPr>
                <w:rFonts w:ascii="Arial" w:hAnsi="Arial" w:eastAsia="Arial" w:cs="Arial"/>
                <w:b/>
                <w:color w:val="1f1f1f"/>
                <w:sz w:val="24"/>
              </w:rPr>
              <w:t xml:space="preserve">Acción Reactiva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2D8B5A13">
            <w:pPr>
              <w:pBdr/>
              <w:spacing w:after="0" w:before="0" w:line="240"/>
              <w:ind/>
              <w:rPr/>
            </w:pPr>
            <w:r>
              <w:rPr>
                <w:rFonts w:ascii="Arial" w:hAnsi="Arial" w:eastAsia="Arial" w:cs="Arial"/>
                <w:color w:val="1f1f1f"/>
                <w:sz w:val="24"/>
              </w:rPr>
              <w:t xml:space="preserve">Banner HTML Injection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726D4F44">
            <w:pPr>
              <w:pBdr/>
              <w:spacing w:after="0" w:before="0" w:line="240"/>
              <w:ind/>
              <w:rPr/>
            </w:pPr>
            <w:r>
              <w:rPr>
                <w:rFonts w:ascii="Arial" w:hAnsi="Arial" w:eastAsia="Arial" w:cs="Arial"/>
                <w:color w:val="1f1f1f"/>
                <w:sz w:val="24"/>
              </w:rPr>
              <w:t xml:space="preserve">Mitigación inmediata y educación al usuario sin bloqueo de servicio.</w:t>
            </w:r>
            <w:r/>
          </w:p>
        </w:tc>
      </w:tr>
    </w:tbl>
    <w:p w14:paraId="0AEEF90A">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BD555D6">
      <w:pPr>
        <w:pBdr/>
        <w:spacing/>
        <w:ind/>
        <w:rPr>
          <w:rFonts w:ascii="Arial" w:hAnsi="Arial" w:eastAsia="Arial" w:cs="Arial"/>
          <w:b/>
          <w:bCs/>
          <w:color w:val="000000" w:themeColor="text1"/>
          <w:sz w:val="24"/>
          <w:szCs w:val="24"/>
          <w:lang w:val="es-ES"/>
        </w:rPr>
      </w:pPr>
      <w:r>
        <w:rPr>
          <w:rFonts w:ascii="Arial" w:hAnsi="Arial" w:eastAsia="Arial" w:cs="Arial"/>
          <w:b/>
          <w:bCs/>
          <w:color w:val="ff0000"/>
          <w:sz w:val="24"/>
          <w:szCs w:val="24"/>
          <w:lang w:val="es-ES"/>
        </w:rPr>
        <w:t xml:space="preserve">Añadir tabla a los indinces</w:t>
      </w:r>
      <w:r>
        <w:rPr>
          <w:rFonts w:ascii="Arial" w:hAnsi="Arial" w:eastAsia="Arial" w:cs="Arial"/>
          <w:b/>
          <w:bCs/>
          <w:color w:val="000000" w:themeColor="text1"/>
          <w:sz w:val="24"/>
          <w:szCs w:val="24"/>
          <w:lang w:val="es-ES"/>
        </w:rPr>
      </w:r>
    </w:p>
    <w:p w14:paraId="49FD7206">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p>
    <w:p w14:paraId="0C45EC6F">
      <w:pPr>
        <w:pStyle w:val="1009"/>
        <w:pBdr/>
        <w:spacing/>
        <w:ind/>
        <w:rPr>
          <w:rFonts w:ascii="Arial" w:hAnsi="Arial" w:eastAsia="Arial" w:cs="Arial"/>
          <w:b/>
          <w:bCs/>
          <w:color w:val="auto"/>
          <w:sz w:val="24"/>
          <w:szCs w:val="24"/>
          <w:lang w:val="es-ES"/>
        </w:rPr>
      </w:pPr>
      <w:r/>
      <w:bookmarkStart w:id="93" w:name="_Toc38"/>
      <w:r>
        <w:rPr>
          <w:rFonts w:ascii="Arial" w:hAnsi="Arial" w:eastAsia="Arial" w:cs="Arial"/>
          <w:b/>
          <w:bCs/>
          <w:color w:val="auto"/>
          <w:sz w:val="24"/>
          <w:szCs w:val="24"/>
          <w:lang w:val="es-ES"/>
        </w:rPr>
        <w:t xml:space="preserve">Anexo 2: Contratación de una empresa externa especializada en ciberseguridad </w:t>
      </w:r>
      <w:r/>
      <w:bookmarkEnd w:id="93"/>
      <w:r/>
      <w:r>
        <w:rPr>
          <w:rFonts w:ascii="Arial" w:hAnsi="Arial" w:eastAsia="Arial" w:cs="Arial"/>
          <w:b/>
          <w:bCs/>
          <w:color w:val="auto"/>
          <w:sz w:val="24"/>
          <w:szCs w:val="24"/>
          <w:lang w:val="es-ES"/>
        </w:rPr>
      </w:r>
    </w:p>
    <w:p w14:paraId="5226C963">
      <w:pPr>
        <w:pBdr/>
        <w:spacing/>
        <w:ind/>
        <w:rPr>
          <w:lang w:val="es-ES"/>
        </w:rPr>
      </w:pPr>
      <w:r>
        <w:rPr>
          <w:lang w:val="es-ES"/>
        </w:rPr>
      </w:r>
      <w:r>
        <w:rPr>
          <w:lang w:val="es-ES"/>
        </w:rPr>
      </w:r>
      <w:r>
        <w:rPr>
          <w:lang w:val="es-ES"/>
        </w:rPr>
      </w:r>
    </w:p>
    <w:p w14:paraId="0BD555FF">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El Dilema del Proveedor: Análisis de Mercado y Costos Reales</w:t>
      </w:r>
      <w:r/>
    </w:p>
    <w:p w14:paraId="5A0C67ED">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adopción de soluciones comerciales de tipo </w:t>
      </w:r>
      <w:r>
        <w:rPr>
          <w:rFonts w:ascii="Arial" w:hAnsi="Arial" w:eastAsia="Arial" w:cs="Arial"/>
          <w:b/>
          <w:color w:val="000000"/>
          <w:sz w:val="24"/>
        </w:rPr>
        <w:t xml:space="preserve">Secure Email Gateway (SEG)</w:t>
      </w:r>
      <w:r>
        <w:rPr>
          <w:rFonts w:ascii="Arial" w:hAnsi="Arial" w:eastAsia="Arial" w:cs="Arial"/>
          <w:color w:val="000000"/>
          <w:sz w:val="24"/>
        </w:rPr>
        <w:t xml:space="preserve"> o </w:t>
      </w:r>
      <w:r>
        <w:rPr>
          <w:rFonts w:ascii="Arial" w:hAnsi="Arial" w:eastAsia="Arial" w:cs="Arial"/>
          <w:b/>
          <w:color w:val="000000"/>
          <w:sz w:val="24"/>
        </w:rPr>
        <w:t xml:space="preserve">Integrated Cloud Email Security (ICES)</w:t>
      </w:r>
      <w:r>
        <w:rPr>
          <w:rFonts w:ascii="Arial" w:hAnsi="Arial" w:eastAsia="Arial" w:cs="Arial"/>
          <w:color w:val="000000"/>
          <w:sz w:val="24"/>
        </w:rPr>
        <w:t xml:space="preserve"> se presenta a menudo como el camino de menor resistencia. No obstante, un análisis de los costos de licenciamiento proyectados para 2026 revela una carga financiera que compromete la viabilidad a largo plazo de startups de ciberseguridad.</w:t>
      </w: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78"/>
        <w:gridCol w:w="1693"/>
        <w:gridCol w:w="2180"/>
        <w:gridCol w:w="4703"/>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A9F58F1">
            <w:pPr>
              <w:pBdr/>
              <w:spacing w:after="0" w:before="0" w:line="240"/>
              <w:ind/>
              <w:rPr/>
            </w:pPr>
            <w:r>
              <w:rPr>
                <w:rFonts w:ascii="Arial" w:hAnsi="Arial" w:eastAsia="Arial" w:cs="Arial"/>
                <w:b/>
                <w:color w:val="1f1f1f"/>
                <w:sz w:val="24"/>
              </w:rPr>
              <w:t xml:space="preserve">Proveedor</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D08849C">
            <w:pPr>
              <w:pBdr/>
              <w:spacing w:after="0" w:before="0" w:line="240"/>
              <w:ind/>
              <w:rPr/>
            </w:pPr>
            <w:r>
              <w:rPr>
                <w:rFonts w:ascii="Arial" w:hAnsi="Arial" w:eastAsia="Arial" w:cs="Arial"/>
                <w:b/>
                <w:color w:val="1f1f1f"/>
                <w:sz w:val="24"/>
              </w:rPr>
              <w:t xml:space="preserve">Solución / Plan</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6391048">
            <w:pPr>
              <w:pBdr/>
              <w:spacing w:after="0" w:before="0" w:line="240"/>
              <w:ind/>
              <w:rPr/>
            </w:pPr>
            <w:r>
              <w:rPr>
                <w:rFonts w:ascii="Arial" w:hAnsi="Arial" w:eastAsia="Arial" w:cs="Arial"/>
                <w:b/>
                <w:color w:val="1f1f1f"/>
                <w:sz w:val="24"/>
              </w:rPr>
              <w:t xml:space="preserve">Costo Est. (USD/usuario/mes)</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A59EC64">
            <w:pPr>
              <w:pBdr/>
              <w:spacing w:after="0" w:before="0" w:line="240"/>
              <w:ind/>
              <w:rPr/>
            </w:pPr>
            <w:r>
              <w:rPr>
                <w:rFonts w:ascii="Arial" w:hAnsi="Arial" w:eastAsia="Arial" w:cs="Arial"/>
                <w:b/>
                <w:color w:val="1f1f1f"/>
                <w:sz w:val="24"/>
              </w:rPr>
              <w:t xml:space="preserve">Limitación Técnica Principal</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0E7B0092">
            <w:pPr>
              <w:pBdr/>
              <w:spacing w:after="0" w:before="0" w:line="240"/>
              <w:ind/>
              <w:rPr/>
            </w:pPr>
            <w:r>
              <w:rPr>
                <w:rFonts w:ascii="Arial" w:hAnsi="Arial" w:eastAsia="Arial" w:cs="Arial"/>
                <w:b/>
                <w:color w:val="1f1f1f"/>
                <w:sz w:val="24"/>
              </w:rPr>
              <w:t xml:space="preserve">Microsoft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4EC47DC1">
            <w:pPr>
              <w:pBdr/>
              <w:spacing w:after="0" w:before="0" w:line="240"/>
              <w:ind/>
              <w:rPr/>
            </w:pPr>
            <w:r>
              <w:rPr>
                <w:rFonts w:ascii="Arial" w:hAnsi="Arial" w:eastAsia="Arial" w:cs="Arial"/>
                <w:color w:val="1f1f1f"/>
                <w:sz w:val="24"/>
              </w:rPr>
              <w:t xml:space="preserve">Defender for O365 (P2)</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BF67ADB">
            <w:pPr>
              <w:pBdr/>
              <w:spacing w:after="0" w:before="0" w:line="240"/>
              <w:ind/>
              <w:rPr/>
            </w:pPr>
            <w:r>
              <w:rPr>
                <w:rFonts w:ascii="Arial" w:hAnsi="Arial" w:eastAsia="Arial" w:cs="Arial"/>
                <w:color w:val="1f1f1f"/>
                <w:sz w:val="24"/>
              </w:rPr>
              <w:t xml:space="preserve">$5.00 - $6.25</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6B70DB87">
            <w:pPr>
              <w:pBdr/>
              <w:spacing w:after="0" w:before="0" w:line="240"/>
              <w:ind/>
              <w:rPr/>
            </w:pPr>
            <w:r>
              <w:rPr>
                <w:rFonts w:ascii="Arial" w:hAnsi="Arial" w:eastAsia="Arial" w:cs="Arial"/>
                <w:color w:val="1f1f1f"/>
                <w:sz w:val="24"/>
              </w:rPr>
              <w:t xml:space="preserve">Rigidez absoluta en la personalización de algoritmos de ML.</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8AFC41B">
            <w:pPr>
              <w:pBdr/>
              <w:spacing w:after="0" w:before="0" w:line="240"/>
              <w:ind/>
              <w:rPr/>
            </w:pPr>
            <w:r>
              <w:rPr>
                <w:rFonts w:ascii="Arial" w:hAnsi="Arial" w:eastAsia="Arial" w:cs="Arial"/>
                <w:b/>
                <w:color w:val="1f1f1f"/>
                <w:sz w:val="24"/>
              </w:rPr>
              <w:t xml:space="preserve">Proofpoint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17F503E1">
            <w:pPr>
              <w:pBdr/>
              <w:spacing w:after="0" w:before="0" w:line="240"/>
              <w:ind/>
              <w:rPr/>
            </w:pPr>
            <w:r>
              <w:rPr>
                <w:rFonts w:ascii="Arial" w:hAnsi="Arial" w:eastAsia="Arial" w:cs="Arial"/>
                <w:color w:val="1f1f1f"/>
                <w:sz w:val="24"/>
              </w:rPr>
              <w:t xml:space="preserve">Essentials (Professional)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FC1F181">
            <w:pPr>
              <w:pBdr/>
              <w:spacing w:after="0" w:before="0" w:line="240"/>
              <w:ind/>
              <w:rPr/>
            </w:pPr>
            <w:r>
              <w:rPr>
                <w:rFonts w:ascii="Arial" w:hAnsi="Arial" w:eastAsia="Arial" w:cs="Arial"/>
                <w:color w:val="1f1f1f"/>
                <w:sz w:val="24"/>
              </w:rPr>
              <w:t xml:space="preserve">$5.50 - $7.20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0B2C64E7">
            <w:pPr>
              <w:pBdr/>
              <w:spacing w:after="0" w:before="0" w:line="240"/>
              <w:ind/>
              <w:rPr/>
            </w:pPr>
            <w:r>
              <w:rPr>
                <w:rFonts w:ascii="Arial" w:hAnsi="Arial" w:eastAsia="Arial" w:cs="Arial"/>
                <w:color w:val="1f1f1f"/>
                <w:sz w:val="24"/>
              </w:rPr>
              <w:t xml:space="preserve">Alta dependencia de infraestructura externa y latencia acumulada.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74B0E1FF">
            <w:pPr>
              <w:pBdr/>
              <w:spacing w:after="0" w:before="0" w:line="240"/>
              <w:ind/>
              <w:rPr/>
            </w:pPr>
            <w:r>
              <w:rPr>
                <w:rFonts w:ascii="Arial" w:hAnsi="Arial" w:eastAsia="Arial" w:cs="Arial"/>
                <w:b/>
                <w:color w:val="1f1f1f"/>
                <w:sz w:val="24"/>
              </w:rPr>
              <w:t xml:space="preserve">Barracuda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B53D708">
            <w:pPr>
              <w:pBdr/>
              <w:spacing w:after="0" w:before="0" w:line="240"/>
              <w:ind/>
              <w:rPr/>
            </w:pPr>
            <w:r>
              <w:rPr>
                <w:rFonts w:ascii="Arial" w:hAnsi="Arial" w:eastAsia="Arial" w:cs="Arial"/>
                <w:color w:val="1f1f1f"/>
                <w:sz w:val="24"/>
              </w:rPr>
              <w:t xml:space="preserve">Email Protection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630EC8E2">
            <w:pPr>
              <w:pBdr/>
              <w:spacing w:after="0" w:before="0" w:line="240"/>
              <w:ind/>
              <w:rPr/>
            </w:pPr>
            <w:r>
              <w:rPr>
                <w:rFonts w:ascii="Arial" w:hAnsi="Arial" w:eastAsia="Arial" w:cs="Arial"/>
                <w:color w:val="1f1f1f"/>
                <w:sz w:val="24"/>
              </w:rPr>
              <w:t xml:space="preserve">$5.20 - $6.80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E9D46F1">
            <w:pPr>
              <w:pBdr/>
              <w:spacing w:after="0" w:before="0" w:line="240"/>
              <w:ind/>
              <w:rPr/>
            </w:pPr>
            <w:r>
              <w:rPr>
                <w:rFonts w:ascii="Arial" w:hAnsi="Arial" w:eastAsia="Arial" w:cs="Arial"/>
                <w:color w:val="1f1f1f"/>
                <w:sz w:val="24"/>
              </w:rPr>
              <w:t xml:space="preserve">Opacidad total en la lógica de detección (Fenómeno de "Black Box").</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501F774">
            <w:pPr>
              <w:pBdr/>
              <w:spacing w:after="0" w:before="0" w:line="240"/>
              <w:ind/>
              <w:rPr/>
            </w:pPr>
            <w:r>
              <w:rPr>
                <w:rFonts w:ascii="Arial" w:hAnsi="Arial" w:eastAsia="Arial" w:cs="Arial"/>
                <w:b/>
                <w:color w:val="1f1f1f"/>
                <w:sz w:val="24"/>
              </w:rPr>
              <w:t xml:space="preserve">Mimecast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243D021F">
            <w:pPr>
              <w:pBdr/>
              <w:spacing w:after="0" w:before="0" w:line="240"/>
              <w:ind/>
              <w:rPr/>
            </w:pPr>
            <w:r>
              <w:rPr>
                <w:rFonts w:ascii="Arial" w:hAnsi="Arial" w:eastAsia="Arial" w:cs="Arial"/>
                <w:color w:val="1f1f1f"/>
                <w:sz w:val="24"/>
              </w:rPr>
              <w:t xml:space="preserve">Advanced Protect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C9FEC00">
            <w:pPr>
              <w:pBdr/>
              <w:spacing w:after="0" w:before="0" w:line="240"/>
              <w:ind/>
              <w:rPr/>
            </w:pPr>
            <w:r>
              <w:rPr>
                <w:rFonts w:ascii="Arial" w:hAnsi="Arial" w:eastAsia="Arial" w:cs="Arial"/>
                <w:color w:val="1f1f1f"/>
                <w:sz w:val="24"/>
              </w:rPr>
              <w:t xml:space="preserve">$4.50 - $7.50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4B83C7EB">
            <w:pPr>
              <w:pBdr/>
              <w:spacing w:after="0" w:before="0" w:line="240"/>
              <w:ind/>
              <w:rPr/>
            </w:pPr>
            <w:r>
              <w:rPr>
                <w:rFonts w:ascii="Arial" w:hAnsi="Arial" w:eastAsia="Arial" w:cs="Arial"/>
                <w:color w:val="1f1f1f"/>
                <w:sz w:val="24"/>
              </w:rPr>
              <w:t xml:space="preserve">Requisito intrusivo de cambios estructurales en registros MX.</w:t>
            </w:r>
            <w:r/>
          </w:p>
        </w:tc>
      </w:tr>
    </w:tbl>
    <w:p w14:paraId="3569F470">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2C83B9D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5094FE13">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b/>
          <w:color w:val="000000"/>
          <w:sz w:val="24"/>
        </w:rPr>
        <w:t xml:space="preserve">Nota:</w:t>
      </w:r>
      <w:r>
        <w:rPr>
          <w:rFonts w:ascii="Arial" w:hAnsi="Arial" w:eastAsia="Arial" w:cs="Arial"/>
          <w:color w:val="000000"/>
          <w:sz w:val="24"/>
        </w:rPr>
        <w:t xml:space="preserve"> Los precios reflejan las tarifas MSRP vigentes para 2026 en entornos PyME. No incluyen costos ocultos por implementación o soporte premium.</w:t>
      </w:r>
      <w:r/>
    </w:p>
    <w:p w14:paraId="52987E90">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Análisis Técnico de Latencia y Rendimiento de Red</w:t>
      </w:r>
      <w:r/>
    </w:p>
    <w:p w14:paraId="5BAE3FB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mayor costo oculto de las soluciones de terceros es la degradación del rendimiento. Las arquitecturas de Gateway tradicionales requieren que el flujo de correo se redirija a una nube externa antes de llegar al destinatario final. Según </w:t>
      </w:r>
      <w:r>
        <w:rPr>
          <w:rFonts w:ascii="Arial" w:hAnsi="Arial" w:eastAsia="Arial" w:cs="Arial"/>
          <w:b/>
          <w:color w:val="000000"/>
          <w:sz w:val="24"/>
        </w:rPr>
        <w:t xml:space="preserve">Grigorik (2013)</w:t>
      </w:r>
      <w:r>
        <w:rPr>
          <w:rFonts w:ascii="Arial" w:hAnsi="Arial" w:eastAsia="Arial" w:cs="Arial"/>
          <w:color w:val="000000"/>
          <w:sz w:val="24"/>
        </w:rPr>
        <w:t xml:space="preserve">, cada salto adicional en la red y cada negociación de TLS añade una latencia que retrasa la entrega de correos críticos entre </w:t>
      </w:r>
      <w:r>
        <w:rPr>
          <w:rFonts w:ascii="Arial" w:hAnsi="Arial" w:eastAsia="Arial" w:cs="Arial"/>
          <w:b/>
          <w:color w:val="000000"/>
          <w:sz w:val="24"/>
        </w:rPr>
        <w:t xml:space="preserve">200ms y 500ms</w:t>
      </w:r>
      <w:r>
        <w:rPr>
          <w:rFonts w:ascii="Arial" w:hAnsi="Arial" w:eastAsia="Arial" w:cs="Arial"/>
          <w:color w:val="000000"/>
          <w:sz w:val="24"/>
        </w:rPr>
        <w:t xml:space="preserve">.</w:t>
      </w:r>
      <w:r/>
    </w:p>
    <w:p w14:paraId="7D4F0BE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Comparativa de Latencia de Entrega ($L$):</w:t>
      </w:r>
      <w:r/>
    </w:p>
    <w:p w14:paraId="2AC7731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En un entorno corporativo, el tiempo de entrega total se define mediante la siguiente expresión:</w:t>
      </w:r>
      <w:r>
        <w:rPr>
          <w:rFonts w:ascii="Arial" w:hAnsi="Arial" w:eastAsia="Arial" w:cs="Arial"/>
          <w:sz w:val="24"/>
        </w:rPr>
      </w:r>
    </w:p>
    <w:p w14:paraId="5CACFD47">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620CED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inline xmlns:wp="http://schemas.openxmlformats.org/drawingml/2006/wordprocessingDrawing" distT="0" distB="0" distL="0" distR="0">
                <wp:extent cx="5400040" cy="90000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71169" name=""/>
                        <pic:cNvPicPr>
                          <a:picLocks noChangeAspect="1"/>
                        </pic:cNvPicPr>
                        <pic:nvPr/>
                      </pic:nvPicPr>
                      <pic:blipFill rotWithShape="1">
                        <a:blip r:embed="rId84"/>
                        <a:stretch/>
                      </pic:blipFill>
                      <pic:spPr bwMode="auto">
                        <a:xfrm>
                          <a:off x="0" y="0"/>
                          <a:ext cx="5400039" cy="900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5.20pt;height:70.87pt;mso-wrap-distance-left:0.00pt;mso-wrap-distance-top:0.00pt;mso-wrap-distance-right:0.00pt;mso-wrap-distance-bottom:0.00pt;z-index:1;" stroked="false">
                <v:imagedata r:id="rId84" o:title=""/>
                <o:lock v:ext="edit" rotation="t"/>
              </v:shape>
            </w:pict>
          </mc:Fallback>
        </mc:AlternateContent>
      </w: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sz w:val="24"/>
          <w:szCs w:val="24"/>
        </w:rPr>
      </w:r>
    </w:p>
    <w:p w14:paraId="351D675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FB930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color w:val="000000"/>
          <w:sz w:val="24"/>
          <w:highlight w:val="none"/>
        </w:rPr>
      </w:r>
      <w:r>
        <mc:AlternateContent>
          <mc:Choice Requires="wpg">
            <w:drawing>
              <wp:inline xmlns:wp="http://schemas.openxmlformats.org/drawingml/2006/wordprocessingDrawing" distT="0" distB="0" distL="0" distR="0">
                <wp:extent cx="5400040" cy="338589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6012" name=""/>
                        <pic:cNvPicPr>
                          <a:picLocks noChangeAspect="1"/>
                        </pic:cNvPicPr>
                        <pic:nvPr/>
                      </pic:nvPicPr>
                      <pic:blipFill rotWithShape="1">
                        <a:blip r:embed="rId85"/>
                        <a:stretch/>
                      </pic:blipFill>
                      <pic:spPr bwMode="auto">
                        <a:xfrm>
                          <a:off x="0" y="0"/>
                          <a:ext cx="5400039" cy="3385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5.20pt;height:266.61pt;mso-wrap-distance-left:0.00pt;mso-wrap-distance-top:0.00pt;mso-wrap-distance-right:0.00pt;mso-wrap-distance-bottom:0.00pt;z-index:1;" stroked="false">
                <v:imagedata r:id="rId85" o:title=""/>
                <o:lock v:ext="edit" rotation="t"/>
              </v:shape>
            </w:pict>
          </mc:Fallback>
        </mc:AlternateContent>
      </w: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1CAD689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$$L_{total} = L_{red} + L_{procesamiento} + L_{encolamiento}$$</w:t>
      </w:r>
      <w:r/>
    </w:p>
    <w:p w14:paraId="229AE529">
      <w:pPr>
        <w:pStyle w:val="1195"/>
        <w:numPr>
          <w:ilvl w:val="0"/>
          <w:numId w:val="67"/>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Modelo Externo (Gateway/Inline):</w:t>
      </w:r>
      <w:r>
        <w:rPr>
          <w:rFonts w:ascii="Arial" w:hAnsi="Arial" w:eastAsia="Arial" w:cs="Arial"/>
          <w:color w:val="000000"/>
          <w:sz w:val="24"/>
        </w:rPr>
        <w:t xml:space="preserve"> El componente $L_{red}$ se triplica debido al flujo: Origen $\rightarrow$ Proveedor $\rightarrow$ Procesamiento $\rightarrow$ Destino. Este retardo es inaceptable para comunicaciones de misión crítica donde el tiempo real es una métrica de calidad.</w:t>
      </w:r>
      <w:r/>
    </w:p>
    <w:p w14:paraId="4773289A">
      <w:pPr>
        <w:pStyle w:val="1195"/>
        <w:numPr>
          <w:ilvl w:val="0"/>
          <w:numId w:val="67"/>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Modelo Sidecar (Hackick):</w:t>
      </w:r>
      <w:r>
        <w:rPr>
          <w:rFonts w:ascii="Arial" w:hAnsi="Arial" w:eastAsia="Arial" w:cs="Arial"/>
          <w:color w:val="000000"/>
          <w:sz w:val="24"/>
        </w:rPr>
        <w:t xml:space="preserve"> El componente $L_{red}$ es nominal hacia el servidor del cliente. El procesamiento ocurre de forma asíncrona. La latencia percibida por el usuario es de </w:t>
      </w:r>
      <w:r>
        <w:rPr>
          <w:rFonts w:ascii="Arial" w:hAnsi="Arial" w:eastAsia="Arial" w:cs="Arial"/>
          <w:b/>
          <w:color w:val="000000"/>
          <w:sz w:val="24"/>
        </w:rPr>
        <w:t xml:space="preserve">0ms</w:t>
      </w:r>
      <w:r>
        <w:rPr>
          <w:rFonts w:ascii="Arial" w:hAnsi="Arial" w:eastAsia="Arial" w:cs="Arial"/>
          <w:color w:val="000000"/>
          <w:sz w:val="24"/>
        </w:rPr>
        <w:t xml:space="preserve">, ya que la alerta se inyecta milisegundos después de la entrega mediante la capa de concurrencia en </w:t>
      </w:r>
      <w:r>
        <w:rPr>
          <w:rFonts w:ascii="Arial" w:hAnsi="Arial" w:eastAsia="Arial" w:cs="Arial"/>
          <w:b/>
          <w:color w:val="000000"/>
          <w:sz w:val="24"/>
        </w:rPr>
        <w:t xml:space="preserve">Go</w:t>
      </w:r>
      <w:r>
        <w:rPr>
          <w:rFonts w:ascii="Arial" w:hAnsi="Arial" w:eastAsia="Arial" w:cs="Arial"/>
          <w:color w:val="000000"/>
          <w:sz w:val="24"/>
        </w:rPr>
        <w:t xml:space="preserve">.</w:t>
      </w:r>
      <w:r/>
    </w:p>
    <w:p w14:paraId="27B0CC9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1: DIAGRAMA DE FLUJO DE LATENCIA]</w:t>
      </w:r>
      <w:r/>
    </w:p>
    <w:p w14:paraId="79970E3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Inmediatamente después del párrafo anterior.</w:t>
      </w:r>
      <w:r/>
    </w:p>
    <w:p w14:paraId="52BA951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 diagrama que compare el recorrido "zig-zag" de un correo a través de un Gateway externo (ej. Proofpoint) frente al flujo "directo y paralelo" de Hackick.</w:t>
      </w:r>
      <w:r/>
    </w:p>
    <w:p w14:paraId="76385CB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2: CAPTURA DE PANTALLA - MICROSOFT THREAT EXPLORER]</w:t>
      </w:r>
      <w:r/>
    </w:p>
    <w:p w14:paraId="3C260D3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Al final de esta sección.</w:t>
      </w:r>
      <w:r/>
    </w:p>
    <w:p w14:paraId="482C9B0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Una captura real de la consola de Microsoft Defender para mostrar la complejidad de los menús, contrastando con la necesidad de una interfaz ágil en Hackick.</w:t>
      </w:r>
      <w:r/>
    </w:p>
    <w:p w14:paraId="2B9946BF">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Riesgos Técnicos, "Vendor Lock-in" y Opacidad Algorítmica</w:t>
      </w:r>
      <w:r/>
    </w:p>
    <w:p w14:paraId="5A821B7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contratación de terceros crea una dependencia tecnológica que </w:t>
      </w:r>
      <w:r>
        <w:rPr>
          <w:rFonts w:ascii="Arial" w:hAnsi="Arial" w:eastAsia="Arial" w:cs="Arial"/>
          <w:b/>
          <w:color w:val="000000"/>
          <w:sz w:val="24"/>
        </w:rPr>
        <w:t xml:space="preserve">Verma y Prakash (2017)</w:t>
      </w:r>
      <w:r>
        <w:rPr>
          <w:rFonts w:ascii="Arial" w:hAnsi="Arial" w:eastAsia="Arial" w:cs="Arial"/>
          <w:color w:val="000000"/>
          <w:sz w:val="24"/>
        </w:rPr>
        <w:t xml:space="preserve"> definen como el problema de la </w:t>
      </w:r>
      <w:r>
        <w:rPr>
          <w:rFonts w:ascii="Arial" w:hAnsi="Arial" w:eastAsia="Arial" w:cs="Arial"/>
          <w:b/>
          <w:color w:val="000000"/>
          <w:sz w:val="24"/>
        </w:rPr>
        <w:t xml:space="preserve">"Caja Negra"</w:t>
      </w:r>
      <w:r>
        <w:rPr>
          <w:rFonts w:ascii="Arial" w:hAnsi="Arial" w:eastAsia="Arial" w:cs="Arial"/>
          <w:color w:val="000000"/>
          <w:sz w:val="24"/>
        </w:rPr>
        <w:t xml:space="preserve">. Al no tener acceso a la lógica del modelo, Hackick pierde la capacidad de mejora continua ante ataques de tipo </w:t>
      </w:r>
      <w:r>
        <w:rPr>
          <w:rFonts w:ascii="Arial" w:hAnsi="Arial" w:eastAsia="Arial" w:cs="Arial"/>
          <w:b/>
          <w:color w:val="000000"/>
          <w:sz w:val="24"/>
        </w:rPr>
        <w:t xml:space="preserve">Spear Phishing</w:t>
      </w:r>
      <w:r>
        <w:rPr>
          <w:rFonts w:ascii="Arial" w:hAnsi="Arial" w:eastAsia="Arial" w:cs="Arial"/>
          <w:color w:val="000000"/>
          <w:sz w:val="24"/>
        </w:rPr>
        <w:t xml:space="preserve"> dirigidos específicamente al mercado local.</w:t>
      </w:r>
      <w:r/>
    </w:p>
    <w:p w14:paraId="7467EE0A">
      <w:pPr>
        <w:pStyle w:val="1195"/>
        <w:numPr>
          <w:ilvl w:val="0"/>
          <w:numId w:val="6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Falta de Contexto Local:</w:t>
      </w:r>
      <w:r>
        <w:rPr>
          <w:rFonts w:ascii="Arial" w:hAnsi="Arial" w:eastAsia="Arial" w:cs="Arial"/>
          <w:color w:val="000000"/>
          <w:sz w:val="24"/>
        </w:rPr>
        <w:t xml:space="preserve"> Los modelos globales suelen fallar ante ataques que utilizan jerga regional o tácticas de ingeniería social locales, ya que están entrenados en datasets genéricos.</w:t>
      </w:r>
      <w:r/>
    </w:p>
    <w:p w14:paraId="4AC7D76C">
      <w:pPr>
        <w:pStyle w:val="1195"/>
        <w:numPr>
          <w:ilvl w:val="0"/>
          <w:numId w:val="68"/>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Vendor Lock-in:</w:t>
      </w:r>
      <w:r>
        <w:rPr>
          <w:rFonts w:ascii="Arial" w:hAnsi="Arial" w:eastAsia="Arial" w:cs="Arial"/>
          <w:color w:val="000000"/>
          <w:sz w:val="24"/>
        </w:rPr>
        <w:t xml:space="preserve"> La dependencia de un proveedor externo genera una inercia técnica que anula la autonomía de la empresa.</w:t>
      </w:r>
      <w:r/>
    </w:p>
    <w:p w14:paraId="2633CCC8">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Proyección de Costo de Oportunidad y Escalabilidad (ROI)</w:t>
      </w:r>
      <w:r/>
    </w:p>
    <w:p w14:paraId="6C9F5400">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modelo de negocio de soluciones comerciales se basa en el licenciamiento perpetuo, lo que se traduce en un </w:t>
      </w:r>
      <w:r>
        <w:rPr>
          <w:rFonts w:ascii="Arial" w:hAnsi="Arial" w:eastAsia="Arial" w:cs="Arial"/>
          <w:b/>
          <w:color w:val="000000"/>
          <w:sz w:val="24"/>
        </w:rPr>
        <w:t xml:space="preserve">Gasto Operativo (OpEx)</w:t>
      </w:r>
      <w:r>
        <w:rPr>
          <w:rFonts w:ascii="Arial" w:hAnsi="Arial" w:eastAsia="Arial" w:cs="Arial"/>
          <w:color w:val="000000"/>
          <w:sz w:val="24"/>
        </w:rPr>
        <w:t xml:space="preserve"> insostenible a medida que la organización escala.</w:t>
      </w:r>
      <w:r/>
    </w:p>
    <w:p w14:paraId="6386D35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Tabla: Proyección de Costos a 36 meses (Escenario 1,000 usuarios)</w:t>
      </w: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9"/>
        <w:gridCol w:w="2013"/>
        <w:gridCol w:w="2246"/>
        <w:gridCol w:w="3286"/>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504BA609">
            <w:pPr>
              <w:pBdr/>
              <w:spacing w:after="0" w:before="0" w:line="240"/>
              <w:ind/>
              <w:rPr/>
            </w:pPr>
            <w:r>
              <w:rPr>
                <w:rFonts w:ascii="Arial" w:hAnsi="Arial" w:eastAsia="Arial" w:cs="Arial"/>
                <w:b/>
                <w:color w:val="1f1f1f"/>
                <w:sz w:val="24"/>
              </w:rPr>
              <w:t xml:space="preserve">Concepto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3610023C">
            <w:pPr>
              <w:pBdr/>
              <w:spacing w:after="0" w:before="0" w:line="240"/>
              <w:ind/>
              <w:rPr/>
            </w:pPr>
            <w:r>
              <w:rPr>
                <w:rFonts w:ascii="Arial" w:hAnsi="Arial" w:eastAsia="Arial" w:cs="Arial"/>
                <w:b/>
                <w:color w:val="1f1f1f"/>
                <w:sz w:val="24"/>
              </w:rPr>
              <w:t xml:space="preserve">Solución Externa (SaaS)</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825D96F">
            <w:pPr>
              <w:pBdr/>
              <w:spacing w:after="0" w:before="0" w:line="240"/>
              <w:ind/>
              <w:rPr/>
            </w:pPr>
            <w:r>
              <w:rPr>
                <w:rFonts w:ascii="Arial" w:hAnsi="Arial" w:eastAsia="Arial" w:cs="Arial"/>
                <w:b/>
                <w:color w:val="1f1f1f"/>
                <w:sz w:val="24"/>
              </w:rPr>
              <w:t xml:space="preserve">Proyecto Sidecar (Hackick)</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3F19168">
            <w:pPr>
              <w:pBdr/>
              <w:spacing w:after="0" w:before="0" w:line="240"/>
              <w:ind/>
              <w:rPr/>
            </w:pPr>
            <w:r>
              <w:rPr>
                <w:rFonts w:ascii="Arial" w:hAnsi="Arial" w:eastAsia="Arial" w:cs="Arial"/>
                <w:b/>
                <w:color w:val="1f1f1f"/>
                <w:sz w:val="24"/>
              </w:rPr>
              <w:t xml:space="preserve">Diferencia Estratégica</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1D712D4">
            <w:pPr>
              <w:pBdr/>
              <w:spacing w:after="0" w:before="0" w:line="240"/>
              <w:ind/>
              <w:rPr/>
            </w:pPr>
            <w:r>
              <w:rPr>
                <w:rFonts w:ascii="Arial" w:hAnsi="Arial" w:eastAsia="Arial" w:cs="Arial"/>
                <w:b/>
                <w:color w:val="1f1f1f"/>
                <w:sz w:val="24"/>
              </w:rPr>
              <w:t xml:space="preserve">Costo Licenciamiento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7B767D44">
            <w:pPr>
              <w:pBdr/>
              <w:spacing w:after="0" w:before="0" w:line="240"/>
              <w:ind/>
              <w:rPr/>
            </w:pPr>
            <w:r>
              <w:rPr>
                <w:rFonts w:ascii="Arial" w:hAnsi="Arial" w:eastAsia="Arial" w:cs="Arial"/>
                <w:color w:val="1f1f1f"/>
                <w:sz w:val="24"/>
              </w:rPr>
              <w:t xml:space="preserve">$12,000 - $36,000 / año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5138A77">
            <w:pPr>
              <w:pBdr/>
              <w:spacing w:after="0" w:before="0" w:line="240"/>
              <w:ind/>
              <w:rPr/>
            </w:pPr>
            <w:r>
              <w:rPr>
                <w:rFonts w:ascii="Arial" w:hAnsi="Arial" w:eastAsia="Arial" w:cs="Arial"/>
                <w:color w:val="1f1f1f"/>
                <w:sz w:val="24"/>
              </w:rPr>
              <w:t xml:space="preserve">$0 (Propio)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51E5F1F8">
            <w:pPr>
              <w:pBdr/>
              <w:spacing w:after="0" w:before="0" w:line="240"/>
              <w:ind/>
              <w:rPr/>
            </w:pPr>
            <w:r>
              <w:rPr>
                <w:rFonts w:ascii="Arial" w:hAnsi="Arial" w:eastAsia="Arial" w:cs="Arial"/>
                <w:color w:val="1f1f1f"/>
                <w:sz w:val="24"/>
              </w:rPr>
              <w:t xml:space="preserve">Capital disponible para reinversión en I+D.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01CE793">
            <w:pPr>
              <w:pBdr/>
              <w:spacing w:after="0" w:before="0" w:line="240"/>
              <w:ind/>
              <w:rPr/>
            </w:pPr>
            <w:r>
              <w:rPr>
                <w:rFonts w:ascii="Arial" w:hAnsi="Arial" w:eastAsia="Arial" w:cs="Arial"/>
                <w:b/>
                <w:color w:val="1f1f1f"/>
                <w:sz w:val="24"/>
              </w:rPr>
              <w:t xml:space="preserve">Infraestructura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41845B57">
            <w:pPr>
              <w:pBdr/>
              <w:spacing w:after="0" w:before="0" w:line="240"/>
              <w:ind/>
              <w:rPr/>
            </w:pPr>
            <w:r>
              <w:rPr>
                <w:rFonts w:ascii="Arial" w:hAnsi="Arial" w:eastAsia="Arial" w:cs="Arial"/>
                <w:color w:val="1f1f1f"/>
                <w:sz w:val="24"/>
              </w:rPr>
              <w:t xml:space="preserve">Incluida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75C79EA2">
            <w:pPr>
              <w:pBdr/>
              <w:spacing w:after="0" w:before="0" w:line="240"/>
              <w:ind/>
              <w:rPr/>
            </w:pPr>
            <w:r>
              <w:rPr>
                <w:rFonts w:ascii="Arial" w:hAnsi="Arial" w:eastAsia="Arial" w:cs="Arial"/>
                <w:color w:val="1f1f1f"/>
                <w:sz w:val="24"/>
              </w:rPr>
              <w:t xml:space="preserve">$2,400 / año (Cloud/Docker)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132F989">
            <w:pPr>
              <w:pBdr/>
              <w:spacing w:after="0" w:before="0" w:line="240"/>
              <w:ind/>
              <w:rPr/>
            </w:pPr>
            <w:r>
              <w:rPr>
                <w:rFonts w:ascii="Arial" w:hAnsi="Arial" w:eastAsia="Arial" w:cs="Arial"/>
                <w:color w:val="1f1f1f"/>
                <w:sz w:val="24"/>
              </w:rPr>
              <w:t xml:space="preserve">Control absoluto del stack tecnológico.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324D9BD">
            <w:pPr>
              <w:pBdr/>
              <w:spacing w:after="0" w:before="0" w:line="240"/>
              <w:ind/>
              <w:rPr/>
            </w:pPr>
            <w:r>
              <w:rPr>
                <w:rFonts w:ascii="Arial" w:hAnsi="Arial" w:eastAsia="Arial" w:cs="Arial"/>
                <w:b/>
                <w:color w:val="1f1f1f"/>
                <w:sz w:val="24"/>
              </w:rPr>
              <w:t xml:space="preserve">Personalización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54D578C1">
            <w:pPr>
              <w:pBdr/>
              <w:spacing w:after="0" w:before="0" w:line="240"/>
              <w:ind/>
              <w:rPr/>
            </w:pPr>
            <w:r>
              <w:rPr>
                <w:rFonts w:ascii="Arial" w:hAnsi="Arial" w:eastAsia="Arial" w:cs="Arial"/>
                <w:color w:val="1f1f1f"/>
                <w:sz w:val="24"/>
              </w:rPr>
              <w:t xml:space="preserve">Mínima (UI)</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BB7A7AA">
            <w:pPr>
              <w:pBdr/>
              <w:spacing w:after="0" w:before="0" w:line="240"/>
              <w:ind/>
              <w:rPr/>
            </w:pPr>
            <w:r>
              <w:rPr>
                <w:rFonts w:ascii="Arial" w:hAnsi="Arial" w:eastAsia="Arial" w:cs="Arial"/>
                <w:color w:val="1f1f1f"/>
                <w:sz w:val="24"/>
              </w:rPr>
              <w:t xml:space="preserve">Total (Ajuste de Modelos)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054297AD">
            <w:pPr>
              <w:pBdr/>
              <w:spacing w:after="0" w:before="0" w:line="240"/>
              <w:ind/>
              <w:rPr/>
            </w:pPr>
            <w:r>
              <w:rPr>
                <w:rFonts w:ascii="Arial" w:hAnsi="Arial" w:eastAsia="Arial" w:cs="Arial"/>
                <w:color w:val="1f1f1f"/>
                <w:sz w:val="24"/>
              </w:rPr>
              <w:t xml:space="preserve">Respuesta ágil ante nuevas amenazas.</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206496C3">
            <w:pPr>
              <w:pBdr/>
              <w:spacing w:after="0" w:before="0" w:line="240"/>
              <w:ind/>
              <w:rPr/>
            </w:pPr>
            <w:r>
              <w:rPr>
                <w:rFonts w:ascii="Arial" w:hAnsi="Arial" w:eastAsia="Arial" w:cs="Arial"/>
                <w:b/>
                <w:color w:val="1f1f1f"/>
                <w:sz w:val="24"/>
              </w:rPr>
              <w:t xml:space="preserve">Propiedad Intelectual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6321230F">
            <w:pPr>
              <w:pBdr/>
              <w:spacing w:after="0" w:before="0" w:line="240"/>
              <w:ind/>
              <w:rPr/>
            </w:pPr>
            <w:r>
              <w:rPr>
                <w:rFonts w:ascii="Arial" w:hAnsi="Arial" w:eastAsia="Arial" w:cs="Arial"/>
                <w:color w:val="1f1f1f"/>
                <w:sz w:val="24"/>
              </w:rPr>
              <w:t xml:space="preserve">Nula (Alquiler)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015E39E">
            <w:pPr>
              <w:pBdr/>
              <w:spacing w:after="0" w:before="0" w:line="240"/>
              <w:ind/>
              <w:rPr/>
            </w:pPr>
            <w:r>
              <w:rPr>
                <w:rFonts w:ascii="Arial" w:hAnsi="Arial" w:eastAsia="Arial" w:cs="Arial"/>
                <w:color w:val="1f1f1f"/>
                <w:sz w:val="24"/>
              </w:rPr>
              <w:t xml:space="preserve">Activo de la Empresa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3525DD63">
            <w:pPr>
              <w:pBdr/>
              <w:spacing w:after="0" w:before="0" w:line="240"/>
              <w:ind/>
              <w:rPr/>
            </w:pPr>
            <w:r>
              <w:rPr>
                <w:rFonts w:ascii="Arial" w:hAnsi="Arial" w:eastAsia="Arial" w:cs="Arial"/>
                <w:color w:val="1f1f1f"/>
                <w:sz w:val="24"/>
              </w:rPr>
              <w:t xml:space="preserve">Generación de valor patrimonial.</w:t>
            </w:r>
            <w:r/>
          </w:p>
        </w:tc>
      </w:tr>
    </w:tbl>
    <w:p w14:paraId="180AD3D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4"/>
          <w:szCs w:val="24"/>
        </w:rPr>
      </w:pPr>
      <w:r>
        <w:rPr>
          <w:rFonts w:ascii="Arial" w:hAnsi="Arial" w:eastAsia="Arial" w:cs="Arial"/>
          <w:b/>
          <w:color w:val="000000"/>
          <w:sz w:val="24"/>
          <w:highlight w:val="none"/>
        </w:rPr>
      </w:r>
      <w:r>
        <w:rPr>
          <w:rFonts w:ascii="Arial" w:hAnsi="Arial" w:eastAsia="Arial" w:cs="Arial"/>
          <w:b/>
          <w:color w:val="000000"/>
          <w:sz w:val="24"/>
          <w:highlight w:val="none"/>
        </w:rPr>
      </w:r>
      <w:r>
        <w:rPr>
          <w:rFonts w:ascii="Arial" w:hAnsi="Arial" w:eastAsia="Arial" w:cs="Arial"/>
          <w:b/>
          <w:color w:val="000000"/>
          <w:sz w:val="24"/>
          <w:highlight w:val="none"/>
        </w:rPr>
      </w:r>
    </w:p>
    <w:p w14:paraId="4288A88D">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bCs/>
          <w:color w:val="000000"/>
          <w:sz w:val="24"/>
          <w:szCs w:val="24"/>
          <w:highlight w:val="none"/>
        </w:rPr>
      </w:pPr>
      <w:r>
        <w:rPr>
          <w:rFonts w:ascii="Arial" w:hAnsi="Arial" w:eastAsia="Arial" w:cs="Arial"/>
          <w:b/>
          <w:color w:val="000000"/>
          <w:sz w:val="24"/>
        </w:rPr>
        <w:t xml:space="preserve">[ILUSTRACIÓN 3: MATRIZ DE RIESGOS DE EXTERNALIZACIÓN]</w:t>
      </w:r>
      <w:r/>
    </w:p>
    <w:p w14:paraId="5C458D5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Después de la tabla de ROI.</w:t>
      </w:r>
      <w:r/>
    </w:p>
    <w:p w14:paraId="0580B93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 gráfico de calor (Heat Map) que muestre el riesgo Alto en "Soberanía de Datos" y "Dependencia del Proveedor" para la opción externa.</w:t>
      </w:r>
      <w:r/>
    </w:p>
    <w:p w14:paraId="7B98694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[ILUSTRACIÓN 4: CAPTURA DE PANTALLA - BARRACUDA QUARANTINE]</w:t>
      </w:r>
      <w:r/>
    </w:p>
    <w:p w14:paraId="75FD101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Ubicación:</w:t>
      </w:r>
      <w:r>
        <w:rPr>
          <w:rFonts w:ascii="Arial" w:hAnsi="Arial" w:eastAsia="Arial" w:cs="Arial"/>
          <w:color w:val="000000"/>
          <w:sz w:val="24"/>
        </w:rPr>
        <w:t xml:space="preserve"> Al final de la sección.</w:t>
      </w:r>
      <w:r/>
    </w:p>
    <w:p w14:paraId="7D27C5E6">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Contenido sugerido:</w:t>
      </w:r>
      <w:r>
        <w:rPr>
          <w:rFonts w:ascii="Arial" w:hAnsi="Arial" w:eastAsia="Arial" w:cs="Arial"/>
          <w:color w:val="000000"/>
          <w:sz w:val="24"/>
        </w:rPr>
        <w:t xml:space="preserve"> Una captura de la bandeja de cuarentena de Barracuda para demostrar el enfoque de "bloqueo manual" que Hackick busca superar con su sistema reactivo.</w:t>
      </w:r>
      <w:r/>
    </w:p>
    <w:p w14:paraId="1C578529">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Análisis de Soberanía de Datos y Cumplimiento</w:t>
      </w:r>
      <w:r/>
    </w:p>
    <w:p w14:paraId="15DABBE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flujo de correos contiene </w:t>
      </w:r>
      <w:r>
        <w:rPr>
          <w:rFonts w:ascii="Arial" w:hAnsi="Arial" w:eastAsia="Arial" w:cs="Arial"/>
          <w:b/>
          <w:color w:val="000000"/>
          <w:sz w:val="24"/>
        </w:rPr>
        <w:t xml:space="preserve">Información de Identificación Personal (PII)</w:t>
      </w:r>
      <w:r>
        <w:rPr>
          <w:rFonts w:ascii="Arial" w:hAnsi="Arial" w:eastAsia="Arial" w:cs="Arial"/>
          <w:color w:val="000000"/>
          <w:sz w:val="24"/>
        </w:rPr>
        <w:t xml:space="preserve">. Al redirigir el tráfico a nubes externas, se asumen riesgos de cumplimiento con leyes locales de protección de datos. Desarrollar la solución </w:t>
      </w:r>
      <w:r>
        <w:rPr>
          <w:rFonts w:ascii="Arial" w:hAnsi="Arial" w:eastAsia="Arial" w:cs="Arial"/>
          <w:i/>
          <w:color w:val="000000"/>
          <w:sz w:val="24"/>
        </w:rPr>
        <w:t xml:space="preserve">in-house</w:t>
      </w:r>
      <w:r>
        <w:rPr>
          <w:rFonts w:ascii="Arial" w:hAnsi="Arial" w:eastAsia="Arial" w:cs="Arial"/>
          <w:color w:val="000000"/>
          <w:sz w:val="24"/>
        </w:rPr>
        <w:t xml:space="preserve"> bajo </w:t>
      </w:r>
      <w:r>
        <w:rPr>
          <w:rFonts w:ascii="Arial" w:hAnsi="Arial" w:eastAsia="Arial" w:cs="Arial"/>
          <w:b/>
          <w:color w:val="000000"/>
          <w:sz w:val="24"/>
        </w:rPr>
        <w:t xml:space="preserve">Docker</w:t>
      </w:r>
      <w:r>
        <w:rPr>
          <w:rFonts w:ascii="Arial" w:hAnsi="Arial" w:eastAsia="Arial" w:cs="Arial"/>
          <w:color w:val="000000"/>
          <w:sz w:val="24"/>
        </w:rPr>
        <w:t xml:space="preserve"> garantiza la </w:t>
      </w:r>
      <w:r>
        <w:rPr>
          <w:rFonts w:ascii="Arial" w:hAnsi="Arial" w:eastAsia="Arial" w:cs="Arial"/>
          <w:b/>
          <w:color w:val="000000"/>
          <w:sz w:val="24"/>
        </w:rPr>
        <w:t xml:space="preserve">Soberanía de Datos</w:t>
      </w:r>
      <w:r>
        <w:rPr>
          <w:rFonts w:ascii="Arial" w:hAnsi="Arial" w:eastAsia="Arial" w:cs="Arial"/>
          <w:color w:val="000000"/>
          <w:sz w:val="24"/>
        </w:rPr>
        <w:t xml:space="preserve">: la telemetría y el contenido nunca abandonan la infraestructura privada controlada por el cliente o Hackick.</w:t>
      </w:r>
      <w:r/>
    </w:p>
    <w:p w14:paraId="63A7AA74">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pPr>
        <w:pBdr/>
        <w:spacing/>
        <w:ind/>
        <w:rPr>
          <w:lang w:val="es-ES"/>
        </w:rPr>
      </w:pPr>
      <w:r>
        <w:rPr>
          <w:rFonts w:ascii="Arial" w:hAnsi="Arial" w:cs="Arial"/>
          <w:color w:val="auto"/>
          <w:lang w:val="es-ES" w:bidi="es-ES"/>
        </w:rPr>
      </w:r>
      <w:r>
        <w:rPr>
          <w:lang w:val="es-ES"/>
        </w:rPr>
      </w:r>
      <w:r>
        <w:rPr>
          <w:lang w:val="es-ES"/>
        </w:rPr>
      </w:r>
    </w:p>
    <w:p w14:paraId="4797AE51">
      <w:pPr>
        <w:pStyle w:val="1009"/>
        <w:numPr>
          <w:ilvl w:val="1"/>
          <w:numId w:val="28"/>
        </w:numPr>
        <w:pBdr/>
        <w:spacing/>
        <w:ind/>
        <w:jc w:val="both"/>
        <w:rPr/>
      </w:pPr>
      <w:r/>
      <w:bookmarkStart w:id="94" w:name="_Toc39"/>
      <w:r>
        <w:rPr>
          <w:rFonts w:ascii="Arial" w:hAnsi="Arial" w:eastAsia="Arial" w:cs="Arial"/>
          <w:b/>
          <w:bCs/>
          <w:color w:val="auto"/>
          <w:sz w:val="24"/>
          <w:szCs w:val="24"/>
          <w:lang w:val="es-ES"/>
        </w:rPr>
        <w:t xml:space="preserve">Anexo 3: Desarrollo de una plataforma educativa de detección y concientización antiphising </w:t>
      </w:r>
      <w:r/>
      <w:bookmarkEnd w:id="94"/>
      <w:r/>
      <w:r/>
    </w:p>
    <w:p w14:paraId="071A79D9">
      <w:pPr>
        <w:pBdr/>
        <w:spacing/>
        <w:ind/>
        <w:rPr/>
      </w:pPr>
      <w:r/>
      <w:r/>
    </w:p>
    <w:p w14:paraId="00E828B6">
      <w:pPr>
        <w:pStyle w:val="1010"/>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El Mito del "Human Firewall": Análisis Estadístico de Fallos</w:t>
      </w:r>
      <w:r>
        <w:rPr>
          <w:rFonts w:ascii="Arial" w:hAnsi="Arial" w:eastAsia="Arial" w:cs="Arial"/>
          <w:sz w:val="24"/>
          <w:szCs w:val="24"/>
        </w:rPr>
      </w:r>
    </w:p>
    <w:p w14:paraId="7D11051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capacitación de usuarios (Security Awareness Training - SAT) ha demostrado ser una capa de seguridad necesaria pero trágicamente insuficiente. Según el </w:t>
      </w:r>
      <w:r>
        <w:rPr>
          <w:rFonts w:ascii="Arial" w:hAnsi="Arial" w:eastAsia="Arial" w:cs="Arial"/>
          <w:b/>
          <w:color w:val="000000"/>
          <w:sz w:val="24"/>
          <w:szCs w:val="24"/>
        </w:rPr>
        <w:t xml:space="preserve">Verizon Data Breach Investigations Report (DBIR) 2024</w:t>
      </w:r>
      <w:r>
        <w:rPr>
          <w:rFonts w:ascii="Arial" w:hAnsi="Arial" w:eastAsia="Arial" w:cs="Arial"/>
          <w:color w:val="000000"/>
          <w:sz w:val="24"/>
          <w:szCs w:val="24"/>
        </w:rPr>
        <w:t xml:space="preserve">, aproximadamente el </w:t>
      </w:r>
      <w:r>
        <w:rPr>
          <w:rFonts w:ascii="Arial" w:hAnsi="Arial" w:eastAsia="Arial" w:cs="Arial"/>
          <w:b/>
          <w:color w:val="000000"/>
          <w:sz w:val="24"/>
          <w:szCs w:val="24"/>
        </w:rPr>
        <w:t xml:space="preserve">68%</w:t>
      </w:r>
      <w:r>
        <w:rPr>
          <w:rFonts w:ascii="Arial" w:hAnsi="Arial" w:eastAsia="Arial" w:cs="Arial"/>
          <w:color w:val="000000"/>
          <w:sz w:val="24"/>
          <w:szCs w:val="24"/>
        </w:rPr>
        <w:t xml:space="preserve"> de las brechas de seguridad involucran un elemento humano, ya sea por error, mal uso o respuesta a ataques de ingeniería social.</w:t>
      </w:r>
      <w:r>
        <w:rPr>
          <w:rFonts w:ascii="Arial" w:hAnsi="Arial" w:eastAsia="Arial" w:cs="Arial"/>
          <w:sz w:val="24"/>
          <w:szCs w:val="24"/>
        </w:rPr>
      </w:r>
    </w:p>
    <w:p w14:paraId="7AFFC80E">
      <w:pPr>
        <w:pStyle w:val="1195"/>
        <w:numPr>
          <w:ilvl w:val="0"/>
          <w:numId w:val="70"/>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b/>
          <w:color w:val="000000"/>
          <w:sz w:val="24"/>
          <w:szCs w:val="24"/>
        </w:rPr>
        <w:t xml:space="preserve">Tasas de Clic (Click Rates):</w:t>
      </w:r>
      <w:r>
        <w:rPr>
          <w:rFonts w:ascii="Arial" w:hAnsi="Arial" w:eastAsia="Arial" w:cs="Arial"/>
          <w:color w:val="000000"/>
          <w:sz w:val="24"/>
          <w:szCs w:val="24"/>
        </w:rPr>
        <w:t xml:space="preserve"> De acuerdo con informes de </w:t>
      </w:r>
      <w:r>
        <w:rPr>
          <w:rFonts w:ascii="Arial" w:hAnsi="Arial" w:eastAsia="Arial" w:cs="Arial"/>
          <w:b/>
          <w:color w:val="000000"/>
          <w:sz w:val="24"/>
          <w:szCs w:val="24"/>
        </w:rPr>
        <w:t xml:space="preserve">KnowBe4 (2025)</w:t>
      </w:r>
      <w:r>
        <w:rPr>
          <w:rFonts w:ascii="Arial" w:hAnsi="Arial" w:eastAsia="Arial" w:cs="Arial"/>
          <w:color w:val="000000"/>
          <w:sz w:val="24"/>
          <w:szCs w:val="24"/>
        </w:rPr>
        <w:t xml:space="preserve">, una organización promedio tiene una tasa de vulnerabilidad inicial del </w:t>
      </w:r>
      <w:r>
        <w:rPr>
          <w:rFonts w:ascii="Arial" w:hAnsi="Arial" w:eastAsia="Arial" w:cs="Arial"/>
          <w:b/>
          <w:color w:val="000000"/>
          <w:sz w:val="24"/>
          <w:szCs w:val="24"/>
        </w:rPr>
        <w:t xml:space="preserve">30% al 35%</w:t>
      </w:r>
      <w:r>
        <w:rPr>
          <w:rFonts w:ascii="Arial" w:hAnsi="Arial" w:eastAsia="Arial" w:cs="Arial"/>
          <w:color w:val="000000"/>
          <w:sz w:val="24"/>
          <w:szCs w:val="24"/>
        </w:rPr>
        <w:t xml:space="preserve">. Tras un año de entrenamiento intensivo, esta cifra suele reducirse a un </w:t>
      </w:r>
      <w:r>
        <w:rPr>
          <w:rFonts w:ascii="Arial" w:hAnsi="Arial" w:eastAsia="Arial" w:cs="Arial"/>
          <w:b/>
          <w:color w:val="000000"/>
          <w:sz w:val="24"/>
          <w:szCs w:val="24"/>
        </w:rPr>
        <w:t xml:space="preserve">2% o 5%</w:t>
      </w:r>
      <w:r>
        <w:rPr>
          <w:rFonts w:ascii="Arial" w:hAnsi="Arial" w:eastAsia="Arial" w:cs="Arial"/>
          <w:color w:val="000000"/>
          <w:sz w:val="24"/>
          <w:szCs w:val="24"/>
        </w:rPr>
        <w:t xml:space="preserve">.</w:t>
      </w:r>
      <w:r>
        <w:rPr>
          <w:rFonts w:ascii="Arial" w:hAnsi="Arial" w:eastAsia="Arial" w:cs="Arial"/>
          <w:sz w:val="24"/>
          <w:szCs w:val="24"/>
        </w:rPr>
      </w:r>
    </w:p>
    <w:p w14:paraId="44E69459">
      <w:pPr>
        <w:pStyle w:val="1195"/>
        <w:numPr>
          <w:ilvl w:val="0"/>
          <w:numId w:val="70"/>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b/>
          <w:color w:val="000000"/>
          <w:sz w:val="24"/>
          <w:szCs w:val="24"/>
        </w:rPr>
        <w:t xml:space="preserve">El Problema del Riesgo Residual:</w:t>
      </w:r>
      <w:r>
        <w:rPr>
          <w:rFonts w:ascii="Arial" w:hAnsi="Arial" w:eastAsia="Arial" w:cs="Arial"/>
          <w:color w:val="000000"/>
          <w:sz w:val="24"/>
          <w:szCs w:val="24"/>
        </w:rPr>
        <w:t xml:space="preserve"> En una empresa de 1,000 empleados, un "éxito" del 98% en capacitación significa que </w:t>
      </w:r>
      <w:r>
        <w:rPr>
          <w:rFonts w:ascii="Arial" w:hAnsi="Arial" w:eastAsia="Arial" w:cs="Arial"/>
          <w:b/>
          <w:color w:val="000000"/>
          <w:sz w:val="24"/>
          <w:szCs w:val="24"/>
        </w:rPr>
        <w:t xml:space="preserve">20 personas</w:t>
      </w:r>
      <w:r>
        <w:rPr>
          <w:rFonts w:ascii="Arial" w:hAnsi="Arial" w:eastAsia="Arial" w:cs="Arial"/>
          <w:color w:val="000000"/>
          <w:sz w:val="24"/>
          <w:szCs w:val="24"/>
        </w:rPr>
        <w:t xml:space="preserve"> siguen siendo vulnerables. En ciberseguridad, un solo clic exitoso es suficiente para comprometer el dominio entero (Active Directory).</w:t>
      </w:r>
      <w:r>
        <w:rPr>
          <w:rFonts w:ascii="Arial" w:hAnsi="Arial" w:eastAsia="Arial" w:cs="Arial"/>
          <w:sz w:val="24"/>
          <w:szCs w:val="24"/>
        </w:rPr>
      </w:r>
    </w:p>
    <w:p w14:paraId="5F71701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b/>
          <w:color w:val="000000"/>
          <w:sz w:val="24"/>
          <w:szCs w:val="24"/>
        </w:rPr>
        <w:t xml:space="preserve">Recomendación de Ilustración 1:</w:t>
      </w:r>
      <w:r>
        <w:rPr>
          <w:rFonts w:ascii="Arial" w:hAnsi="Arial" w:eastAsia="Arial" w:cs="Arial"/>
          <w:color w:val="000000"/>
          <w:sz w:val="24"/>
          <w:szCs w:val="24"/>
        </w:rPr>
        <w:t xml:space="preserve"> Insertar una </w:t>
      </w:r>
      <w:r>
        <w:rPr>
          <w:rFonts w:ascii="Arial" w:hAnsi="Arial" w:eastAsia="Arial" w:cs="Arial"/>
          <w:b/>
          <w:color w:val="000000"/>
          <w:sz w:val="24"/>
          <w:szCs w:val="24"/>
        </w:rPr>
        <w:t xml:space="preserve">Gráfica de Descenso de Tasa de Clics (Learning Curve)</w:t>
      </w:r>
      <w:r>
        <w:rPr>
          <w:rFonts w:ascii="Arial" w:hAnsi="Arial" w:eastAsia="Arial" w:cs="Arial"/>
          <w:color w:val="000000"/>
          <w:sz w:val="24"/>
          <w:szCs w:val="24"/>
        </w:rPr>
        <w:t xml:space="preserve">. Debe mostrar cómo, a pesar del entrenamiento, la curva se aplana en un "piso" de error humano que nunca llega a cero.</w:t>
      </w:r>
      <w:r>
        <w:rPr>
          <w:rFonts w:ascii="Arial" w:hAnsi="Arial" w:eastAsia="Arial" w:cs="Arial"/>
          <w:sz w:val="24"/>
          <w:szCs w:val="24"/>
        </w:rPr>
      </w:r>
    </w:p>
    <w:p w14:paraId="31324D55">
      <w:pPr>
        <w:pStyle w:val="1010"/>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Límites Psicológicos: Sistema 1 vs. Sistema 2</w:t>
      </w:r>
      <w:r>
        <w:rPr>
          <w:rFonts w:ascii="Arial" w:hAnsi="Arial" w:eastAsia="Arial" w:cs="Arial"/>
          <w:sz w:val="24"/>
          <w:szCs w:val="24"/>
        </w:rPr>
      </w:r>
    </w:p>
    <w:p w14:paraId="0F135AC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falla en la detección manual no es una falta de inteligencia, sino una limitación biológica. </w:t>
      </w:r>
      <w:r>
        <w:rPr>
          <w:rFonts w:ascii="Arial" w:hAnsi="Arial" w:eastAsia="Arial" w:cs="Arial"/>
          <w:b/>
          <w:color w:val="000000"/>
          <w:sz w:val="24"/>
          <w:szCs w:val="24"/>
        </w:rPr>
        <w:t xml:space="preserve">Daniel Kahneman (2011)</w:t>
      </w:r>
      <w:r>
        <w:rPr>
          <w:rFonts w:ascii="Arial" w:hAnsi="Arial" w:eastAsia="Arial" w:cs="Arial"/>
          <w:color w:val="000000"/>
          <w:sz w:val="24"/>
          <w:szCs w:val="24"/>
        </w:rPr>
        <w:t xml:space="preserve">, en su análisis sobre la toma de decisiones, describe dos sistemas:</w:t>
      </w:r>
      <w:r>
        <w:rPr>
          <w:rFonts w:ascii="Arial" w:hAnsi="Arial" w:eastAsia="Arial" w:cs="Arial"/>
          <w:sz w:val="24"/>
          <w:szCs w:val="24"/>
        </w:rPr>
      </w:r>
    </w:p>
    <w:p w14:paraId="74233E94">
      <w:pPr>
        <w:pStyle w:val="1195"/>
        <w:numPr>
          <w:ilvl w:val="0"/>
          <w:numId w:val="71"/>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b/>
          <w:color w:val="000000"/>
          <w:sz w:val="24"/>
          <w:szCs w:val="24"/>
        </w:rPr>
        <w:t xml:space="preserve">Sistema 1 (Rápido/Intuitivo):</w:t>
      </w:r>
      <w:r>
        <w:rPr>
          <w:rFonts w:ascii="Arial" w:hAnsi="Arial" w:eastAsia="Arial" w:cs="Arial"/>
          <w:color w:val="000000"/>
          <w:sz w:val="24"/>
          <w:szCs w:val="24"/>
        </w:rPr>
        <w:t xml:space="preserve"> Es el que usamos para revisar el correo bajo presión o estrés. Es emocional y propenso a heurísticas de urgencia.</w:t>
      </w:r>
      <w:r>
        <w:rPr>
          <w:rFonts w:ascii="Arial" w:hAnsi="Arial" w:eastAsia="Arial" w:cs="Arial"/>
          <w:sz w:val="24"/>
          <w:szCs w:val="24"/>
        </w:rPr>
      </w:r>
    </w:p>
    <w:p w14:paraId="75DAF6AC">
      <w:pPr>
        <w:pStyle w:val="1195"/>
        <w:numPr>
          <w:ilvl w:val="0"/>
          <w:numId w:val="71"/>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b/>
          <w:color w:val="000000"/>
          <w:sz w:val="24"/>
          <w:szCs w:val="24"/>
        </w:rPr>
        <w:t xml:space="preserve">Sistema 2 (Lento/Lógico):</w:t>
      </w:r>
      <w:r>
        <w:rPr>
          <w:rFonts w:ascii="Arial" w:hAnsi="Arial" w:eastAsia="Arial" w:cs="Arial"/>
          <w:color w:val="000000"/>
          <w:sz w:val="24"/>
          <w:szCs w:val="24"/>
        </w:rPr>
        <w:t xml:space="preserve"> Es el que se activa durante las capacitaciones.</w:t>
      </w:r>
      <w:r>
        <w:rPr>
          <w:rFonts w:ascii="Arial" w:hAnsi="Arial" w:eastAsia="Arial" w:cs="Arial"/>
          <w:sz w:val="24"/>
          <w:szCs w:val="24"/>
        </w:rPr>
      </w:r>
    </w:p>
    <w:p w14:paraId="75456CA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phishing sofisticado está diseñado específicamente para bypassar el Sistema 2 y forzar una reacción en el </w:t>
      </w:r>
      <w:r>
        <w:rPr>
          <w:rFonts w:ascii="Arial" w:hAnsi="Arial" w:eastAsia="Arial" w:cs="Arial"/>
          <w:b/>
          <w:color w:val="000000"/>
          <w:sz w:val="24"/>
          <w:szCs w:val="24"/>
        </w:rPr>
        <w:t xml:space="preserve">Sistema 1</w:t>
      </w:r>
      <w:r>
        <w:rPr>
          <w:rFonts w:ascii="Arial" w:hAnsi="Arial" w:eastAsia="Arial" w:cs="Arial"/>
          <w:color w:val="000000"/>
          <w:sz w:val="24"/>
          <w:szCs w:val="24"/>
        </w:rPr>
        <w:t xml:space="preserve">. Por mucho que un usuario sea entrenado, ante un correo que simula ser de "Recursos Humanos" informando sobre una "reducción salarial urgente", la amígdala cerebral toma el control antes de que la lógica de la capacitación pueda intervenir.</w:t>
      </w:r>
      <w:r>
        <w:rPr>
          <w:rFonts w:ascii="Arial" w:hAnsi="Arial" w:eastAsia="Arial" w:cs="Arial"/>
          <w:sz w:val="24"/>
          <w:szCs w:val="24"/>
        </w:rPr>
      </w:r>
    </w:p>
    <w:p w14:paraId="0F2FF91F">
      <w:pPr>
        <w:pStyle w:val="1010"/>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Comparativa de Efectividad: Detección Manual vs. Automatizada</w:t>
      </w:r>
      <w:r>
        <w:rPr>
          <w:rFonts w:ascii="Arial" w:hAnsi="Arial" w:eastAsia="Arial" w:cs="Arial"/>
          <w:sz w:val="24"/>
          <w:szCs w:val="24"/>
        </w:rPr>
      </w:r>
    </w:p>
    <w:p w14:paraId="523FF250">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A continuación, se presenta la brecha técnica entre la respuesta humana y el sistema propuesto en la </w:t>
      </w:r>
      <w:r>
        <w:rPr>
          <w:rFonts w:ascii="Arial" w:hAnsi="Arial" w:eastAsia="Arial" w:cs="Arial"/>
          <w:b/>
          <w:color w:val="000000"/>
          <w:sz w:val="24"/>
          <w:szCs w:val="24"/>
        </w:rPr>
        <w:t xml:space="preserve">Solución 1</w:t>
      </w:r>
      <w:r>
        <w:rPr>
          <w:rFonts w:ascii="Arial" w:hAnsi="Arial" w:eastAsia="Arial" w:cs="Arial"/>
          <w:color w:val="000000"/>
          <w:sz w:val="24"/>
          <w:szCs w:val="24"/>
        </w:rPr>
        <w:t xml:space="preserve">:</w:t>
      </w:r>
      <w:r>
        <w:rPr>
          <w:rFonts w:ascii="Arial" w:hAnsi="Arial" w:eastAsia="Arial" w:cs="Arial"/>
          <w:sz w:val="24"/>
          <w:szCs w:val="24"/>
        </w:rP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6A71DC16">
            <w:pPr>
              <w:pBdr/>
              <w:spacing w:after="0" w:before="0" w:line="240"/>
              <w:ind/>
              <w:rPr/>
            </w:pPr>
            <w:r>
              <w:rPr>
                <w:rFonts w:ascii="Arial" w:hAnsi="Arial" w:eastAsia="Arial" w:cs="Arial"/>
                <w:b/>
                <w:color w:val="1f1f1f"/>
                <w:sz w:val="24"/>
              </w:rPr>
              <w:t xml:space="preserve">Atributo</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027DF452">
            <w:pPr>
              <w:pBdr/>
              <w:spacing w:after="0" w:before="0" w:line="240"/>
              <w:ind/>
              <w:rPr/>
            </w:pPr>
            <w:r>
              <w:rPr>
                <w:rFonts w:ascii="Arial" w:hAnsi="Arial" w:eastAsia="Arial" w:cs="Arial"/>
                <w:b/>
                <w:color w:val="1f1f1f"/>
                <w:sz w:val="24"/>
              </w:rPr>
              <w:t xml:space="preserve">Detección Humana (Entrenada)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20CAC40C">
            <w:pPr>
              <w:pBdr/>
              <w:spacing w:after="0" w:before="0" w:line="240"/>
              <w:ind/>
              <w:rPr/>
            </w:pPr>
            <w:r>
              <w:rPr>
                <w:rFonts w:ascii="Arial" w:hAnsi="Arial" w:eastAsia="Arial" w:cs="Arial"/>
                <w:b/>
                <w:color w:val="1f1f1f"/>
                <w:sz w:val="24"/>
              </w:rPr>
              <w:t xml:space="preserve">Sistema Sidecar (ML + Go)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790EE42F">
            <w:pPr>
              <w:pBdr/>
              <w:spacing w:after="0" w:before="0" w:line="240"/>
              <w:ind/>
              <w:rPr/>
            </w:pPr>
            <w:r>
              <w:rPr>
                <w:rFonts w:ascii="Arial" w:hAnsi="Arial" w:eastAsia="Arial" w:cs="Arial"/>
                <w:b/>
                <w:color w:val="1f1f1f"/>
                <w:sz w:val="24"/>
              </w:rPr>
              <w:t xml:space="preserve">Tiempo de Respuesta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6CB12493">
            <w:pPr>
              <w:pBdr/>
              <w:spacing w:after="0" w:before="0" w:line="240"/>
              <w:ind/>
              <w:rPr/>
            </w:pPr>
            <w:r>
              <w:rPr>
                <w:rFonts w:ascii="Arial" w:hAnsi="Arial" w:eastAsia="Arial" w:cs="Arial"/>
                <w:color w:val="1f1f1f"/>
                <w:sz w:val="24"/>
              </w:rPr>
              <w:t xml:space="preserve">Segundos/Minutos (Variable)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3598B3DE">
            <w:pPr>
              <w:pBdr/>
              <w:spacing w:after="0" w:before="0" w:line="240"/>
              <w:ind/>
              <w:rPr/>
            </w:pPr>
            <w:r>
              <w:rPr>
                <w:rFonts w:ascii="Arial" w:hAnsi="Arial" w:eastAsia="Arial" w:cs="Arial"/>
                <w:color w:val="1f1f1f"/>
                <w:sz w:val="24"/>
              </w:rPr>
              <w:t xml:space="preserve">Milisegundos (Constante)</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82BD04F">
            <w:pPr>
              <w:pBdr/>
              <w:spacing w:after="0" w:before="0" w:line="240"/>
              <w:ind/>
              <w:rPr/>
            </w:pPr>
            <w:r>
              <w:rPr>
                <w:rFonts w:ascii="Arial" w:hAnsi="Arial" w:eastAsia="Arial" w:cs="Arial"/>
                <w:b/>
                <w:color w:val="1f1f1f"/>
                <w:sz w:val="24"/>
              </w:rPr>
              <w:t xml:space="preserve">Consistencia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5D5E9879">
            <w:pPr>
              <w:pBdr/>
              <w:spacing w:after="0" w:before="0" w:line="240"/>
              <w:ind/>
              <w:rPr/>
            </w:pPr>
            <w:r>
              <w:rPr>
                <w:rFonts w:ascii="Arial" w:hAnsi="Arial" w:eastAsia="Arial" w:cs="Arial"/>
                <w:color w:val="1f1f1f"/>
                <w:sz w:val="24"/>
              </w:rPr>
              <w:t xml:space="preserve">Baja (Depende del estado anímico)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00D0181B">
            <w:pPr>
              <w:pBdr/>
              <w:spacing w:after="0" w:before="0" w:line="240"/>
              <w:ind/>
              <w:rPr/>
            </w:pPr>
            <w:r>
              <w:rPr>
                <w:rFonts w:ascii="Arial" w:hAnsi="Arial" w:eastAsia="Arial" w:cs="Arial"/>
                <w:color w:val="1f1f1f"/>
                <w:sz w:val="24"/>
              </w:rPr>
              <w:t xml:space="preserve">Alta (Determinismo estadístico)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1053C944">
            <w:pPr>
              <w:pBdr/>
              <w:spacing w:after="0" w:before="0" w:line="240"/>
              <w:ind/>
              <w:rPr/>
            </w:pPr>
            <w:r>
              <w:rPr>
                <w:rFonts w:ascii="Arial" w:hAnsi="Arial" w:eastAsia="Arial" w:cs="Arial"/>
                <w:b/>
                <w:color w:val="1f1f1f"/>
                <w:sz w:val="24"/>
              </w:rPr>
              <w:t xml:space="preserve">Análisis de Metadatos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5EFBAF68">
            <w:pPr>
              <w:pBdr/>
              <w:spacing w:after="0" w:before="0" w:line="240"/>
              <w:ind/>
              <w:rPr/>
            </w:pPr>
            <w:r>
              <w:rPr>
                <w:rFonts w:ascii="Arial" w:hAnsi="Arial" w:eastAsia="Arial" w:cs="Arial"/>
                <w:color w:val="1f1f1f"/>
                <w:sz w:val="24"/>
              </w:rPr>
              <w:t xml:space="preserve">Nulo (El usuario no ve cabeceras)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AB05D0A">
            <w:pPr>
              <w:pBdr/>
              <w:spacing w:after="0" w:before="0" w:line="240"/>
              <w:ind/>
              <w:rPr/>
            </w:pPr>
            <w:r>
              <w:rPr>
                <w:rFonts w:ascii="Arial" w:hAnsi="Arial" w:eastAsia="Arial" w:cs="Arial"/>
                <w:color w:val="1f1f1f"/>
                <w:sz w:val="24"/>
              </w:rPr>
              <w:t xml:space="preserve">Total (Inspección de SPF/DKIM/DMARC)</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7E261823">
            <w:pPr>
              <w:pBdr/>
              <w:spacing w:after="0" w:before="0" w:line="240"/>
              <w:ind/>
              <w:rPr/>
            </w:pPr>
            <w:r>
              <w:rPr>
                <w:rFonts w:ascii="Arial" w:hAnsi="Arial" w:eastAsia="Arial" w:cs="Arial"/>
                <w:b/>
                <w:color w:val="1f1f1f"/>
                <w:sz w:val="24"/>
              </w:rPr>
              <w:t xml:space="preserve">Escalabilidad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3AB825BC">
            <w:pPr>
              <w:pBdr/>
              <w:spacing w:after="0" w:before="0" w:line="240"/>
              <w:ind/>
              <w:rPr/>
            </w:pPr>
            <w:r>
              <w:rPr>
                <w:rFonts w:ascii="Arial" w:hAnsi="Arial" w:eastAsia="Arial" w:cs="Arial"/>
                <w:color w:val="1f1f1f"/>
                <w:sz w:val="24"/>
              </w:rPr>
              <w:t xml:space="preserve">Imposible (No puede leer 1,000 correos/seg)</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47AB28D5">
            <w:pPr>
              <w:pBdr/>
              <w:spacing w:after="0" w:before="0" w:line="240"/>
              <w:ind/>
              <w:rPr/>
            </w:pPr>
            <w:r>
              <w:rPr>
                <w:rFonts w:ascii="Arial" w:hAnsi="Arial" w:eastAsia="Arial" w:cs="Arial"/>
                <w:color w:val="1f1f1f"/>
                <w:sz w:val="24"/>
              </w:rPr>
              <w:t xml:space="preserve">Nativa (Arquitectura Docker/Go)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44DCB88E">
            <w:pPr>
              <w:pBdr/>
              <w:spacing w:after="0" w:before="0" w:line="240"/>
              <w:ind/>
              <w:rPr/>
            </w:pPr>
            <w:r>
              <w:rPr>
                <w:rFonts w:ascii="Arial" w:hAnsi="Arial" w:eastAsia="Arial" w:cs="Arial"/>
                <w:b/>
                <w:color w:val="1f1f1f"/>
                <w:sz w:val="24"/>
              </w:rPr>
              <w:t xml:space="preserve">Costo por Error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6BDBEB4D">
            <w:pPr>
              <w:pBdr/>
              <w:spacing w:after="0" w:before="0" w:line="240"/>
              <w:ind/>
              <w:rPr/>
            </w:pPr>
            <w:r>
              <w:rPr>
                <w:rFonts w:ascii="Arial" w:hAnsi="Arial" w:eastAsia="Arial" w:cs="Arial"/>
                <w:color w:val="1f1f1f"/>
                <w:sz w:val="24"/>
              </w:rPr>
              <w:t xml:space="preserve">Catastrófico (Compromiso de cuenta)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41327AB4">
            <w:pPr>
              <w:pBdr/>
              <w:spacing w:after="0" w:before="0" w:line="240"/>
              <w:ind/>
              <w:rPr/>
            </w:pPr>
            <w:r>
              <w:rPr>
                <w:rFonts w:ascii="Arial" w:hAnsi="Arial" w:eastAsia="Arial" w:cs="Arial"/>
                <w:color w:val="1f1f1f"/>
                <w:sz w:val="24"/>
              </w:rPr>
              <w:t xml:space="preserve">Mínimo (Falso positivo controlable)</w:t>
            </w:r>
            <w:r/>
          </w:p>
        </w:tc>
      </w:tr>
    </w:tbl>
    <w:p w14:paraId="23A72C9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Para cerrar el ciclo de análisis de alternativas, el </w:t>
      </w:r>
      <w:r>
        <w:rPr>
          <w:rFonts w:ascii="Arial" w:hAnsi="Arial" w:eastAsia="Arial" w:cs="Arial"/>
          <w:b/>
          <w:color w:val="000000"/>
          <w:sz w:val="24"/>
        </w:rPr>
        <w:t xml:space="preserve">Anexo 3</w:t>
      </w:r>
      <w:r>
        <w:rPr>
          <w:rFonts w:ascii="Arial" w:hAnsi="Arial" w:eastAsia="Arial" w:cs="Arial"/>
          <w:color w:val="000000"/>
          <w:sz w:val="24"/>
        </w:rPr>
        <w:t xml:space="preserve"> debe ser la estocada final a la idea de que los usuarios pueden salvarse solos. En ciberseguridad, el término "Human Firewall" es más una aspiración de marketing que una realidad técnica. Si tu tesis no demuestra con datos que el ser humano es el eslabón </w:t>
      </w:r>
      <w:r>
        <w:rPr>
          <w:rFonts w:ascii="Arial" w:hAnsi="Arial" w:eastAsia="Arial" w:cs="Arial"/>
          <w:color w:val="000000"/>
          <w:sz w:val="24"/>
        </w:rPr>
        <w:t xml:space="preserve">más débil, el tribunal te preguntará por qué no simplemente damos una charla de 2 horas en lugar de programar un sistema complejo en </w:t>
      </w:r>
      <w:r>
        <w:rPr>
          <w:rFonts w:ascii="Arial" w:hAnsi="Arial" w:eastAsia="Arial" w:cs="Arial"/>
          <w:b/>
          <w:color w:val="000000"/>
          <w:sz w:val="24"/>
        </w:rPr>
        <w:t xml:space="preserve">Go</w:t>
      </w:r>
      <w:r>
        <w:rPr>
          <w:rFonts w:ascii="Arial" w:hAnsi="Arial" w:eastAsia="Arial" w:cs="Arial"/>
          <w:color w:val="000000"/>
          <w:sz w:val="24"/>
        </w:rPr>
        <w:t xml:space="preserve"> y </w:t>
      </w:r>
      <w:r>
        <w:rPr>
          <w:rFonts w:ascii="Arial" w:hAnsi="Arial" w:eastAsia="Arial" w:cs="Arial"/>
          <w:b/>
          <w:color w:val="000000"/>
          <w:sz w:val="24"/>
        </w:rPr>
        <w:t xml:space="preserve">Python</w:t>
      </w:r>
      <w:r>
        <w:rPr>
          <w:rFonts w:ascii="Arial" w:hAnsi="Arial" w:eastAsia="Arial" w:cs="Arial"/>
          <w:color w:val="000000"/>
          <w:sz w:val="24"/>
        </w:rPr>
        <w:t xml:space="preserve">.</w:t>
      </w:r>
      <w:r/>
    </w:p>
    <w:p w14:paraId="04FD494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Aquí tienes el </w:t>
      </w:r>
      <w:r>
        <w:rPr>
          <w:rFonts w:ascii="Arial" w:hAnsi="Arial" w:eastAsia="Arial" w:cs="Arial"/>
          <w:b/>
          <w:color w:val="000000"/>
          <w:sz w:val="24"/>
        </w:rPr>
        <w:t xml:space="preserve">Anexo 3</w:t>
      </w:r>
      <w:r>
        <w:rPr>
          <w:rFonts w:ascii="Arial" w:hAnsi="Arial" w:eastAsia="Arial" w:cs="Arial"/>
          <w:color w:val="000000"/>
          <w:sz w:val="24"/>
        </w:rPr>
        <w:t xml:space="preserve"> diseñado para demoler la confianza ciega en la capacitación y elevar la necesidad de tu solución técnica.</w:t>
      </w:r>
      <w:r/>
    </w:p>
    <w:p w14:paraId="7AF3D4BB">
      <w:pPr>
        <w:pStyle w:val="1009"/>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36"/>
        </w:rPr>
        <w:t xml:space="preserve">Anexo 3: Límites del Factor Humano y Análisis de Programas de Concientización</w:t>
      </w:r>
      <w:r/>
    </w:p>
    <w:p w14:paraId="508A895D">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El Mito del "Human Firewall": Análisis Estadístico de Fallos</w:t>
      </w:r>
      <w:r/>
    </w:p>
    <w:p w14:paraId="2B3A630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capacitación de usuarios (Security Awareness Training - SAT) ha demostrado ser una capa de seguridad necesaria pero trágicamente insuficiente. Según el </w:t>
      </w:r>
      <w:r>
        <w:rPr>
          <w:rFonts w:ascii="Arial" w:hAnsi="Arial" w:eastAsia="Arial" w:cs="Arial"/>
          <w:b/>
          <w:color w:val="000000"/>
          <w:sz w:val="24"/>
        </w:rPr>
        <w:t xml:space="preserve">Verizon Data Breach Investigations Report (DBIR) 2024</w:t>
      </w:r>
      <w:r>
        <w:rPr>
          <w:rFonts w:ascii="Arial" w:hAnsi="Arial" w:eastAsia="Arial" w:cs="Arial"/>
          <w:color w:val="000000"/>
          <w:sz w:val="24"/>
        </w:rPr>
        <w:t xml:space="preserve">, aproximadamente el </w:t>
      </w:r>
      <w:r>
        <w:rPr>
          <w:rFonts w:ascii="Arial" w:hAnsi="Arial" w:eastAsia="Arial" w:cs="Arial"/>
          <w:b/>
          <w:color w:val="000000"/>
          <w:sz w:val="24"/>
        </w:rPr>
        <w:t xml:space="preserve">68%</w:t>
      </w:r>
      <w:r>
        <w:rPr>
          <w:rFonts w:ascii="Arial" w:hAnsi="Arial" w:eastAsia="Arial" w:cs="Arial"/>
          <w:color w:val="000000"/>
          <w:sz w:val="24"/>
        </w:rPr>
        <w:t xml:space="preserve"> de las brechas de seguridad involucran un elemento humano, ya sea por error, mal uso o respuesta a ataques de ingeniería social.</w:t>
      </w:r>
      <w:r/>
    </w:p>
    <w:p w14:paraId="07FAF0F8">
      <w:pPr>
        <w:pStyle w:val="1195"/>
        <w:numPr>
          <w:ilvl w:val="0"/>
          <w:numId w:val="72"/>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Tasas de Clic (Click Rates):</w:t>
      </w:r>
      <w:r>
        <w:rPr>
          <w:rFonts w:ascii="Arial" w:hAnsi="Arial" w:eastAsia="Arial" w:cs="Arial"/>
          <w:color w:val="000000"/>
          <w:sz w:val="24"/>
        </w:rPr>
        <w:t xml:space="preserve"> De acuerdo con informes de </w:t>
      </w:r>
      <w:r>
        <w:rPr>
          <w:rFonts w:ascii="Arial" w:hAnsi="Arial" w:eastAsia="Arial" w:cs="Arial"/>
          <w:b/>
          <w:color w:val="000000"/>
          <w:sz w:val="24"/>
        </w:rPr>
        <w:t xml:space="preserve">KnowBe4 (2025)</w:t>
      </w:r>
      <w:r>
        <w:rPr>
          <w:rFonts w:ascii="Arial" w:hAnsi="Arial" w:eastAsia="Arial" w:cs="Arial"/>
          <w:color w:val="000000"/>
          <w:sz w:val="24"/>
        </w:rPr>
        <w:t xml:space="preserve">, una organización promedio tiene una tasa de vulnerabilidad inicial del </w:t>
      </w:r>
      <w:r>
        <w:rPr>
          <w:rFonts w:ascii="Arial" w:hAnsi="Arial" w:eastAsia="Arial" w:cs="Arial"/>
          <w:b/>
          <w:color w:val="000000"/>
          <w:sz w:val="24"/>
        </w:rPr>
        <w:t xml:space="preserve">30% al 35%</w:t>
      </w:r>
      <w:r>
        <w:rPr>
          <w:rFonts w:ascii="Arial" w:hAnsi="Arial" w:eastAsia="Arial" w:cs="Arial"/>
          <w:color w:val="000000"/>
          <w:sz w:val="24"/>
        </w:rPr>
        <w:t xml:space="preserve">. Tras un año de entrenamiento intensivo, esta cifra suele reducirse a un </w:t>
      </w:r>
      <w:r>
        <w:rPr>
          <w:rFonts w:ascii="Arial" w:hAnsi="Arial" w:eastAsia="Arial" w:cs="Arial"/>
          <w:b/>
          <w:color w:val="000000"/>
          <w:sz w:val="24"/>
        </w:rPr>
        <w:t xml:space="preserve">2% o 5%</w:t>
      </w:r>
      <w:r>
        <w:rPr>
          <w:rFonts w:ascii="Arial" w:hAnsi="Arial" w:eastAsia="Arial" w:cs="Arial"/>
          <w:color w:val="000000"/>
          <w:sz w:val="24"/>
        </w:rPr>
        <w:t xml:space="preserve">.</w:t>
      </w:r>
      <w:r/>
    </w:p>
    <w:p w14:paraId="5AFCE41A">
      <w:pPr>
        <w:pStyle w:val="1195"/>
        <w:numPr>
          <w:ilvl w:val="0"/>
          <w:numId w:val="72"/>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El Problema del Riesgo Residual:</w:t>
      </w:r>
      <w:r>
        <w:rPr>
          <w:rFonts w:ascii="Arial" w:hAnsi="Arial" w:eastAsia="Arial" w:cs="Arial"/>
          <w:color w:val="000000"/>
          <w:sz w:val="24"/>
        </w:rPr>
        <w:t xml:space="preserve"> En una empresa de 1,000 empleados, un "éxito" del 98% en capacitación significa que </w:t>
      </w:r>
      <w:r>
        <w:rPr>
          <w:rFonts w:ascii="Arial" w:hAnsi="Arial" w:eastAsia="Arial" w:cs="Arial"/>
          <w:b/>
          <w:color w:val="000000"/>
          <w:sz w:val="24"/>
        </w:rPr>
        <w:t xml:space="preserve">20 personas</w:t>
      </w:r>
      <w:r>
        <w:rPr>
          <w:rFonts w:ascii="Arial" w:hAnsi="Arial" w:eastAsia="Arial" w:cs="Arial"/>
          <w:color w:val="000000"/>
          <w:sz w:val="24"/>
        </w:rPr>
        <w:t xml:space="preserve"> siguen siendo vulnerables. En ciberseguridad, un solo clic exitoso es suficiente para comprometer el dominio entero (Active Directory).</w:t>
      </w:r>
      <w:r/>
    </w:p>
    <w:p w14:paraId="22C862A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4"/>
        </w:rPr>
        <w:t xml:space="preserve">Recomendación de Ilustración 1:</w:t>
      </w:r>
      <w:r>
        <w:rPr>
          <w:rFonts w:ascii="Arial" w:hAnsi="Arial" w:eastAsia="Arial" w:cs="Arial"/>
          <w:color w:val="000000"/>
          <w:sz w:val="24"/>
        </w:rPr>
        <w:t xml:space="preserve"> Insertar una </w:t>
      </w:r>
      <w:r>
        <w:rPr>
          <w:rFonts w:ascii="Arial" w:hAnsi="Arial" w:eastAsia="Arial" w:cs="Arial"/>
          <w:b/>
          <w:color w:val="000000"/>
          <w:sz w:val="24"/>
        </w:rPr>
        <w:t xml:space="preserve">Gráfica de Descenso de Tasa de Clics (Learning Curve)</w:t>
      </w:r>
      <w:r>
        <w:rPr>
          <w:rFonts w:ascii="Arial" w:hAnsi="Arial" w:eastAsia="Arial" w:cs="Arial"/>
          <w:color w:val="000000"/>
          <w:sz w:val="24"/>
        </w:rPr>
        <w:t xml:space="preserve">. Debe mostrar cómo, a pesar del entrenamiento, la curva se aplana en un "piso" de error humano que nunca llega a cero.</w:t>
      </w:r>
      <w:r/>
    </w:p>
    <w:p w14:paraId="24E7E2B9">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Límites Psicológicos: Sistema 1 vs. Sistema 2</w:t>
      </w:r>
      <w:r/>
    </w:p>
    <w:p w14:paraId="29741A5E">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La falla en la detección manual no es una falta de inteligencia, sino una limitación biológica. </w:t>
      </w:r>
      <w:r>
        <w:rPr>
          <w:rFonts w:ascii="Arial" w:hAnsi="Arial" w:eastAsia="Arial" w:cs="Arial"/>
          <w:b/>
          <w:color w:val="000000"/>
          <w:sz w:val="24"/>
        </w:rPr>
        <w:t xml:space="preserve">Daniel Kahneman (2011)</w:t>
      </w:r>
      <w:r>
        <w:rPr>
          <w:rFonts w:ascii="Arial" w:hAnsi="Arial" w:eastAsia="Arial" w:cs="Arial"/>
          <w:color w:val="000000"/>
          <w:sz w:val="24"/>
        </w:rPr>
        <w:t xml:space="preserve">, en su análisis sobre la toma de decisiones, describe dos sistemas:</w:t>
      </w:r>
      <w:r/>
    </w:p>
    <w:p w14:paraId="0C37BD03">
      <w:pPr>
        <w:pStyle w:val="1195"/>
        <w:numPr>
          <w:ilvl w:val="0"/>
          <w:numId w:val="73"/>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Sistema 1 (Rápido/Intuitivo):</w:t>
      </w:r>
      <w:r>
        <w:rPr>
          <w:rFonts w:ascii="Arial" w:hAnsi="Arial" w:eastAsia="Arial" w:cs="Arial"/>
          <w:color w:val="000000"/>
          <w:sz w:val="24"/>
        </w:rPr>
        <w:t xml:space="preserve"> Es el que usamos para revisar el correo bajo presión o estrés. Es emocional y propenso a heurísticas de urgencia.</w:t>
      </w:r>
      <w:r/>
    </w:p>
    <w:p w14:paraId="37FBC2FC">
      <w:pPr>
        <w:pStyle w:val="1195"/>
        <w:numPr>
          <w:ilvl w:val="0"/>
          <w:numId w:val="73"/>
        </w:numPr>
        <w:pBdr>
          <w:top w:val="none" w:color="000000" w:sz="4" w:space="0"/>
          <w:left w:val="none" w:color="000000" w:sz="4" w:space="0"/>
          <w:bottom w:val="none" w:color="000000" w:sz="4" w:space="0"/>
          <w:right w:val="none" w:color="000000" w:sz="4" w:space="0"/>
        </w:pBdr>
        <w:spacing w:before="0" w:line="276" w:lineRule="auto"/>
        <w:ind w:right="0"/>
        <w:rPr/>
      </w:pPr>
      <w:r>
        <w:rPr>
          <w:rFonts w:ascii="Arial" w:hAnsi="Arial" w:eastAsia="Arial" w:cs="Arial"/>
          <w:b/>
          <w:color w:val="000000"/>
          <w:sz w:val="24"/>
        </w:rPr>
        <w:t xml:space="preserve">Sistema 2 (Lento/Lógico):</w:t>
      </w:r>
      <w:r>
        <w:rPr>
          <w:rFonts w:ascii="Arial" w:hAnsi="Arial" w:eastAsia="Arial" w:cs="Arial"/>
          <w:color w:val="000000"/>
          <w:sz w:val="24"/>
        </w:rPr>
        <w:t xml:space="preserve"> Es el que se activa durante las capacitaciones.</w:t>
      </w:r>
      <w:r/>
    </w:p>
    <w:p w14:paraId="0BF38AF3">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El phishing sofisticado está diseñado específicamente para bypassar el Sistema 2 y forzar una reacción en el </w:t>
      </w:r>
      <w:r>
        <w:rPr>
          <w:rFonts w:ascii="Arial" w:hAnsi="Arial" w:eastAsia="Arial" w:cs="Arial"/>
          <w:b/>
          <w:color w:val="000000"/>
          <w:sz w:val="24"/>
        </w:rPr>
        <w:t xml:space="preserve">Sistema 1</w:t>
      </w:r>
      <w:r>
        <w:rPr>
          <w:rFonts w:ascii="Arial" w:hAnsi="Arial" w:eastAsia="Arial" w:cs="Arial"/>
          <w:color w:val="000000"/>
          <w:sz w:val="24"/>
        </w:rPr>
        <w:t xml:space="preserve">. Por mucho que un usuario sea entrenado, ante un correo que simula ser de "Recursos Humanos" informando sobre una "reducción salarial urgente", la amígdala cerebral toma el control antes de que la lógica de la capacitación pueda intervenir.</w:t>
      </w:r>
      <w:r/>
    </w:p>
    <w:p w14:paraId="39020F0A">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b/>
          <w:color w:val="000000"/>
          <w:sz w:val="28"/>
        </w:rPr>
        <w:t xml:space="preserve">Comparativa de Efectividad: Detección Manual vs. Automatizada</w:t>
      </w:r>
      <w:r/>
    </w:p>
    <w:p w14:paraId="1E76B959">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Arial" w:hAnsi="Arial" w:eastAsia="Arial" w:cs="Arial"/>
          <w:color w:val="000000"/>
          <w:sz w:val="24"/>
        </w:rPr>
        <w:t xml:space="preserve">A continuación, se presenta la brecha técnica entre la respuesta humana y el sistema propuesto en la </w:t>
      </w:r>
      <w:r>
        <w:rPr>
          <w:rFonts w:ascii="Arial" w:hAnsi="Arial" w:eastAsia="Arial" w:cs="Arial"/>
          <w:b/>
          <w:color w:val="000000"/>
          <w:sz w:val="24"/>
        </w:rPr>
        <w:t xml:space="preserve">Solución 1</w:t>
      </w:r>
      <w:r>
        <w:rPr>
          <w:rFonts w:ascii="Arial" w:hAnsi="Arial" w:eastAsia="Arial" w:cs="Arial"/>
          <w:color w:val="000000"/>
          <w:sz w:val="24"/>
        </w:rPr>
        <w:t xml:space="preserve">:</w:t>
      </w:r>
      <w:r/>
    </w:p>
    <w:tbl>
      <w:tblPr>
        <w:tblStyle w:val="1188"/>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4B290F69">
            <w:pPr>
              <w:pBdr/>
              <w:spacing w:after="0" w:before="0" w:line="240"/>
              <w:ind/>
              <w:rPr/>
            </w:pPr>
            <w:r>
              <w:rPr>
                <w:rFonts w:ascii="Arial" w:hAnsi="Arial" w:eastAsia="Arial" w:cs="Arial"/>
                <w:b/>
                <w:color w:val="000000"/>
                <w:sz w:val="24"/>
              </w:rPr>
              <w:t xml:space="preserve">Atributo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061CC33">
            <w:pPr>
              <w:pBdr/>
              <w:spacing w:after="0" w:before="0" w:line="240"/>
              <w:ind/>
              <w:rPr/>
            </w:pPr>
            <w:r>
              <w:rPr>
                <w:rFonts w:ascii="Arial" w:hAnsi="Arial" w:eastAsia="Arial" w:cs="Arial"/>
                <w:b/>
                <w:color w:val="000000"/>
                <w:sz w:val="24"/>
              </w:rPr>
              <w:t xml:space="preserve">Detección Humana (Entrenada)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1309CC45">
            <w:pPr>
              <w:pBdr/>
              <w:spacing w:after="0" w:before="0" w:line="240"/>
              <w:ind/>
              <w:rPr/>
            </w:pPr>
            <w:r>
              <w:rPr>
                <w:rFonts w:ascii="Arial" w:hAnsi="Arial" w:eastAsia="Arial" w:cs="Arial"/>
                <w:b/>
                <w:color w:val="000000"/>
                <w:sz w:val="24"/>
              </w:rPr>
              <w:t xml:space="preserve">Sistema Sidecar (ML + Go)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751849EB">
            <w:pPr>
              <w:pBdr/>
              <w:spacing w:after="0" w:before="0" w:line="240"/>
              <w:ind/>
              <w:rPr/>
            </w:pPr>
            <w:r>
              <w:rPr>
                <w:rFonts w:ascii="Arial" w:hAnsi="Arial" w:eastAsia="Arial" w:cs="Arial"/>
                <w:b/>
                <w:color w:val="000000"/>
                <w:sz w:val="24"/>
              </w:rPr>
              <w:t xml:space="preserve">Tiempo de Respuesta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B82F475">
            <w:pPr>
              <w:pBdr/>
              <w:spacing w:after="0" w:before="0" w:line="240"/>
              <w:ind/>
              <w:rPr/>
            </w:pPr>
            <w:r>
              <w:rPr>
                <w:rFonts w:ascii="Arial" w:hAnsi="Arial" w:eastAsia="Arial" w:cs="Arial"/>
                <w:color w:val="000000"/>
                <w:sz w:val="24"/>
              </w:rPr>
              <w:t xml:space="preserve">Segundos/Minutos (Variable)</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36D7FD16">
            <w:pPr>
              <w:pBdr/>
              <w:spacing w:after="0" w:before="0" w:line="240"/>
              <w:ind/>
              <w:rPr/>
            </w:pPr>
            <w:r>
              <w:rPr>
                <w:rFonts w:ascii="Arial" w:hAnsi="Arial" w:eastAsia="Arial" w:cs="Arial"/>
                <w:color w:val="000000"/>
                <w:sz w:val="24"/>
              </w:rPr>
              <w:t xml:space="preserve">Milisegundos (Constante)</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5A76CAA5">
            <w:pPr>
              <w:pBdr/>
              <w:spacing w:after="0" w:before="0" w:line="240"/>
              <w:ind/>
              <w:rPr/>
            </w:pPr>
            <w:r>
              <w:rPr>
                <w:rFonts w:ascii="Arial" w:hAnsi="Arial" w:eastAsia="Arial" w:cs="Arial"/>
                <w:b/>
                <w:color w:val="000000"/>
                <w:sz w:val="24"/>
              </w:rPr>
              <w:t xml:space="preserve">Consistencia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629A1910">
            <w:pPr>
              <w:pBdr/>
              <w:spacing w:after="0" w:before="0" w:line="240"/>
              <w:ind/>
              <w:rPr/>
            </w:pPr>
            <w:r>
              <w:rPr>
                <w:rFonts w:ascii="Arial" w:hAnsi="Arial" w:eastAsia="Arial" w:cs="Arial"/>
                <w:color w:val="000000"/>
                <w:sz w:val="24"/>
              </w:rPr>
              <w:t xml:space="preserve">Baja (Depende del estado anímico)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6258650F">
            <w:pPr>
              <w:pBdr/>
              <w:spacing w:after="0" w:before="0" w:line="240"/>
              <w:ind/>
              <w:rPr/>
            </w:pPr>
            <w:r>
              <w:rPr>
                <w:rFonts w:ascii="Arial" w:hAnsi="Arial" w:eastAsia="Arial" w:cs="Arial"/>
                <w:color w:val="000000"/>
                <w:sz w:val="24"/>
              </w:rPr>
              <w:t xml:space="preserve">Alta (Determinismo estadístico)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7DFA3857">
            <w:pPr>
              <w:pBdr/>
              <w:spacing w:after="0" w:before="0" w:line="240"/>
              <w:ind/>
              <w:rPr/>
            </w:pPr>
            <w:r>
              <w:rPr>
                <w:rFonts w:ascii="Arial" w:hAnsi="Arial" w:eastAsia="Arial" w:cs="Arial"/>
                <w:b/>
                <w:color w:val="000000"/>
                <w:sz w:val="24"/>
              </w:rPr>
              <w:t xml:space="preserve">Análisis de Metadatos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59608F44">
            <w:pPr>
              <w:pBdr/>
              <w:spacing w:after="0" w:before="0" w:line="240"/>
              <w:ind/>
              <w:rPr/>
            </w:pPr>
            <w:r>
              <w:rPr>
                <w:rFonts w:ascii="Arial" w:hAnsi="Arial" w:eastAsia="Arial" w:cs="Arial"/>
                <w:color w:val="000000"/>
                <w:sz w:val="24"/>
              </w:rPr>
              <w:t xml:space="preserve">Nulo (El usuario no ve cabeceras)</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58C45E79">
            <w:pPr>
              <w:pBdr/>
              <w:spacing w:after="0" w:before="0" w:line="240"/>
              <w:ind/>
              <w:rPr/>
            </w:pPr>
            <w:r>
              <w:rPr>
                <w:rFonts w:ascii="Arial" w:hAnsi="Arial" w:eastAsia="Arial" w:cs="Arial"/>
                <w:color w:val="000000"/>
                <w:sz w:val="24"/>
              </w:rPr>
              <w:t xml:space="preserve">Total (Inspección de SPF/DKIM/DMARC)</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604883C4">
            <w:pPr>
              <w:pBdr/>
              <w:spacing w:after="0" w:before="0" w:line="240"/>
              <w:ind/>
              <w:rPr/>
            </w:pPr>
            <w:r>
              <w:rPr>
                <w:rFonts w:ascii="Arial" w:hAnsi="Arial" w:eastAsia="Arial" w:cs="Arial"/>
                <w:b/>
                <w:color w:val="000000"/>
                <w:sz w:val="24"/>
              </w:rPr>
              <w:t xml:space="preserve">Escalabilidad</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43E8BB4F">
            <w:pPr>
              <w:pBdr/>
              <w:spacing w:after="0" w:before="0" w:line="240"/>
              <w:ind/>
              <w:rPr/>
            </w:pPr>
            <w:r>
              <w:rPr>
                <w:rFonts w:ascii="Arial" w:hAnsi="Arial" w:eastAsia="Arial" w:cs="Arial"/>
                <w:color w:val="000000"/>
                <w:sz w:val="24"/>
              </w:rPr>
              <w:t xml:space="preserve">Imposible (No puede leer 1,000 correos/seg)</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41127141">
            <w:pPr>
              <w:pBdr/>
              <w:spacing w:after="0" w:before="0" w:line="240"/>
              <w:ind/>
              <w:rPr/>
            </w:pPr>
            <w:r>
              <w:rPr>
                <w:rFonts w:ascii="Arial" w:hAnsi="Arial" w:eastAsia="Arial" w:cs="Arial"/>
                <w:color w:val="000000"/>
                <w:sz w:val="24"/>
              </w:rPr>
              <w:t xml:space="preserve">Nativa (Arquitectura Docker/Go)</w:t>
            </w:r>
            <w:r/>
          </w:p>
        </w:tc>
      </w:tr>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027" w:type="dxa"/>
            <w:vAlign w:val="center"/>
            <w:textDirection w:val="lrTb"/>
            <w:noWrap w:val="false"/>
          </w:tcPr>
          <w:p w14:paraId="14160CBB">
            <w:pPr>
              <w:pBdr/>
              <w:spacing w:after="0" w:before="0" w:line="240"/>
              <w:ind/>
              <w:rPr/>
            </w:pPr>
            <w:r>
              <w:rPr>
                <w:rFonts w:ascii="Arial" w:hAnsi="Arial" w:eastAsia="Arial" w:cs="Arial"/>
                <w:b/>
                <w:color w:val="000000"/>
                <w:sz w:val="24"/>
              </w:rPr>
              <w:t xml:space="preserve">Costo por Error</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820" w:type="dxa"/>
            <w:vAlign w:val="center"/>
            <w:textDirection w:val="lrTb"/>
            <w:noWrap w:val="false"/>
          </w:tcPr>
          <w:p w14:paraId="608C82B4">
            <w:pPr>
              <w:pBdr/>
              <w:spacing w:after="0" w:before="0" w:line="240"/>
              <w:ind/>
              <w:rPr/>
            </w:pPr>
            <w:r>
              <w:rPr>
                <w:rFonts w:ascii="Arial" w:hAnsi="Arial" w:eastAsia="Arial" w:cs="Arial"/>
                <w:color w:val="000000"/>
                <w:sz w:val="24"/>
              </w:rPr>
              <w:t xml:space="preserve">Catastrófico (Compromiso de cuenta)</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3507" w:type="dxa"/>
            <w:vAlign w:val="center"/>
            <w:textDirection w:val="lrTb"/>
            <w:noWrap w:val="false"/>
          </w:tcPr>
          <w:p w14:paraId="321EE834">
            <w:pPr>
              <w:pBdr/>
              <w:spacing w:after="0" w:before="0" w:line="240"/>
              <w:ind/>
              <w:rPr/>
            </w:pPr>
            <w:r>
              <w:rPr>
                <w:rFonts w:ascii="Arial" w:hAnsi="Arial" w:eastAsia="Arial" w:cs="Arial"/>
                <w:color w:val="000000"/>
                <w:sz w:val="24"/>
              </w:rPr>
              <w:t xml:space="preserve">Mínimo (Falso positivo controlable)</w:t>
            </w:r>
            <w:r/>
          </w:p>
        </w:tc>
      </w:tr>
    </w:tbl>
    <w:p w14:paraId="651EAFF8">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sz w:val="28"/>
          <w:szCs w:val="28"/>
        </w:rPr>
      </w:pPr>
      <w:r>
        <w:rPr>
          <w:rFonts w:ascii="Arial" w:hAnsi="Arial" w:eastAsia="Arial" w:cs="Arial"/>
          <w:b/>
          <w:color w:val="000000"/>
          <w:sz w:val="28"/>
          <w:highlight w:val="none"/>
        </w:rPr>
      </w:r>
      <w:r>
        <w:rPr>
          <w:rFonts w:ascii="Arial" w:hAnsi="Arial" w:eastAsia="Arial" w:cs="Arial"/>
          <w:b/>
          <w:color w:val="000000"/>
          <w:sz w:val="28"/>
          <w:highlight w:val="none"/>
        </w:rPr>
      </w:r>
      <w:r>
        <w:rPr>
          <w:rFonts w:ascii="Arial" w:hAnsi="Arial" w:eastAsia="Arial" w:cs="Arial"/>
          <w:b/>
          <w:color w:val="000000"/>
          <w:sz w:val="28"/>
          <w:highlight w:val="none"/>
        </w:rPr>
      </w:r>
    </w:p>
    <w:p w14:paraId="03E0DDF2">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Pr>
          <w:rFonts w:ascii="Arial" w:hAnsi="Arial" w:eastAsia="Arial" w:cs="Arial"/>
          <w:b/>
          <w:color w:val="000000"/>
          <w:sz w:val="24"/>
          <w:szCs w:val="24"/>
        </w:rPr>
        <w:t xml:space="preserve">Espacio para Mockup: Reporte de Simulación de Phishing</w:t>
      </w:r>
      <w:r>
        <w:rPr>
          <w:sz w:val="24"/>
          <w:szCs w:val="24"/>
        </w:rPr>
      </w:r>
    </w:p>
    <w:p w14:paraId="4847C6F3">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color w:val="000000"/>
          <w:sz w:val="24"/>
          <w:szCs w:val="24"/>
        </w:rPr>
        <w:t xml:space="preserve">Para visualizar la insuficiencia del factor humano, se debe incluir un reporte de resultados de una plataforma de simulación (ej. GoPhish o KnowBe4).</w:t>
      </w:r>
      <w:r>
        <w:rPr>
          <w:sz w:val="24"/>
          <w:szCs w:val="24"/>
        </w:rPr>
      </w:r>
    </w:p>
    <w:p w14:paraId="65E7DF5C">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b/>
          <w:color w:val="000000"/>
          <w:sz w:val="24"/>
          <w:szCs w:val="24"/>
        </w:rPr>
        <w:t xml:space="preserve">[INSERTAR AQUÍ MOCKUP DE REPORTE DE SIMULACIÓN]</w:t>
      </w:r>
      <w:r>
        <w:rPr>
          <w:sz w:val="24"/>
          <w:szCs w:val="24"/>
        </w:rPr>
      </w:r>
    </w:p>
    <w:p w14:paraId="01DFEF58">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i/>
          <w:color w:val="000000"/>
          <w:sz w:val="24"/>
          <w:szCs w:val="24"/>
        </w:rPr>
        <w:t xml:space="preserve">Sugerencia: El mockup debe mostrar un mapa de calor donde se identifiquen departamentos que, a pesar de la capacitación, siguen haciendo clic en enlaces sospechosos o introduciendo credenciales en formularios falsos.</w:t>
      </w:r>
      <w:r>
        <w:rPr>
          <w:sz w:val="24"/>
          <w:szCs w:val="24"/>
        </w:rPr>
      </w:r>
    </w:p>
    <w:p w14:paraId="5DCDB073">
      <w:pPr>
        <w:pStyle w:val="1010"/>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sz w:val="24"/>
          <w:szCs w:val="24"/>
        </w:rPr>
      </w:pPr>
      <w:r>
        <w:rPr>
          <w:rFonts w:ascii="Arial" w:hAnsi="Arial" w:eastAsia="Arial" w:cs="Arial"/>
          <w:b/>
          <w:color w:val="000000"/>
          <w:sz w:val="24"/>
          <w:szCs w:val="24"/>
        </w:rPr>
        <w:t xml:space="preserve">Análisis de la "Fatiga de Alerta" y Desensibilización</w:t>
      </w:r>
      <w:r>
        <w:rPr>
          <w:sz w:val="24"/>
          <w:szCs w:val="24"/>
        </w:rPr>
      </w:r>
    </w:p>
    <w:p w14:paraId="44B11831">
      <w:pPr>
        <w:pBdr>
          <w:top w:val="none" w:color="000000" w:sz="4" w:space="0"/>
          <w:left w:val="none" w:color="000000" w:sz="4" w:space="0"/>
          <w:bottom w:val="none" w:color="000000" w:sz="4" w:space="0"/>
          <w:right w:val="none" w:color="000000" w:sz="4" w:space="0"/>
        </w:pBdr>
        <w:spacing w:before="0" w:line="276" w:lineRule="auto"/>
        <w:ind w:right="0" w:firstLine="0" w:left="0"/>
        <w:jc w:val="both"/>
        <w:rPr>
          <w:szCs w:val="24"/>
        </w:rPr>
      </w:pPr>
      <w:r>
        <w:rPr>
          <w:rFonts w:ascii="Arial" w:hAnsi="Arial" w:eastAsia="Arial" w:cs="Arial"/>
          <w:color w:val="000000"/>
          <w:sz w:val="24"/>
          <w:szCs w:val="24"/>
        </w:rPr>
        <w:t xml:space="preserve">Un efecto secundario documentado de los programas de SAT es la </w:t>
      </w:r>
      <w:r>
        <w:rPr>
          <w:rFonts w:ascii="Arial" w:hAnsi="Arial" w:eastAsia="Arial" w:cs="Arial"/>
          <w:b/>
          <w:color w:val="000000"/>
          <w:sz w:val="24"/>
          <w:szCs w:val="24"/>
        </w:rPr>
        <w:t xml:space="preserve">Fatiga de Seguridad</w:t>
      </w:r>
      <w:r>
        <w:rPr>
          <w:rFonts w:ascii="Arial" w:hAnsi="Arial" w:eastAsia="Arial" w:cs="Arial"/>
          <w:color w:val="000000"/>
          <w:sz w:val="24"/>
          <w:szCs w:val="24"/>
        </w:rPr>
        <w:t xml:space="preserve">. Según </w:t>
      </w:r>
      <w:r>
        <w:rPr>
          <w:rFonts w:ascii="Arial" w:hAnsi="Arial" w:eastAsia="Arial" w:cs="Arial"/>
          <w:b/>
          <w:color w:val="000000"/>
          <w:sz w:val="24"/>
          <w:szCs w:val="24"/>
        </w:rPr>
        <w:t xml:space="preserve">Caputo et al. (2014)</w:t>
      </w:r>
      <w:r>
        <w:rPr>
          <w:rFonts w:ascii="Arial" w:hAnsi="Arial" w:eastAsia="Arial" w:cs="Arial"/>
          <w:color w:val="000000"/>
          <w:sz w:val="24"/>
          <w:szCs w:val="24"/>
        </w:rPr>
        <w:t xml:space="preserve">, el exceso de simulaciones y advertencias puede llevar a los usuarios a ignorar incluso las alertas legítimas, asumiendo que "todo es una prueba". Esto refuerza la necesidad de un sistema Sidecar que actúe de forma invisible y solo intervenga con un </w:t>
      </w:r>
      <w:r>
        <w:rPr>
          <w:rFonts w:ascii="Arial" w:hAnsi="Arial" w:eastAsia="Arial" w:cs="Arial"/>
          <w:b/>
          <w:color w:val="000000"/>
          <w:sz w:val="24"/>
          <w:szCs w:val="24"/>
        </w:rPr>
        <w:t xml:space="preserve">banner reactivo</w:t>
      </w:r>
      <w:r>
        <w:rPr>
          <w:rFonts w:ascii="Arial" w:hAnsi="Arial" w:eastAsia="Arial" w:cs="Arial"/>
          <w:color w:val="000000"/>
          <w:sz w:val="24"/>
          <w:szCs w:val="24"/>
        </w:rPr>
        <w:t xml:space="preserve"> cuando la probabilidad de amenaza sea estadísticamente significativa.</w:t>
      </w:r>
      <w:r>
        <w:rPr>
          <w:sz w:val="24"/>
          <w:szCs w:val="24"/>
        </w:rPr>
      </w:r>
    </w:p>
    <w:p w14:paraId="7C5D35CD">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0"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19"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18"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17"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16"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15" w:author="Alejandro Redín" w:date="2026-01-12T17:05:00Z" w:initials="AR">
    <w:p w14:paraId="00000006" w14:textId="00000006">
      <w:pPr>
        <w:spacing w:line="240" w:after="0" w:lineRule="auto" w:before="0"/>
        <w:ind w:firstLine="0" w:left="0" w:right="0"/>
        <w:jc w:val="left"/>
      </w:pPr>
      <w:r>
        <w:rPr>
          <w:rFonts w:eastAsia="Arial" w:ascii="Arial" w:hAnsi="Arial" w:cs="Arial"/>
          <w:sz w:val="22"/>
        </w:rPr>
        <w:t xml:space="preserve">Manejarlo como diagramas de arquitectura y aplicación</w:t>
      </w:r>
    </w:p>
  </w:comment>
  <w:comment w:id="14" w:author="Alejandro Redín" w:date="2026-01-12T17:02:00Z" w:initials="AR">
    <w:p w14:paraId="00000007" w14:textId="00000007">
      <w:pPr>
        <w:spacing w:line="240" w:after="0" w:lineRule="auto" w:before="0"/>
        <w:ind w:firstLine="0" w:left="0" w:right="0"/>
        <w:jc w:val="left"/>
      </w:pPr>
      <w:r>
        <w:rPr>
          <w:rFonts w:eastAsia="Arial" w:ascii="Arial" w:hAnsi="Arial" w:cs="Arial"/>
          <w:sz w:val="22"/>
        </w:rPr>
        <w:t xml:space="preserve">Depende del alcance, pero si debería tener un dashboard, de otra forma como validas que la aplicación alcance sus objetivos.</w:t>
      </w:r>
    </w:p>
  </w:comment>
  <w:comment w:id="13" w:author="Alejandro Redín" w:date="2026-01-12T16:23:00Z" w:initials="AR">
    <w:p w14:paraId="00000008" w14:textId="00000008">
      <w:pPr>
        <w:spacing w:line="240" w:after="0" w:lineRule="auto" w:before="0"/>
        <w:ind w:firstLine="0" w:left="0" w:right="0"/>
        <w:jc w:val="left"/>
      </w:pPr>
      <w:r>
        <w:rPr>
          <w:rFonts w:eastAsia="Arial" w:ascii="Arial" w:hAnsi="Arial" w:cs="Arial"/>
          <w:sz w:val="22"/>
        </w:rPr>
        <w:t xml:space="preserve">Revisar ortografía en todo el documento</w:t>
      </w:r>
    </w:p>
  </w:comment>
  <w:comment w:id="12" w:author="Alejandro Redín" w:date="2026-01-12T16:22:00Z" w:initials="AR">
    <w:p w14:paraId="00000009" w14:textId="00000009">
      <w:pPr>
        <w:spacing w:line="240" w:after="0" w:lineRule="auto" w:before="0"/>
        <w:ind w:firstLine="0" w:left="0" w:right="0"/>
        <w:jc w:val="left"/>
      </w:pPr>
      <w:r>
        <w:rPr>
          <w:rFonts w:eastAsia="Arial" w:ascii="Arial" w:hAnsi="Arial" w:cs="Arial"/>
          <w:sz w:val="22"/>
        </w:rPr>
        <w:t xml:space="preserve">Son esas las 3 métricas que van a medir?? Hay más??</w:t>
      </w:r>
    </w:p>
  </w:comment>
  <w:comment w:id="11" w:author="Alejandro Redín" w:date="2026-01-12T16:21:00Z" w:initials="AR">
    <w:p w14:paraId="0000000A" w14:textId="0000000A">
      <w:pPr>
        <w:spacing w:line="240" w:after="0" w:lineRule="auto" w:before="0"/>
        <w:ind w:firstLine="0" w:left="0" w:right="0"/>
        <w:jc w:val="left"/>
      </w:pPr>
      <w:r>
        <w:rPr>
          <w:rFonts w:eastAsia="Arial" w:ascii="Arial" w:hAnsi="Arial" w:cs="Arial"/>
          <w:sz w:val="22"/>
        </w:rPr>
        <w:t xml:space="preserve">Como van a entrenar y validar??</w:t>
      </w:r>
    </w:p>
  </w:comment>
  <w:comment w:id="10" w:author="Alejandro Redín" w:date="2026-01-12T17:00:00Z" w:initials="AR">
    <w:p w14:paraId="0000000B" w14:textId="0000000B">
      <w:pPr>
        <w:spacing w:line="240" w:after="0" w:lineRule="auto" w:before="0"/>
        <w:ind w:firstLine="0" w:left="0" w:right="0"/>
        <w:jc w:val="left"/>
      </w:pPr>
      <w:r>
        <w:rPr>
          <w:rFonts w:eastAsia="Arial" w:ascii="Arial" w:hAnsi="Arial" w:cs="Arial"/>
          <w:sz w:val="22"/>
        </w:rPr>
        <w:t xml:space="preserve">No son objetivos, son alcances funcionales, cuidar el formato</w:t>
      </w:r>
    </w:p>
  </w:comment>
  <w:comment w:id="9" w:author="Alejandro Redín" w:date="2026-01-12T16:17:00Z" w:initials="AR">
    <w:p w14:paraId="0000000C" w14:textId="0000000C">
      <w:pPr>
        <w:spacing w:line="240" w:after="0" w:lineRule="auto" w:before="0"/>
        <w:ind w:firstLine="0" w:left="0" w:right="0"/>
        <w:jc w:val="left"/>
      </w:pPr>
      <w:r>
        <w:rPr>
          <w:rFonts w:eastAsia="Arial" w:ascii="Arial" w:hAnsi="Arial" w:cs="Arial"/>
          <w:sz w:val="22"/>
        </w:rPr>
        <w:t xml:space="preserve">En el texto</w:t>
      </w:r>
    </w:p>
  </w:comment>
  <w:comment w:id="8" w:author="Alejandro Redín" w:date="2026-01-12T17:14:00Z" w:initials="AR">
    <w:p w14:paraId="0000000D" w14:textId="0000000D">
      <w:pPr>
        <w:spacing w:line="240" w:after="0" w:lineRule="auto" w:before="0"/>
        <w:ind w:firstLine="0" w:left="0" w:right="0"/>
        <w:jc w:val="left"/>
      </w:pPr>
      <w:r>
        <w:rPr>
          <w:rFonts w:eastAsia="Arial" w:ascii="Arial" w:hAnsi="Arial" w:cs="Arial"/>
          <w:sz w:val="22"/>
        </w:rPr>
        <w:t xml:space="preserve">En el texto</w:t>
      </w:r>
    </w:p>
  </w:comment>
  <w:comment w:id="7" w:author="Alejandro Redín" w:date="2026-01-12T16:19:00Z" w:initials="AR">
    <w:p w14:paraId="0000000E" w14:textId="0000000E">
      <w:pPr>
        <w:spacing w:line="240" w:after="0" w:lineRule="auto" w:before="0"/>
        <w:ind w:firstLine="0" w:left="0" w:right="0"/>
        <w:jc w:val="left"/>
      </w:pPr>
      <w:r>
        <w:rPr>
          <w:rFonts w:eastAsia="Arial" w:ascii="Arial" w:hAnsi="Arial" w:cs="Arial"/>
          <w:sz w:val="22"/>
        </w:rPr>
        <w:t xml:space="preserve">Indicar si tiene frond?? Que va a hacer el back?? Que tipo de reporteria entregará a el cliente y al adminitrador?? Detallar que va a hacer el prototipo</w:t>
      </w:r>
    </w:p>
  </w:comment>
  <w:comment w:id="6" w:author="Alejandro Redín" w:date="2026-01-12T16:15:00Z" w:initials="AR">
    <w:p w14:paraId="0000000F" w14:textId="0000000F">
      <w:pPr>
        <w:spacing w:line="240" w:after="0" w:lineRule="auto" w:before="0"/>
        <w:ind w:firstLine="0" w:left="0" w:right="0"/>
        <w:jc w:val="left"/>
      </w:pPr>
      <w:r>
        <w:rPr>
          <w:rFonts w:eastAsia="Arial" w:ascii="Arial" w:hAnsi="Arial" w:cs="Arial"/>
          <w:sz w:val="22"/>
        </w:rPr>
        <w:t xml:space="preserve">Incluir un diagrama de arquitecura</w:t>
      </w:r>
    </w:p>
  </w:comment>
  <w:comment w:id="5" w:author="Alejandro Redín" w:date="2026-01-12T16:20:00Z" w:initials="AR">
    <w:p w14:paraId="00000010" w14:textId="00000010">
      <w:pPr>
        <w:spacing w:line="240" w:after="0" w:lineRule="auto" w:before="0"/>
        <w:ind w:firstLine="0" w:left="0" w:right="0"/>
        <w:jc w:val="left"/>
      </w:pPr>
      <w:r>
        <w:rPr>
          <w:rFonts w:eastAsia="Arial" w:ascii="Arial" w:hAnsi="Arial" w:cs="Arial"/>
          <w:sz w:val="22"/>
        </w:rPr>
        <w:t xml:space="preserve">Cual es el alcance del prototipo funcional?? Que va a hacer? Hasta donde va a llegar?? Que componentes va a tener??</w:t>
      </w:r>
    </w:p>
  </w:comment>
  <w:comment w:id="4" w:author="Alejandro Redín" w:date="2026-01-12T16:09:00Z" w:initials="AR">
    <w:p w14:paraId="00000011" w14:textId="00000011">
      <w:pPr>
        <w:spacing w:line="240" w:after="0" w:lineRule="auto" w:before="0"/>
        <w:ind w:firstLine="0" w:left="0" w:right="0"/>
        <w:jc w:val="left"/>
      </w:pPr>
      <w:r>
        <w:rPr>
          <w:rFonts w:eastAsia="Arial" w:ascii="Arial" w:hAnsi="Arial" w:cs="Arial"/>
          <w:sz w:val="22"/>
        </w:rPr>
        <w:t xml:space="preserve">Crear los índices de imágenes y tablas </w:t>
      </w:r>
    </w:p>
  </w:comment>
  <w:comment w:id="3" w:author="Alejandro Redín" w:date="2026-01-12T16:09:00Z" w:initials="AR">
    <w:p w14:paraId="00000012" w14:textId="00000012">
      <w:pPr>
        <w:spacing w:line="240" w:after="0" w:lineRule="auto" w:before="0"/>
        <w:ind w:firstLine="0" w:left="0" w:right="0"/>
        <w:jc w:val="left"/>
      </w:pPr>
      <w:r>
        <w:rPr>
          <w:rFonts w:eastAsia="Arial" w:ascii="Arial" w:hAnsi="Arial" w:cs="Arial"/>
          <w:sz w:val="22"/>
        </w:rPr>
        <w:t xml:space="preserve">Actualizar la solución y dar formato a la tabla</w:t>
      </w:r>
    </w:p>
  </w:comment>
  <w:comment w:id="2" w:author="Alejandro Redín" w:date="2026-01-12T16:08:00Z" w:initials="AR">
    <w:p w14:paraId="00000013" w14:textId="00000013">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1" w:author="Alejandro Redín" w:date="2026-01-12T12:48:00Z" w:initials="AR">
    <w:p w14:paraId="00000014" w14:textId="00000014">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15" w14:textId="00000015">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1"/>
  <w15:commentEx w15:paraId="00000009" w15:done="0"/>
  <w15:commentEx w15:paraId="0000000A" w15:done="0"/>
  <w15:commentEx w15:paraId="0000000B" w15:done="0"/>
  <w15:commentEx w15:paraId="0000000C" w15:done="0"/>
  <w15:commentEx w15:paraId="0000000D" w15:done="0"/>
  <w15:commentEx w15:paraId="0000000E" w15:done="0"/>
  <w15:commentEx w15:paraId="0000000F" w15:done="0"/>
  <w15:commentEx w15:paraId="00000010" w15:done="0"/>
  <w15:commentEx w15:paraId="00000011" w15:done="0"/>
  <w15:commentEx w15:paraId="00000012" w15:done="1"/>
  <w15:commentEx w15:paraId="00000013" w15:done="1"/>
  <w15:commentEx w15:paraId="00000014" w15:done="1"/>
  <w15:commentEx w15:paraId="00000015"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0C5F0AB" w16cex:dateUtc="2026-01-12T22:05:00Z"/>
  <w16cex:commentExtensible w16cex:durableId="3ECB6C32" w16cex:dateUtc="2026-01-12T22:02:00Z"/>
  <w16cex:commentExtensible w16cex:durableId="473AB8EB" w16cex:dateUtc="2026-01-12T21:23:00Z"/>
  <w16cex:commentExtensible w16cex:durableId="019FB81C" w16cex:dateUtc="2026-01-12T21:22:00Z"/>
  <w16cex:commentExtensible w16cex:durableId="14D7ACFD" w16cex:dateUtc="2026-01-12T21:21:00Z"/>
  <w16cex:commentExtensible w16cex:durableId="129A6F31" w16cex:dateUtc="2026-01-12T22:00:00Z"/>
  <w16cex:commentExtensible w16cex:durableId="38F457C6" w16cex:dateUtc="2026-01-12T21:17:00Z"/>
  <w16cex:commentExtensible w16cex:durableId="6D577820" w16cex:dateUtc="2026-01-12T22:14:00Z"/>
  <w16cex:commentExtensible w16cex:durableId="25171DCD" w16cex:dateUtc="2026-01-12T21:19:00Z"/>
  <w16cex:commentExtensible w16cex:durableId="3D398903" w16cex:dateUtc="2026-01-12T21:15:00Z"/>
  <w16cex:commentExtensible w16cex:durableId="0E2B4C51" w16cex:dateUtc="2026-01-12T21:20:00Z"/>
  <w16cex:commentExtensible w16cex:durableId="6F20AC05" w16cex:dateUtc="2026-01-12T21:09:00Z"/>
  <w16cex:commentExtensible w16cex:durableId="3356F142" w16cex:dateUtc="2026-01-12T21:09:00Z"/>
  <w16cex:commentExtensible w16cex:durableId="7B502B08" w16cex:dateUtc="2026-01-12T21:08: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0C5F0AB"/>
  <w16cid:commentId w16cid:paraId="00000007" w16cid:durableId="3ECB6C32"/>
  <w16cid:commentId w16cid:paraId="00000008" w16cid:durableId="473AB8EB"/>
  <w16cid:commentId w16cid:paraId="00000009" w16cid:durableId="019FB81C"/>
  <w16cid:commentId w16cid:paraId="0000000A" w16cid:durableId="14D7ACFD"/>
  <w16cid:commentId w16cid:paraId="0000000B" w16cid:durableId="129A6F31"/>
  <w16cid:commentId w16cid:paraId="0000000C" w16cid:durableId="38F457C6"/>
  <w16cid:commentId w16cid:paraId="0000000D" w16cid:durableId="6D577820"/>
  <w16cid:commentId w16cid:paraId="0000000E" w16cid:durableId="25171DCD"/>
  <w16cid:commentId w16cid:paraId="0000000F" w16cid:durableId="3D398903"/>
  <w16cid:commentId w16cid:paraId="00000010" w16cid:durableId="0E2B4C51"/>
  <w16cid:commentId w16cid:paraId="00000011" w16cid:durableId="6F20AC05"/>
  <w16cid:commentId w16cid:paraId="00000012" w16cid:durableId="3356F142"/>
  <w16cid:commentId w16cid:paraId="00000013" w16cid:durableId="7B502B08"/>
  <w16cid:commentId w16cid:paraId="00000014" w16cid:durableId="782D1269"/>
  <w16cid:commentId w16cid:paraId="00000015"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Narrow">
    <w:panose1 w:val="05040102010807070707"/>
  </w:font>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191"/>
          <w:pBdr/>
          <w:spacing/>
          <w:ind/>
          <w:jc w:val="right"/>
          <w:rPr/>
        </w:pPr>
        <w:r/>
        <w:r/>
      </w:p>
    </w:sdtContent>
  </w:sdt>
  <w:p w14:paraId="06F18B9D" w14:textId="77777777">
    <w:pPr>
      <w:pStyle w:val="119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19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19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189"/>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189"/>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color w:val="000000" w:themeColor="text1"/>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5">
    <w:nsid w:val="7BD51422"/>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abstractNum w:abstractNumId="56">
    <w:nsid w:val="19D889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3277DF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248A358"/>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9">
    <w:nsid w:val="4BCCA2BC"/>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60">
    <w:nsid w:val="5FDC56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2F117E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342BA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52DF5E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1337AC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1697AB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2881FB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08FB66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0CF626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2B9A8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57C7E45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B9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459967C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4">
    <w:name w:val="Table Grid Light"/>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1"/>
    <w:basedOn w:val="10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2"/>
    <w:basedOn w:val="10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3"/>
    <w:basedOn w:val="10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4"/>
    <w:basedOn w:val="10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5"/>
    <w:basedOn w:val="10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6"/>
    <w:basedOn w:val="10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2"/>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3"/>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5"/>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 Accent 6"/>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6 Colorful - Accent 1"/>
    <w:basedOn w:val="10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4">
    <w:name w:val="Grid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5">
    <w:name w:val="Grid Table 6 Colorful - Accent 3"/>
    <w:basedOn w:val="10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6">
    <w:name w:val="Grid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7">
    <w:name w:val="Grid Table 6 Colorful - Accent 5"/>
    <w:basedOn w:val="10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6 Colorful - Accent 6"/>
    <w:basedOn w:val="10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9">
    <w:name w:val="Grid Table 7 Colorful - Accent 1"/>
    <w:basedOn w:val="10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 Accent 1"/>
    <w:basedOn w:val="10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2"/>
    <w:basedOn w:val="10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3"/>
    <w:basedOn w:val="10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4"/>
    <w:basedOn w:val="10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5"/>
    <w:basedOn w:val="10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6"/>
    <w:basedOn w:val="10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1"/>
    <w:basedOn w:val="10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3"/>
    <w:basedOn w:val="10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5"/>
    <w:basedOn w:val="10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6"/>
    <w:basedOn w:val="10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 Accent 1"/>
    <w:basedOn w:val="10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2"/>
    <w:basedOn w:val="10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 Accent 3"/>
    <w:basedOn w:val="10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4"/>
    <w:basedOn w:val="10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5"/>
    <w:basedOn w:val="10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6"/>
    <w:basedOn w:val="10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5 Dark - Accent 1"/>
    <w:basedOn w:val="10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0">
    <w:name w:val="List Table 5 Dark - Accent 2"/>
    <w:basedOn w:val="10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3"/>
    <w:basedOn w:val="10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5 Dark - Accent 4"/>
    <w:basedOn w:val="10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5"/>
    <w:basedOn w:val="10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6"/>
    <w:basedOn w:val="10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6 Colorful - Accent 1"/>
    <w:basedOn w:val="10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 Accent 3"/>
    <w:basedOn w:val="10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6 Colorful - Accent 5"/>
    <w:basedOn w:val="10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6"/>
    <w:basedOn w:val="10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7 Colorful - Accent 1"/>
    <w:basedOn w:val="10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2">
    <w:name w:val="List Table 7 Colorful - Accent 2"/>
    <w:basedOn w:val="10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03">
    <w:name w:val="List Table 7 Colorful - Accent 3"/>
    <w:basedOn w:val="10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04">
    <w:name w:val="List Table 7 Colorful - Accent 4"/>
    <w:basedOn w:val="10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05">
    <w:name w:val="List Table 7 Colorful - Accent 5"/>
    <w:basedOn w:val="10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06">
    <w:name w:val="List Table 7 Colorful - Accent 6"/>
    <w:basedOn w:val="10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07" w:default="1">
    <w:name w:val="Normal"/>
    <w:qFormat/>
    <w:pPr>
      <w:pBdr/>
      <w:spacing/>
      <w:ind/>
    </w:pPr>
  </w:style>
  <w:style w:type="paragraph" w:styleId="1008">
    <w:name w:val="Heading 1"/>
    <w:basedOn w:val="1007"/>
    <w:link w:val="1196"/>
    <w:uiPriority w:val="9"/>
    <w:qFormat/>
    <w:pPr>
      <w:widowControl w:val="false"/>
      <w:numPr>
        <w:ilvl w:val="0"/>
        <w:numId w:val="28"/>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09">
    <w:name w:val="Heading 2"/>
    <w:basedOn w:val="1007"/>
    <w:next w:val="1007"/>
    <w:link w:val="1200"/>
    <w:uiPriority w:val="9"/>
    <w:unhideWhenUsed/>
    <w:qFormat/>
    <w:pPr>
      <w:keepNext w:val="true"/>
      <w:keepLines w:val="true"/>
      <w:numPr>
        <w:ilvl w:val="1"/>
        <w:numId w:val="28"/>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010">
    <w:name w:val="Heading 3"/>
    <w:basedOn w:val="1007"/>
    <w:next w:val="1007"/>
    <w:link w:val="1147"/>
    <w:uiPriority w:val="9"/>
    <w:unhideWhenUsed/>
    <w:qFormat/>
    <w:pPr>
      <w:keepNext w:val="true"/>
      <w:keepLines w:val="true"/>
      <w:numPr>
        <w:ilvl w:val="2"/>
        <w:numId w:val="28"/>
      </w:numPr>
      <w:pBdr/>
      <w:spacing w:after="80" w:before="160"/>
      <w:ind/>
      <w:outlineLvl w:val="2"/>
    </w:pPr>
    <w:rPr>
      <w:rFonts w:eastAsiaTheme="majorEastAsia" w:cstheme="majorBidi"/>
      <w:color w:val="365f91" w:themeColor="accent1" w:themeShade="BF"/>
      <w:sz w:val="28"/>
      <w:szCs w:val="28"/>
    </w:rPr>
  </w:style>
  <w:style w:type="paragraph" w:styleId="1011">
    <w:name w:val="Heading 4"/>
    <w:basedOn w:val="1007"/>
    <w:next w:val="1007"/>
    <w:link w:val="1148"/>
    <w:uiPriority w:val="9"/>
    <w:unhideWhenUsed/>
    <w:qFormat/>
    <w:pPr>
      <w:keepNext w:val="true"/>
      <w:keepLines w:val="true"/>
      <w:numPr>
        <w:ilvl w:val="3"/>
        <w:numId w:val="28"/>
      </w:numPr>
      <w:pBdr/>
      <w:spacing w:after="40" w:before="80"/>
      <w:ind/>
      <w:outlineLvl w:val="3"/>
    </w:pPr>
    <w:rPr>
      <w:rFonts w:eastAsiaTheme="majorEastAsia" w:cstheme="majorBidi"/>
      <w:i/>
      <w:iCs/>
      <w:color w:val="365f91" w:themeColor="accent1" w:themeShade="BF"/>
    </w:rPr>
  </w:style>
  <w:style w:type="paragraph" w:styleId="1012">
    <w:name w:val="Heading 5"/>
    <w:basedOn w:val="1007"/>
    <w:next w:val="1007"/>
    <w:link w:val="1149"/>
    <w:uiPriority w:val="9"/>
    <w:unhideWhenUsed/>
    <w:qFormat/>
    <w:pPr>
      <w:keepNext w:val="true"/>
      <w:keepLines w:val="true"/>
      <w:numPr>
        <w:ilvl w:val="4"/>
        <w:numId w:val="28"/>
      </w:numPr>
      <w:pBdr/>
      <w:spacing w:after="40" w:before="80"/>
      <w:ind/>
      <w:outlineLvl w:val="4"/>
    </w:pPr>
    <w:rPr>
      <w:rFonts w:ascii="Arial" w:hAnsi="Arial" w:eastAsia="Arial" w:cs="Arial"/>
      <w:color w:val="365f91" w:themeColor="accent1" w:themeShade="BF"/>
    </w:rPr>
  </w:style>
  <w:style w:type="paragraph" w:styleId="1013">
    <w:name w:val="Heading 6"/>
    <w:basedOn w:val="1007"/>
    <w:next w:val="1007"/>
    <w:link w:val="1150"/>
    <w:uiPriority w:val="9"/>
    <w:unhideWhenUsed/>
    <w:qFormat/>
    <w:pPr>
      <w:keepNext w:val="true"/>
      <w:keepLines w:val="true"/>
      <w:numPr>
        <w:ilvl w:val="5"/>
        <w:numId w:val="28"/>
      </w:numPr>
      <w:pBdr/>
      <w:spacing w:after="0" w:before="40"/>
      <w:ind/>
      <w:outlineLvl w:val="5"/>
    </w:pPr>
    <w:rPr>
      <w:rFonts w:ascii="Arial" w:hAnsi="Arial" w:eastAsia="Arial" w:cs="Arial"/>
      <w:i/>
      <w:iCs/>
      <w:color w:val="595959" w:themeColor="text1" w:themeTint="A6"/>
    </w:rPr>
  </w:style>
  <w:style w:type="paragraph" w:styleId="1014">
    <w:name w:val="Heading 7"/>
    <w:basedOn w:val="1007"/>
    <w:next w:val="1007"/>
    <w:link w:val="1151"/>
    <w:uiPriority w:val="9"/>
    <w:unhideWhenUsed/>
    <w:qFormat/>
    <w:pPr>
      <w:keepNext w:val="true"/>
      <w:keepLines w:val="true"/>
      <w:numPr>
        <w:ilvl w:val="6"/>
        <w:numId w:val="28"/>
      </w:numPr>
      <w:pBdr/>
      <w:spacing w:after="0" w:before="40"/>
      <w:ind/>
      <w:outlineLvl w:val="6"/>
    </w:pPr>
    <w:rPr>
      <w:rFonts w:ascii="Arial" w:hAnsi="Arial" w:eastAsia="Arial" w:cs="Arial"/>
      <w:color w:val="595959" w:themeColor="text1" w:themeTint="A6"/>
    </w:rPr>
  </w:style>
  <w:style w:type="paragraph" w:styleId="1015">
    <w:name w:val="Heading 8"/>
    <w:basedOn w:val="1007"/>
    <w:next w:val="1007"/>
    <w:link w:val="1152"/>
    <w:uiPriority w:val="9"/>
    <w:unhideWhenUsed/>
    <w:qFormat/>
    <w:pPr>
      <w:keepNext w:val="true"/>
      <w:keepLines w:val="true"/>
      <w:numPr>
        <w:ilvl w:val="7"/>
        <w:numId w:val="28"/>
      </w:numPr>
      <w:pBdr/>
      <w:spacing w:after="0"/>
      <w:ind/>
      <w:outlineLvl w:val="7"/>
    </w:pPr>
    <w:rPr>
      <w:rFonts w:ascii="Arial" w:hAnsi="Arial" w:eastAsia="Arial" w:cs="Arial"/>
      <w:i/>
      <w:iCs/>
      <w:color w:val="272727" w:themeColor="text1" w:themeTint="D8"/>
    </w:rPr>
  </w:style>
  <w:style w:type="paragraph" w:styleId="1016">
    <w:name w:val="Heading 9"/>
    <w:basedOn w:val="1007"/>
    <w:next w:val="1007"/>
    <w:link w:val="1153"/>
    <w:uiPriority w:val="9"/>
    <w:unhideWhenUsed/>
    <w:qFormat/>
    <w:pPr>
      <w:keepNext w:val="true"/>
      <w:keepLines w:val="true"/>
      <w:numPr>
        <w:ilvl w:val="8"/>
        <w:numId w:val="28"/>
      </w:numPr>
      <w:pBdr/>
      <w:spacing w:after="0"/>
      <w:ind/>
      <w:outlineLvl w:val="8"/>
    </w:pPr>
    <w:rPr>
      <w:rFonts w:ascii="Arial" w:hAnsi="Arial" w:eastAsia="Arial" w:cs="Arial"/>
      <w:i/>
      <w:iCs/>
      <w:color w:val="272727" w:themeColor="text1" w:themeTint="D8"/>
    </w:rPr>
  </w:style>
  <w:style w:type="character" w:styleId="1017" w:default="1">
    <w:name w:val="Default Paragraph Font"/>
    <w:uiPriority w:val="1"/>
    <w:unhideWhenUsed/>
    <w:pPr>
      <w:pBdr/>
      <w:spacing/>
      <w:ind/>
    </w:pPr>
  </w:style>
  <w:style w:type="table" w:styleId="10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9" w:default="1">
    <w:name w:val="No List"/>
    <w:uiPriority w:val="99"/>
    <w:semiHidden/>
    <w:unhideWhenUsed/>
    <w:pPr>
      <w:pBdr/>
      <w:spacing/>
      <w:ind/>
    </w:pPr>
  </w:style>
  <w:style w:type="table" w:styleId="1020">
    <w:name w:val="Grid Table Light"/>
    <w:basedOn w:val="1018"/>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1"/>
    <w:basedOn w:val="10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Plain Table 2"/>
    <w:basedOn w:val="10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Plain Table 3"/>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4"/>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5"/>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w:basedOn w:val="10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w:basedOn w:val="10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Accent 1"/>
    <w:basedOn w:val="1018"/>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Accent 2"/>
    <w:basedOn w:val="1018"/>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Accent 3"/>
    <w:basedOn w:val="1018"/>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Accent 4"/>
    <w:basedOn w:val="1018"/>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Accent 5"/>
    <w:basedOn w:val="1018"/>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Accent 6"/>
    <w:basedOn w:val="1018"/>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5 Dark- Accent 1"/>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Accent 2"/>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Accent 3"/>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5 Dark- Accent 4"/>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Accent 5"/>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Accent 6"/>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6 Colorful"/>
    <w:basedOn w:val="10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6 Colorful Accent 1"/>
    <w:basedOn w:val="1018"/>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6 Colorful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Accent 3"/>
    <w:basedOn w:val="1018"/>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6 Colorful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6 Colorful Accent 5"/>
    <w:basedOn w:val="1018"/>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6"/>
    <w:basedOn w:val="1018"/>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w:basedOn w:val="10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Accent 1"/>
    <w:basedOn w:val="1018"/>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7 Colorful Accent 2"/>
    <w:basedOn w:val="1018"/>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7 Colorful Accent 3"/>
    <w:basedOn w:val="1018"/>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Accent 4"/>
    <w:basedOn w:val="1018"/>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Accent 5"/>
    <w:basedOn w:val="1018"/>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Accent 6"/>
    <w:basedOn w:val="1018"/>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1 Light Accent 1"/>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1 Light Accent 2"/>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Accent 3"/>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Accent 4"/>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Accent 5"/>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Accent 6"/>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2"/>
    <w:basedOn w:val="10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2 Accent 1"/>
    <w:basedOn w:val="1018"/>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2 Accent 2"/>
    <w:basedOn w:val="1018"/>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Accent 3"/>
    <w:basedOn w:val="1018"/>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Accent 4"/>
    <w:basedOn w:val="1018"/>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Accent 5"/>
    <w:basedOn w:val="1018"/>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Accent 6"/>
    <w:basedOn w:val="1018"/>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3"/>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3 Accent 1"/>
    <w:basedOn w:val="1018"/>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3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Accent 3"/>
    <w:basedOn w:val="1018"/>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Accent 5"/>
    <w:basedOn w:val="1018"/>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Accent 6"/>
    <w:basedOn w:val="1018"/>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4"/>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4 Accent 1"/>
    <w:basedOn w:val="1018"/>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4 Accent 2"/>
    <w:basedOn w:val="1018"/>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Accent 3"/>
    <w:basedOn w:val="1018"/>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Accent 4"/>
    <w:basedOn w:val="1018"/>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Accent 5"/>
    <w:basedOn w:val="1018"/>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Accent 6"/>
    <w:basedOn w:val="1018"/>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5 Dark"/>
    <w:basedOn w:val="10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5 Dark Accent 1"/>
    <w:basedOn w:val="1018"/>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5 Dark Accent 2"/>
    <w:basedOn w:val="1018"/>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Accent 3"/>
    <w:basedOn w:val="1018"/>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5 Dark Accent 4"/>
    <w:basedOn w:val="1018"/>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5 Dark Accent 5"/>
    <w:basedOn w:val="1018"/>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5 Dark Accent 6"/>
    <w:basedOn w:val="1018"/>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6 Colorful"/>
    <w:basedOn w:val="10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6 Colorful Accent 1"/>
    <w:basedOn w:val="1018"/>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6 Colorful Accent 2"/>
    <w:basedOn w:val="1018"/>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6 Colorful Accent 3"/>
    <w:basedOn w:val="1018"/>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Accent 4"/>
    <w:basedOn w:val="1018"/>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Accent 5"/>
    <w:basedOn w:val="1018"/>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Accent 6"/>
    <w:basedOn w:val="1018"/>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7 Colorful"/>
    <w:basedOn w:val="10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7 Colorful Accent 1"/>
    <w:basedOn w:val="1018"/>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7 Colorful Accent 2"/>
    <w:basedOn w:val="1018"/>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Accent 3"/>
    <w:basedOn w:val="1018"/>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7 Colorful Accent 4"/>
    <w:basedOn w:val="1018"/>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7 Colorful Accent 5"/>
    <w:basedOn w:val="1018"/>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7 Colorful Accent 6"/>
    <w:basedOn w:val="1018"/>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ned - Accent"/>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ned - Accent 1"/>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ned - Accent 2"/>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ned - Accent 3"/>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ned - Accent 4"/>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ned - Accent 5"/>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ned - Accent 6"/>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amp; Lined - Accent"/>
    <w:basedOn w:val="1018"/>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amp; Lined - Accent 1"/>
    <w:basedOn w:val="1018"/>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amp; Lined - Accent 2"/>
    <w:basedOn w:val="1018"/>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amp; Lined - Accent 3"/>
    <w:basedOn w:val="1018"/>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amp; Lined - Accent 4"/>
    <w:basedOn w:val="1018"/>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amp; Lined - Accent 5"/>
    <w:basedOn w:val="1018"/>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amp; Lined - Accent 6"/>
    <w:basedOn w:val="1018"/>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w:basedOn w:val="10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Bordered -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Bordered -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Bordered -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45" w:customStyle="1">
    <w:name w:val="Heading 1 Char"/>
    <w:basedOn w:val="1017"/>
    <w:uiPriority w:val="9"/>
    <w:pPr>
      <w:pBdr/>
      <w:spacing/>
      <w:ind/>
    </w:pPr>
    <w:rPr>
      <w:rFonts w:ascii="Arial" w:hAnsi="Arial" w:eastAsia="Arial" w:cs="Arial"/>
      <w:color w:val="365f91" w:themeColor="accent1" w:themeShade="BF"/>
      <w:sz w:val="40"/>
      <w:szCs w:val="40"/>
    </w:rPr>
  </w:style>
  <w:style w:type="character" w:styleId="1146" w:customStyle="1">
    <w:name w:val="Heading 2 Char"/>
    <w:basedOn w:val="1017"/>
    <w:uiPriority w:val="9"/>
    <w:pPr>
      <w:pBdr/>
      <w:spacing/>
      <w:ind/>
    </w:pPr>
    <w:rPr>
      <w:rFonts w:ascii="Arial" w:hAnsi="Arial" w:eastAsia="Arial" w:cs="Arial"/>
      <w:color w:val="365f91" w:themeColor="accent1" w:themeShade="BF"/>
      <w:sz w:val="32"/>
      <w:szCs w:val="32"/>
    </w:rPr>
  </w:style>
  <w:style w:type="character" w:styleId="1147" w:customStyle="1">
    <w:name w:val="Heading 3 Char"/>
    <w:basedOn w:val="1017"/>
    <w:link w:val="1010"/>
    <w:uiPriority w:val="9"/>
    <w:pPr>
      <w:pBdr/>
      <w:spacing/>
      <w:ind/>
    </w:pPr>
    <w:rPr>
      <w:rFonts w:ascii="Arial" w:hAnsi="Arial" w:eastAsia="Arial" w:cs="Arial"/>
      <w:color w:val="365f91" w:themeColor="accent1" w:themeShade="BF"/>
      <w:sz w:val="28"/>
      <w:szCs w:val="28"/>
    </w:rPr>
  </w:style>
  <w:style w:type="character" w:styleId="1148" w:customStyle="1">
    <w:name w:val="Heading 4 Char"/>
    <w:basedOn w:val="1017"/>
    <w:link w:val="1011"/>
    <w:uiPriority w:val="9"/>
    <w:pPr>
      <w:pBdr/>
      <w:spacing/>
      <w:ind/>
    </w:pPr>
    <w:rPr>
      <w:rFonts w:ascii="Arial" w:hAnsi="Arial" w:eastAsia="Arial" w:cs="Arial"/>
      <w:i/>
      <w:iCs/>
      <w:color w:val="365f91" w:themeColor="accent1" w:themeShade="BF"/>
    </w:rPr>
  </w:style>
  <w:style w:type="character" w:styleId="1149" w:customStyle="1">
    <w:name w:val="Heading 5 Char"/>
    <w:basedOn w:val="1017"/>
    <w:link w:val="1012"/>
    <w:uiPriority w:val="9"/>
    <w:pPr>
      <w:pBdr/>
      <w:spacing/>
      <w:ind/>
    </w:pPr>
    <w:rPr>
      <w:rFonts w:ascii="Arial" w:hAnsi="Arial" w:eastAsia="Arial" w:cs="Arial"/>
      <w:color w:val="365f91" w:themeColor="accent1" w:themeShade="BF"/>
    </w:rPr>
  </w:style>
  <w:style w:type="character" w:styleId="1150" w:customStyle="1">
    <w:name w:val="Heading 6 Char"/>
    <w:basedOn w:val="1017"/>
    <w:link w:val="1013"/>
    <w:uiPriority w:val="9"/>
    <w:pPr>
      <w:pBdr/>
      <w:spacing/>
      <w:ind/>
    </w:pPr>
    <w:rPr>
      <w:rFonts w:ascii="Arial" w:hAnsi="Arial" w:eastAsia="Arial" w:cs="Arial"/>
      <w:i/>
      <w:iCs/>
      <w:color w:val="595959" w:themeColor="text1" w:themeTint="A6"/>
    </w:rPr>
  </w:style>
  <w:style w:type="character" w:styleId="1151" w:customStyle="1">
    <w:name w:val="Heading 7 Char"/>
    <w:basedOn w:val="1017"/>
    <w:link w:val="1014"/>
    <w:uiPriority w:val="9"/>
    <w:pPr>
      <w:pBdr/>
      <w:spacing/>
      <w:ind/>
    </w:pPr>
    <w:rPr>
      <w:rFonts w:ascii="Arial" w:hAnsi="Arial" w:eastAsia="Arial" w:cs="Arial"/>
      <w:color w:val="595959" w:themeColor="text1" w:themeTint="A6"/>
    </w:rPr>
  </w:style>
  <w:style w:type="character" w:styleId="1152" w:customStyle="1">
    <w:name w:val="Heading 8 Char"/>
    <w:basedOn w:val="1017"/>
    <w:link w:val="1015"/>
    <w:uiPriority w:val="9"/>
    <w:pPr>
      <w:pBdr/>
      <w:spacing/>
      <w:ind/>
    </w:pPr>
    <w:rPr>
      <w:rFonts w:ascii="Arial" w:hAnsi="Arial" w:eastAsia="Arial" w:cs="Arial"/>
      <w:i/>
      <w:iCs/>
      <w:color w:val="272727" w:themeColor="text1" w:themeTint="D8"/>
    </w:rPr>
  </w:style>
  <w:style w:type="character" w:styleId="1153" w:customStyle="1">
    <w:name w:val="Heading 9 Char"/>
    <w:basedOn w:val="1017"/>
    <w:link w:val="1016"/>
    <w:uiPriority w:val="9"/>
    <w:pPr>
      <w:pBdr/>
      <w:spacing/>
      <w:ind/>
    </w:pPr>
    <w:rPr>
      <w:rFonts w:ascii="Arial" w:hAnsi="Arial" w:eastAsia="Arial" w:cs="Arial"/>
      <w:i/>
      <w:iCs/>
      <w:color w:val="272727" w:themeColor="text1" w:themeTint="D8"/>
    </w:rPr>
  </w:style>
  <w:style w:type="character" w:styleId="1154" w:customStyle="1">
    <w:name w:val="Title Char"/>
    <w:basedOn w:val="1017"/>
    <w:uiPriority w:val="10"/>
    <w:pPr>
      <w:pBdr/>
      <w:spacing/>
      <w:ind/>
    </w:pPr>
    <w:rPr>
      <w:rFonts w:ascii="Arial" w:hAnsi="Arial" w:eastAsia="Arial" w:cs="Arial"/>
      <w:spacing w:val="-10"/>
      <w:sz w:val="56"/>
      <w:szCs w:val="56"/>
    </w:rPr>
  </w:style>
  <w:style w:type="paragraph" w:styleId="1155">
    <w:name w:val="Subtitle"/>
    <w:basedOn w:val="1007"/>
    <w:next w:val="1007"/>
    <w:link w:val="1156"/>
    <w:uiPriority w:val="11"/>
    <w:qFormat/>
    <w:pPr>
      <w:numPr>
        <w:ilvl w:val="1"/>
      </w:numPr>
      <w:pBdr/>
      <w:spacing/>
      <w:ind/>
    </w:pPr>
    <w:rPr>
      <w:color w:val="595959" w:themeColor="text1" w:themeTint="A6"/>
      <w:spacing w:val="15"/>
      <w:sz w:val="28"/>
      <w:szCs w:val="28"/>
    </w:rPr>
  </w:style>
  <w:style w:type="character" w:styleId="1156" w:customStyle="1">
    <w:name w:val="Subtitle Char"/>
    <w:basedOn w:val="1017"/>
    <w:link w:val="1155"/>
    <w:uiPriority w:val="11"/>
    <w:pPr>
      <w:pBdr/>
      <w:spacing/>
      <w:ind/>
    </w:pPr>
    <w:rPr>
      <w:color w:val="595959" w:themeColor="text1" w:themeTint="A6"/>
      <w:spacing w:val="15"/>
      <w:sz w:val="28"/>
      <w:szCs w:val="28"/>
    </w:rPr>
  </w:style>
  <w:style w:type="paragraph" w:styleId="1157">
    <w:name w:val="Quote"/>
    <w:basedOn w:val="1007"/>
    <w:next w:val="1007"/>
    <w:link w:val="1158"/>
    <w:uiPriority w:val="29"/>
    <w:qFormat/>
    <w:pPr>
      <w:pBdr/>
      <w:spacing w:before="160"/>
      <w:ind/>
      <w:jc w:val="center"/>
    </w:pPr>
    <w:rPr>
      <w:i/>
      <w:iCs/>
      <w:color w:val="404040" w:themeColor="text1" w:themeTint="BF"/>
    </w:rPr>
  </w:style>
  <w:style w:type="character" w:styleId="1158" w:customStyle="1">
    <w:name w:val="Quote Char"/>
    <w:basedOn w:val="1017"/>
    <w:link w:val="1157"/>
    <w:uiPriority w:val="29"/>
    <w:pPr>
      <w:pBdr/>
      <w:spacing/>
      <w:ind/>
    </w:pPr>
    <w:rPr>
      <w:i/>
      <w:iCs/>
      <w:color w:val="404040" w:themeColor="text1" w:themeTint="BF"/>
    </w:rPr>
  </w:style>
  <w:style w:type="character" w:styleId="1159">
    <w:name w:val="Intense Emphasis"/>
    <w:basedOn w:val="1017"/>
    <w:uiPriority w:val="21"/>
    <w:qFormat/>
    <w:pPr>
      <w:pBdr/>
      <w:spacing/>
      <w:ind/>
    </w:pPr>
    <w:rPr>
      <w:i/>
      <w:iCs/>
      <w:color w:val="365f91" w:themeColor="accent1" w:themeShade="BF"/>
    </w:rPr>
  </w:style>
  <w:style w:type="paragraph" w:styleId="1160">
    <w:name w:val="Intense Quote"/>
    <w:basedOn w:val="1007"/>
    <w:next w:val="1007"/>
    <w:link w:val="1161"/>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61" w:customStyle="1">
    <w:name w:val="Intense Quote Char"/>
    <w:basedOn w:val="1017"/>
    <w:link w:val="1160"/>
    <w:uiPriority w:val="30"/>
    <w:pPr>
      <w:pBdr/>
      <w:spacing/>
      <w:ind/>
    </w:pPr>
    <w:rPr>
      <w:i/>
      <w:iCs/>
      <w:color w:val="365f91" w:themeColor="accent1" w:themeShade="BF"/>
    </w:rPr>
  </w:style>
  <w:style w:type="character" w:styleId="1162">
    <w:name w:val="Intense Reference"/>
    <w:basedOn w:val="1017"/>
    <w:uiPriority w:val="32"/>
    <w:qFormat/>
    <w:pPr>
      <w:pBdr/>
      <w:spacing/>
      <w:ind/>
    </w:pPr>
    <w:rPr>
      <w:b/>
      <w:bCs/>
      <w:smallCaps/>
      <w:color w:val="365f91" w:themeColor="accent1" w:themeShade="BF"/>
      <w:spacing w:val="5"/>
    </w:rPr>
  </w:style>
  <w:style w:type="paragraph" w:styleId="1163">
    <w:name w:val="No Spacing"/>
    <w:basedOn w:val="1007"/>
    <w:uiPriority w:val="1"/>
    <w:qFormat/>
    <w:pPr>
      <w:pBdr/>
      <w:spacing w:after="0" w:line="240" w:lineRule="auto"/>
      <w:ind/>
    </w:pPr>
  </w:style>
  <w:style w:type="character" w:styleId="1164">
    <w:name w:val="Subtle Emphasis"/>
    <w:basedOn w:val="1017"/>
    <w:uiPriority w:val="19"/>
    <w:qFormat/>
    <w:pPr>
      <w:pBdr/>
      <w:spacing/>
      <w:ind/>
    </w:pPr>
    <w:rPr>
      <w:i/>
      <w:iCs/>
      <w:color w:val="404040" w:themeColor="text1" w:themeTint="BF"/>
    </w:rPr>
  </w:style>
  <w:style w:type="character" w:styleId="1165">
    <w:name w:val="Emphasis"/>
    <w:basedOn w:val="1017"/>
    <w:uiPriority w:val="20"/>
    <w:qFormat/>
    <w:pPr>
      <w:pBdr/>
      <w:spacing/>
      <w:ind/>
    </w:pPr>
    <w:rPr>
      <w:i/>
      <w:iCs/>
    </w:rPr>
  </w:style>
  <w:style w:type="character" w:styleId="1166">
    <w:name w:val="Strong"/>
    <w:basedOn w:val="1017"/>
    <w:uiPriority w:val="22"/>
    <w:qFormat/>
    <w:pPr>
      <w:pBdr/>
      <w:spacing/>
      <w:ind/>
    </w:pPr>
    <w:rPr>
      <w:b/>
      <w:bCs/>
    </w:rPr>
  </w:style>
  <w:style w:type="character" w:styleId="1167">
    <w:name w:val="Subtle Reference"/>
    <w:basedOn w:val="1017"/>
    <w:uiPriority w:val="31"/>
    <w:qFormat/>
    <w:pPr>
      <w:pBdr/>
      <w:spacing/>
      <w:ind/>
    </w:pPr>
    <w:rPr>
      <w:smallCaps/>
      <w:color w:val="5a5a5a" w:themeColor="text1" w:themeTint="A5"/>
    </w:rPr>
  </w:style>
  <w:style w:type="character" w:styleId="1168">
    <w:name w:val="Book Title"/>
    <w:basedOn w:val="1017"/>
    <w:uiPriority w:val="33"/>
    <w:qFormat/>
    <w:pPr>
      <w:pBdr/>
      <w:spacing/>
      <w:ind/>
    </w:pPr>
    <w:rPr>
      <w:b/>
      <w:bCs/>
      <w:i/>
      <w:iCs/>
      <w:spacing w:val="5"/>
    </w:rPr>
  </w:style>
  <w:style w:type="character" w:styleId="1169" w:customStyle="1">
    <w:name w:val="Header Char"/>
    <w:basedOn w:val="1017"/>
    <w:uiPriority w:val="99"/>
    <w:pPr>
      <w:pBdr/>
      <w:spacing/>
      <w:ind/>
    </w:pPr>
  </w:style>
  <w:style w:type="character" w:styleId="1170" w:customStyle="1">
    <w:name w:val="Footer Char"/>
    <w:basedOn w:val="1017"/>
    <w:uiPriority w:val="99"/>
    <w:pPr>
      <w:pBdr/>
      <w:spacing/>
      <w:ind/>
    </w:pPr>
  </w:style>
  <w:style w:type="paragraph" w:styleId="1171">
    <w:name w:val="Caption"/>
    <w:basedOn w:val="1007"/>
    <w:next w:val="1007"/>
    <w:uiPriority w:val="35"/>
    <w:unhideWhenUsed/>
    <w:qFormat/>
    <w:pPr>
      <w:pBdr/>
      <w:spacing w:line="240" w:lineRule="auto"/>
      <w:ind/>
    </w:pPr>
    <w:rPr>
      <w:i/>
      <w:iCs/>
      <w:color w:val="1f497d" w:themeColor="text2"/>
      <w:sz w:val="18"/>
      <w:szCs w:val="18"/>
    </w:rPr>
  </w:style>
  <w:style w:type="paragraph" w:styleId="1172">
    <w:name w:val="footnote text"/>
    <w:basedOn w:val="1007"/>
    <w:link w:val="1173"/>
    <w:uiPriority w:val="99"/>
    <w:semiHidden/>
    <w:unhideWhenUsed/>
    <w:pPr>
      <w:pBdr/>
      <w:spacing w:after="0" w:line="240" w:lineRule="auto"/>
      <w:ind/>
    </w:pPr>
    <w:rPr>
      <w:sz w:val="20"/>
      <w:szCs w:val="20"/>
    </w:rPr>
  </w:style>
  <w:style w:type="character" w:styleId="1173" w:customStyle="1">
    <w:name w:val="Footnote Text Char"/>
    <w:basedOn w:val="1017"/>
    <w:link w:val="1172"/>
    <w:uiPriority w:val="99"/>
    <w:semiHidden/>
    <w:pPr>
      <w:pBdr/>
      <w:spacing/>
      <w:ind/>
    </w:pPr>
    <w:rPr>
      <w:sz w:val="20"/>
      <w:szCs w:val="20"/>
    </w:rPr>
  </w:style>
  <w:style w:type="character" w:styleId="1174">
    <w:name w:val="footnote reference"/>
    <w:basedOn w:val="1017"/>
    <w:uiPriority w:val="99"/>
    <w:semiHidden/>
    <w:unhideWhenUsed/>
    <w:pPr>
      <w:pBdr/>
      <w:spacing/>
      <w:ind/>
    </w:pPr>
    <w:rPr>
      <w:vertAlign w:val="superscript"/>
    </w:rPr>
  </w:style>
  <w:style w:type="paragraph" w:styleId="1175">
    <w:name w:val="endnote text"/>
    <w:basedOn w:val="1007"/>
    <w:link w:val="1176"/>
    <w:uiPriority w:val="99"/>
    <w:semiHidden/>
    <w:unhideWhenUsed/>
    <w:pPr>
      <w:pBdr/>
      <w:spacing w:after="0" w:line="240" w:lineRule="auto"/>
      <w:ind/>
    </w:pPr>
    <w:rPr>
      <w:sz w:val="20"/>
      <w:szCs w:val="20"/>
    </w:rPr>
  </w:style>
  <w:style w:type="character" w:styleId="1176" w:customStyle="1">
    <w:name w:val="Endnote Text Char"/>
    <w:basedOn w:val="1017"/>
    <w:link w:val="1175"/>
    <w:uiPriority w:val="99"/>
    <w:semiHidden/>
    <w:pPr>
      <w:pBdr/>
      <w:spacing/>
      <w:ind/>
    </w:pPr>
    <w:rPr>
      <w:sz w:val="20"/>
      <w:szCs w:val="20"/>
    </w:rPr>
  </w:style>
  <w:style w:type="character" w:styleId="1177">
    <w:name w:val="endnote reference"/>
    <w:basedOn w:val="1017"/>
    <w:uiPriority w:val="99"/>
    <w:semiHidden/>
    <w:unhideWhenUsed/>
    <w:pPr>
      <w:pBdr/>
      <w:spacing/>
      <w:ind/>
    </w:pPr>
    <w:rPr>
      <w:vertAlign w:val="superscript"/>
    </w:rPr>
  </w:style>
  <w:style w:type="character" w:styleId="1178">
    <w:name w:val="FollowedHyperlink"/>
    <w:basedOn w:val="1017"/>
    <w:uiPriority w:val="99"/>
    <w:semiHidden/>
    <w:unhideWhenUsed/>
    <w:pPr>
      <w:pBdr/>
      <w:spacing/>
      <w:ind/>
    </w:pPr>
    <w:rPr>
      <w:color w:val="800080" w:themeColor="followedHyperlink"/>
      <w:u w:val="single"/>
    </w:rPr>
  </w:style>
  <w:style w:type="paragraph" w:styleId="1179">
    <w:name w:val="toc 3"/>
    <w:basedOn w:val="1007"/>
    <w:next w:val="1007"/>
    <w:uiPriority w:val="39"/>
    <w:unhideWhenUsed/>
    <w:pPr>
      <w:pBdr/>
      <w:spacing w:after="100"/>
      <w:ind w:left="440"/>
    </w:pPr>
  </w:style>
  <w:style w:type="paragraph" w:styleId="1180">
    <w:name w:val="toc 4"/>
    <w:basedOn w:val="1007"/>
    <w:next w:val="1007"/>
    <w:uiPriority w:val="39"/>
    <w:unhideWhenUsed/>
    <w:pPr>
      <w:pBdr/>
      <w:spacing w:after="100"/>
      <w:ind w:left="660"/>
    </w:pPr>
  </w:style>
  <w:style w:type="paragraph" w:styleId="1181">
    <w:name w:val="toc 5"/>
    <w:basedOn w:val="1007"/>
    <w:next w:val="1007"/>
    <w:uiPriority w:val="39"/>
    <w:unhideWhenUsed/>
    <w:pPr>
      <w:pBdr/>
      <w:spacing w:after="100"/>
      <w:ind w:left="880"/>
    </w:pPr>
  </w:style>
  <w:style w:type="paragraph" w:styleId="1182">
    <w:name w:val="toc 6"/>
    <w:basedOn w:val="1007"/>
    <w:next w:val="1007"/>
    <w:uiPriority w:val="39"/>
    <w:unhideWhenUsed/>
    <w:pPr>
      <w:pBdr/>
      <w:spacing w:after="100"/>
      <w:ind w:left="1100"/>
    </w:pPr>
  </w:style>
  <w:style w:type="paragraph" w:styleId="1183">
    <w:name w:val="toc 7"/>
    <w:basedOn w:val="1007"/>
    <w:next w:val="1007"/>
    <w:uiPriority w:val="39"/>
    <w:unhideWhenUsed/>
    <w:pPr>
      <w:pBdr/>
      <w:spacing w:after="100"/>
      <w:ind w:left="1320"/>
    </w:pPr>
  </w:style>
  <w:style w:type="paragraph" w:styleId="1184">
    <w:name w:val="toc 8"/>
    <w:basedOn w:val="1007"/>
    <w:next w:val="1007"/>
    <w:uiPriority w:val="39"/>
    <w:unhideWhenUsed/>
    <w:pPr>
      <w:pBdr/>
      <w:spacing w:after="100"/>
      <w:ind w:left="1540"/>
    </w:pPr>
  </w:style>
  <w:style w:type="paragraph" w:styleId="1185">
    <w:name w:val="toc 9"/>
    <w:basedOn w:val="1007"/>
    <w:next w:val="1007"/>
    <w:uiPriority w:val="39"/>
    <w:unhideWhenUsed/>
    <w:pPr>
      <w:pBdr/>
      <w:spacing w:after="100"/>
      <w:ind w:left="1760"/>
    </w:pPr>
  </w:style>
  <w:style w:type="character" w:styleId="1186">
    <w:name w:val="Placeholder Text"/>
    <w:basedOn w:val="1017"/>
    <w:uiPriority w:val="99"/>
    <w:semiHidden/>
    <w:pPr>
      <w:pBdr/>
      <w:spacing/>
      <w:ind/>
    </w:pPr>
    <w:rPr>
      <w:color w:val="666666"/>
    </w:rPr>
  </w:style>
  <w:style w:type="paragraph" w:styleId="1187">
    <w:name w:val="table of figures"/>
    <w:basedOn w:val="1007"/>
    <w:next w:val="1007"/>
    <w:uiPriority w:val="99"/>
    <w:unhideWhenUsed/>
    <w:pPr>
      <w:pBdr/>
      <w:spacing w:after="0"/>
      <w:ind/>
    </w:pPr>
  </w:style>
  <w:style w:type="table" w:styleId="1188">
    <w:name w:val="Table Grid"/>
    <w:basedOn w:val="1018"/>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9">
    <w:name w:val="Header"/>
    <w:basedOn w:val="1007"/>
    <w:link w:val="1190"/>
    <w:uiPriority w:val="99"/>
    <w:unhideWhenUsed/>
    <w:pPr>
      <w:pBdr/>
      <w:tabs>
        <w:tab w:val="center" w:leader="none" w:pos="4252"/>
        <w:tab w:val="right" w:leader="none" w:pos="8504"/>
      </w:tabs>
      <w:spacing w:after="0" w:line="240" w:lineRule="auto"/>
      <w:ind/>
    </w:pPr>
  </w:style>
  <w:style w:type="character" w:styleId="1190" w:customStyle="1">
    <w:name w:val="Header Char1"/>
    <w:basedOn w:val="1017"/>
    <w:link w:val="1189"/>
    <w:uiPriority w:val="99"/>
    <w:pPr>
      <w:pBdr/>
      <w:spacing/>
      <w:ind/>
    </w:pPr>
  </w:style>
  <w:style w:type="paragraph" w:styleId="1191">
    <w:name w:val="Footer"/>
    <w:basedOn w:val="1007"/>
    <w:link w:val="1192"/>
    <w:uiPriority w:val="99"/>
    <w:unhideWhenUsed/>
    <w:pPr>
      <w:pBdr/>
      <w:tabs>
        <w:tab w:val="center" w:leader="none" w:pos="4252"/>
        <w:tab w:val="right" w:leader="none" w:pos="8504"/>
      </w:tabs>
      <w:spacing w:after="0" w:line="240" w:lineRule="auto"/>
      <w:ind/>
    </w:pPr>
  </w:style>
  <w:style w:type="character" w:styleId="1192" w:customStyle="1">
    <w:name w:val="Footer Char1"/>
    <w:basedOn w:val="1017"/>
    <w:link w:val="1191"/>
    <w:uiPriority w:val="99"/>
    <w:pPr>
      <w:pBdr/>
      <w:spacing/>
      <w:ind/>
    </w:pPr>
  </w:style>
  <w:style w:type="paragraph" w:styleId="1193">
    <w:name w:val="Balloon Text"/>
    <w:basedOn w:val="1007"/>
    <w:link w:val="1194"/>
    <w:uiPriority w:val="99"/>
    <w:semiHidden/>
    <w:unhideWhenUsed/>
    <w:pPr>
      <w:pBdr/>
      <w:spacing w:after="0" w:line="240" w:lineRule="auto"/>
      <w:ind/>
    </w:pPr>
    <w:rPr>
      <w:rFonts w:ascii="Tahoma" w:hAnsi="Tahoma" w:cs="Tahoma"/>
      <w:sz w:val="16"/>
      <w:szCs w:val="16"/>
    </w:rPr>
  </w:style>
  <w:style w:type="character" w:styleId="1194" w:customStyle="1">
    <w:name w:val="Balloon Text Char"/>
    <w:basedOn w:val="1017"/>
    <w:link w:val="1193"/>
    <w:uiPriority w:val="99"/>
    <w:semiHidden/>
    <w:pPr>
      <w:pBdr/>
      <w:spacing/>
      <w:ind/>
    </w:pPr>
    <w:rPr>
      <w:rFonts w:ascii="Tahoma" w:hAnsi="Tahoma" w:cs="Tahoma"/>
      <w:sz w:val="16"/>
      <w:szCs w:val="16"/>
    </w:rPr>
  </w:style>
  <w:style w:type="paragraph" w:styleId="1195">
    <w:name w:val="List Paragraph"/>
    <w:basedOn w:val="1007"/>
    <w:uiPriority w:val="34"/>
    <w:qFormat/>
    <w:pPr>
      <w:pBdr/>
      <w:spacing/>
      <w:ind w:left="720"/>
      <w:contextualSpacing w:val="true"/>
    </w:pPr>
  </w:style>
  <w:style w:type="character" w:styleId="1196" w:customStyle="1">
    <w:name w:val="Heading 1 Char1"/>
    <w:basedOn w:val="1017"/>
    <w:link w:val="1008"/>
    <w:uiPriority w:val="9"/>
    <w:pPr>
      <w:pBdr/>
      <w:spacing/>
      <w:ind/>
    </w:pPr>
    <w:rPr>
      <w:rFonts w:ascii="Times New Roman" w:hAnsi="Times New Roman" w:eastAsia="Times New Roman" w:cs="Times New Roman"/>
      <w:b/>
      <w:bCs/>
      <w:sz w:val="24"/>
      <w:szCs w:val="24"/>
      <w:lang w:val="es-ES" w:eastAsia="en-US"/>
    </w:rPr>
  </w:style>
  <w:style w:type="paragraph" w:styleId="1197" w:customStyle="1">
    <w:name w:val="InfoBlue"/>
    <w:basedOn w:val="1007"/>
    <w:next w:val="1198"/>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198">
    <w:name w:val="Body Text"/>
    <w:basedOn w:val="1007"/>
    <w:link w:val="1199"/>
    <w:uiPriority w:val="99"/>
    <w:semiHidden/>
    <w:unhideWhenUsed/>
    <w:pPr>
      <w:pBdr/>
      <w:spacing w:after="120"/>
      <w:ind/>
    </w:pPr>
  </w:style>
  <w:style w:type="character" w:styleId="1199" w:customStyle="1">
    <w:name w:val="Body Text Char"/>
    <w:basedOn w:val="1017"/>
    <w:link w:val="1198"/>
    <w:uiPriority w:val="99"/>
    <w:semiHidden/>
    <w:pPr>
      <w:pBdr/>
      <w:spacing/>
      <w:ind/>
    </w:pPr>
  </w:style>
  <w:style w:type="character" w:styleId="1200" w:customStyle="1">
    <w:name w:val="Heading 2 Char1"/>
    <w:basedOn w:val="1017"/>
    <w:link w:val="1009"/>
    <w:uiPriority w:val="9"/>
    <w:pPr>
      <w:pBdr/>
      <w:spacing/>
      <w:ind/>
    </w:pPr>
    <w:rPr>
      <w:rFonts w:asciiTheme="majorHAnsi" w:hAnsiTheme="majorHAnsi" w:eastAsiaTheme="majorEastAsia" w:cstheme="majorBidi"/>
      <w:color w:val="365f91" w:themeColor="accent1" w:themeShade="BF"/>
      <w:sz w:val="26"/>
      <w:szCs w:val="26"/>
    </w:rPr>
  </w:style>
  <w:style w:type="character" w:styleId="1201">
    <w:name w:val="annotation reference"/>
    <w:basedOn w:val="1017"/>
    <w:uiPriority w:val="99"/>
    <w:semiHidden/>
    <w:unhideWhenUsed/>
    <w:pPr>
      <w:pBdr/>
      <w:spacing/>
      <w:ind/>
    </w:pPr>
    <w:rPr>
      <w:sz w:val="16"/>
      <w:szCs w:val="16"/>
    </w:rPr>
  </w:style>
  <w:style w:type="paragraph" w:styleId="1202">
    <w:name w:val="annotation text"/>
    <w:basedOn w:val="1007"/>
    <w:link w:val="1203"/>
    <w:uiPriority w:val="99"/>
    <w:unhideWhenUsed/>
    <w:pPr>
      <w:pBdr/>
      <w:spacing w:line="240" w:lineRule="auto"/>
      <w:ind/>
    </w:pPr>
    <w:rPr>
      <w:sz w:val="20"/>
      <w:szCs w:val="20"/>
    </w:rPr>
  </w:style>
  <w:style w:type="character" w:styleId="1203" w:customStyle="1">
    <w:name w:val="Comment Text Char"/>
    <w:basedOn w:val="1017"/>
    <w:link w:val="1202"/>
    <w:uiPriority w:val="99"/>
    <w:pPr>
      <w:pBdr/>
      <w:spacing/>
      <w:ind/>
    </w:pPr>
    <w:rPr>
      <w:sz w:val="20"/>
      <w:szCs w:val="20"/>
    </w:rPr>
  </w:style>
  <w:style w:type="paragraph" w:styleId="1204">
    <w:name w:val="annotation subject"/>
    <w:basedOn w:val="1202"/>
    <w:next w:val="1202"/>
    <w:link w:val="1205"/>
    <w:uiPriority w:val="99"/>
    <w:semiHidden/>
    <w:unhideWhenUsed/>
    <w:pPr>
      <w:pBdr/>
      <w:spacing/>
      <w:ind/>
    </w:pPr>
    <w:rPr>
      <w:b/>
      <w:bCs/>
    </w:rPr>
  </w:style>
  <w:style w:type="character" w:styleId="1205" w:customStyle="1">
    <w:name w:val="Comment Subject Char"/>
    <w:basedOn w:val="1203"/>
    <w:link w:val="1204"/>
    <w:uiPriority w:val="99"/>
    <w:semiHidden/>
    <w:pPr>
      <w:pBdr/>
      <w:spacing/>
      <w:ind/>
    </w:pPr>
    <w:rPr>
      <w:b/>
      <w:bCs/>
      <w:sz w:val="20"/>
      <w:szCs w:val="20"/>
    </w:rPr>
  </w:style>
  <w:style w:type="paragraph" w:styleId="1206">
    <w:name w:val="Revision"/>
    <w:hidden/>
    <w:uiPriority w:val="99"/>
    <w:semiHidden/>
    <w:pPr>
      <w:pBdr/>
      <w:spacing w:after="0" w:line="240" w:lineRule="auto"/>
      <w:ind/>
    </w:pPr>
  </w:style>
  <w:style w:type="paragraph" w:styleId="1207">
    <w:name w:val="Title"/>
    <w:basedOn w:val="1008"/>
    <w:next w:val="1007"/>
    <w:link w:val="1208"/>
    <w:uiPriority w:val="10"/>
    <w:qFormat/>
    <w:pPr>
      <w:pBdr/>
      <w:spacing w:line="360" w:lineRule="auto"/>
      <w:ind w:left="0"/>
      <w:jc w:val="center"/>
    </w:pPr>
    <w:rPr>
      <w:rFonts w:ascii="Arial" w:hAnsi="Arial" w:cs="Arial"/>
    </w:rPr>
  </w:style>
  <w:style w:type="character" w:styleId="1208" w:customStyle="1">
    <w:name w:val="Title Char1"/>
    <w:basedOn w:val="1017"/>
    <w:link w:val="1207"/>
    <w:uiPriority w:val="10"/>
    <w:pPr>
      <w:pBdr/>
      <w:spacing/>
      <w:ind/>
    </w:pPr>
    <w:rPr>
      <w:rFonts w:ascii="Arial" w:hAnsi="Arial" w:eastAsia="Times New Roman" w:cs="Arial"/>
      <w:b/>
      <w:bCs/>
      <w:sz w:val="24"/>
      <w:szCs w:val="24"/>
      <w:lang w:val="es-ES" w:eastAsia="en-US"/>
    </w:rPr>
  </w:style>
  <w:style w:type="paragraph" w:styleId="1209">
    <w:name w:val="TOC Heading"/>
    <w:basedOn w:val="1008"/>
    <w:next w:val="1007"/>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10">
    <w:name w:val="toc 1"/>
    <w:basedOn w:val="1007"/>
    <w:next w:val="1007"/>
    <w:uiPriority w:val="39"/>
    <w:unhideWhenUsed/>
    <w:pPr>
      <w:pBdr/>
      <w:spacing w:after="100"/>
      <w:ind/>
    </w:pPr>
  </w:style>
  <w:style w:type="paragraph" w:styleId="1211">
    <w:name w:val="toc 2"/>
    <w:basedOn w:val="1007"/>
    <w:next w:val="1007"/>
    <w:uiPriority w:val="39"/>
    <w:unhideWhenUsed/>
    <w:pPr>
      <w:pBdr/>
      <w:spacing w:after="100"/>
      <w:ind w:left="220"/>
    </w:pPr>
  </w:style>
  <w:style w:type="character" w:styleId="1212">
    <w:name w:val="Hyperlink"/>
    <w:basedOn w:val="1017"/>
    <w:uiPriority w:val="99"/>
    <w:unhideWhenUsed/>
    <w:pPr>
      <w:pBdr/>
      <w:spacing/>
      <w:ind/>
    </w:pPr>
    <w:rPr>
      <w:color w:val="0000ff" w:themeColor="hyperlink"/>
      <w:u w:val="single"/>
    </w:rPr>
  </w:style>
  <w:style w:type="character" w:styleId="1213">
    <w:name w:val="Unresolved Mention"/>
    <w:basedOn w:val="1017"/>
    <w:uiPriority w:val="99"/>
    <w:semiHidden/>
    <w:unhideWhenUsed/>
    <w:pPr>
      <w:pBdr/>
      <w:spacing/>
      <w:ind/>
    </w:pPr>
    <w:rPr>
      <w:color w:val="605e5c"/>
      <w:shd w:val="clear" w:color="auto" w:fill="e1dfdd"/>
    </w:rPr>
  </w:style>
  <w:style w:type="paragraph" w:styleId="1214">
    <w:name w:val="Normal (Web)"/>
    <w:basedOn w:val="1007"/>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www.cs.rochester.edu/~nhossain/icisc-2013-phishing.pdf?utm_source=chatgpt.com" TargetMode="External"/><Relationship Id="rId19" Type="http://schemas.openxmlformats.org/officeDocument/2006/relationships/hyperlink" Target="https://www.cs.rochester.edu/~nhossain/icisc-2013-phishing.pdf?utm_source=chatgpt.com" TargetMode="External"/><Relationship Id="rId20" Type="http://schemas.openxmlformats.org/officeDocument/2006/relationships/hyperlink" Target="mailto:https://medium.com/@akriti.upadhyay/phishing-detection-met-generative-ai-365b3e89920d" TargetMode="External"/><Relationship Id="rId21" Type="http://schemas.openxmlformats.org/officeDocument/2006/relationships/hyperlink" Target="https://medium.com/%40akriti.upadhyay/phishing-detection-met-generative-ai-365b3e89920d?utm_source=chatgpt.com" TargetMode="External"/><Relationship Id="rId22" Type="http://schemas.openxmlformats.org/officeDocument/2006/relationships/hyperlink" Target="https://doi.org/10.3390/electronics12204261" TargetMode="External"/><Relationship Id="rId23" Type="http://schemas.openxmlformats.org/officeDocument/2006/relationships/hyperlink" Target="https://www.mdpi.com/2079-9292/12/20/4261?utm_source=chatgpt.com" TargetMode="External"/><Relationship Id="rId24" Type="http://schemas.openxmlformats.org/officeDocument/2006/relationships/hyperlink" Target="https://doi.org/10.3390/electronics13193823" TargetMode="External"/><Relationship Id="rId25" Type="http://schemas.openxmlformats.org/officeDocument/2006/relationships/hyperlink" Target="https://www.mdpi.com/2079-9292/12/20/4261?utm_source=chatgpt.com" TargetMode="External"/><Relationship Id="rId26" Type="http://schemas.openxmlformats.org/officeDocument/2006/relationships/hyperlink" Target="https://doi.org/10.3389/frai.2024.1414122" TargetMode="External"/><Relationship Id="rId27" Type="http://schemas.openxmlformats.org/officeDocument/2006/relationships/hyperlink" Target="https://www.frontiersin.org/journals/artificial-intelligence/articles/10.3389/frai.2024.1414122/full?utm_source=chatgpt.com" TargetMode="External"/><Relationship Id="rId28" Type="http://schemas.openxmlformats.org/officeDocument/2006/relationships/hyperlink" Target="https://doi.org/10.1038/s41598-023-37552-9" TargetMode="External"/><Relationship Id="rId29" Type="http://schemas.openxmlformats.org/officeDocument/2006/relationships/hyperlink" Target="https://www.nature.com/articles/s41598-023-37552-9?utm_source=chatgpt.com" TargetMode="External"/><Relationship Id="rId30" Type="http://schemas.openxmlformats.org/officeDocument/2006/relationships/hyperlink" Target="https://doi.org/10.3390/app15063396" TargetMode="External"/><Relationship Id="rId31" Type="http://schemas.openxmlformats.org/officeDocument/2006/relationships/hyperlink" Target="https://www.mdpi.com/2076-3417/15/6/3396?utm_source=chatgpt.com" TargetMode="External"/><Relationship Id="rId32" Type="http://schemas.openxmlformats.org/officeDocument/2006/relationships/hyperlink" Target="https://doi.org/10.37502/IJSMR.2024.7403" TargetMode="External"/><Relationship Id="rId33" Type="http://schemas.openxmlformats.org/officeDocument/2006/relationships/hyperlink" Target="https://www.researchgate.net/publication/379263290_PHISHING_DETECTION_USING_MACHINE_LEARNING-A_MODEL_DEVELOPMENT_AND_INTEGRATION?utm_source=chatgpt.com" TargetMode="External"/><Relationship Id="rId34" Type="http://schemas.openxmlformats.org/officeDocument/2006/relationships/hyperlink" Target="https://doi.org/10.1016/j.procs.2024.xx.xxx" TargetMode="External"/><Relationship Id="rId35" Type="http://schemas.openxmlformats.org/officeDocument/2006/relationships/hyperlink" Target="https://www.sciencedirect.com/science/article/pii/S1877050924034136?utm_source=chatgpt.com" TargetMode="External"/><Relationship Id="rId36" Type="http://schemas.openxmlformats.org/officeDocument/2006/relationships/hyperlink" Target="https://doi.org/10.1007/s42979-023-02330-x" TargetMode="External"/><Relationship Id="rId37" Type="http://schemas.openxmlformats.org/officeDocument/2006/relationships/hyperlink" Target="https://doi.org/10.1007/978-3-031-70924-1_42" TargetMode="External"/><Relationship Id="rId38" Type="http://schemas.openxmlformats.org/officeDocument/2006/relationships/hyperlink" Target="https://link.springer.com/chapter/10.1007/978-3-031-70924-1_42?utm_source=chatgpt.com" TargetMode="External"/><Relationship Id="rId39" Type="http://schemas.openxmlformats.org/officeDocument/2006/relationships/hyperlink" Target="https://doi.org/10.1007/s10462-024-11055-z" TargetMode="External"/><Relationship Id="rId40" Type="http://schemas.openxmlformats.org/officeDocument/2006/relationships/hyperlink" Target="https://link.springer.com/article/10.1007/s10462-024-11055-z?utm_source=chatgpt.com" TargetMode="External"/><Relationship Id="rId41" Type="http://schemas.openxmlformats.org/officeDocument/2006/relationships/hyperlink" Target="https://doi.org/10.3390/electronics12204261" TargetMode="External"/><Relationship Id="rId42" Type="http://schemas.openxmlformats.org/officeDocument/2006/relationships/hyperlink" Target="https://www.mdpi.com/2079-9292/12/20/4261?utm_source=chatgpt.com" TargetMode="External"/><Relationship Id="rId43" Type="http://schemas.openxmlformats.org/officeDocument/2006/relationships/hyperlink" Target="https://doi.org/10.37502/IJSMR.2024.7403" TargetMode="External"/><Relationship Id="rId44" Type="http://schemas.openxmlformats.org/officeDocument/2006/relationships/hyperlink" Target="https://www.researchgate.net/publication/379263290_PHISHING_DETECTION_USING_MACHINE_LEARNING-A_MODEL_DEVELOPMENT_AND_INTEGRATION?utm_source=chatgpt.com" TargetMode="External"/><Relationship Id="rId45" Type="http://schemas.openxmlformats.org/officeDocument/2006/relationships/hyperlink" Target="https://doi.org/10.3934/electreng.2021006" TargetMode="External"/><Relationship Id="rId46" Type="http://schemas.openxmlformats.org/officeDocument/2006/relationships/hyperlink" Target="https://www.aimspress.com/article/doi/10.3934/electreng.2021006?viewType=HTML&amp;utm_source=chatgpt.com" TargetMode="External"/><Relationship Id="rId47" Type="http://schemas.openxmlformats.org/officeDocument/2006/relationships/hyperlink" Target="https://www.cmu.edu/dietrich/sds/ddmlab/papers/SinghAggarwalRajivanGonzalez2020.pdf?utm_source=chatgpt.com" TargetMode="External"/><Relationship Id="rId48" Type="http://schemas.openxmlformats.org/officeDocument/2006/relationships/hyperlink" Target="https://www.cmu.edu/dietrich/sds/ddmlab/papers/SinghAggarwalRajivanGonzalez2020.pdf?utm_source=chatgpt.com" TargetMode="External"/><Relationship Id="rId49" Type="http://schemas.openxmlformats.org/officeDocument/2006/relationships/hyperlink" Target="https://doi.org/10.37502/IJSMR.2024.7403" TargetMode="External"/><Relationship Id="rId50" Type="http://schemas.openxmlformats.org/officeDocument/2006/relationships/hyperlink" Target="https://www.researchgate.net/publication/379263290_PHISHING_DETECTION_USING_MACHINE_LEARNING-A_MODEL_DEVELOPMENT_AND_INTEGRATION?utm_source=chatgpt.com" TargetMode="External"/><Relationship Id="rId51" Type="http://schemas.openxmlformats.org/officeDocument/2006/relationships/hyperlink" Target="https://arxiv.org/abs/2501.08723" TargetMode="External"/><Relationship Id="rId52" Type="http://schemas.openxmlformats.org/officeDocument/2006/relationships/hyperlink" Target="https://arxiv.org/html/2501.08723v1?utm_source=chatgpt.com" TargetMode="External"/><Relationship Id="rId53" Type="http://schemas.openxmlformats.org/officeDocument/2006/relationships/hyperlink" Target="https://www.researchgate.net/publication/344583507_A_comprehensive_survey_of_AI-enabled_phishing_attacks_detection_techniques?utm_source=chatgpt.com" TargetMode="External"/><Relationship Id="rId54" Type="http://schemas.openxmlformats.org/officeDocument/2006/relationships/hyperlink" Target="https://www.researchgate.net/publication/344583507_A_comprehensive_survey_of_AI-enabled_phishing_attacks_detection_techniques?utm_source=chatgpt.com" TargetMode="External"/><Relationship Id="rId55" Type="http://schemas.openxmlformats.org/officeDocument/2006/relationships/hyperlink" Target="https://doi.org/10.1109/COMST.2015.2420115" TargetMode="External"/><Relationship Id="rId56" Type="http://schemas.openxmlformats.org/officeDocument/2006/relationships/hyperlink" Target="https://doi.org/10.1016/j.cose.2024.104982" TargetMode="External"/><Relationship Id="rId57" Type="http://schemas.openxmlformats.org/officeDocument/2006/relationships/hyperlink" Target="https://www.sciencedirect.com/science/article/pii/S0167404824004346?utm_source=chatgpt.com" TargetMode="External"/><Relationship Id="rId58" Type="http://schemas.openxmlformats.org/officeDocument/2006/relationships/hyperlink" Target="https://doi.org/10.1007/s42979-022-01069-1" TargetMode="External"/><Relationship Id="rId59" Type="http://schemas.openxmlformats.org/officeDocument/2006/relationships/hyperlink" Target="https://link.springer.com/article/10.1007/s42979-022-01069-1?utm_source=chatgpt.com" TargetMode="External"/><Relationship Id="rId60" Type="http://schemas.openxmlformats.org/officeDocument/2006/relationships/hyperlink" Target="https://www.ijais.org/archives/volume12/number7/223-232.pdf" TargetMode="External"/><Relationship Id="rId61" Type="http://schemas.openxmlformats.org/officeDocument/2006/relationships/hyperlink" Target="https://www.researchgate.net/publication/320257918_Phishing_Detection_in_E-mails_using_Machine_Learning?utm_source=chatgpt.com" TargetMode="External"/><Relationship Id="rId62" Type="http://schemas.openxmlformats.org/officeDocument/2006/relationships/hyperlink" Target="https://arxiv.org/abs/2505.12104?utm_source=chatgpt.com" TargetMode="External"/><Relationship Id="rId63" Type="http://schemas.openxmlformats.org/officeDocument/2006/relationships/hyperlink" Target="https://arxiv.org/abs/2505.12104?utm_source=chatgpt.com" TargetMode="External"/><Relationship Id="rId64" Type="http://schemas.openxmlformats.org/officeDocument/2006/relationships/hyperlink" Target="https://doi.org/10.1016/j.heliyon.2023.e14023" TargetMode="External"/><Relationship Id="rId65" Type="http://schemas.openxmlformats.org/officeDocument/2006/relationships/hyperlink" Target="https://www.sciencedirect.com/science/article/pii/S2352146523005835?utm_source=chatgpt.com" TargetMode="External"/><Relationship Id="rId66" Type="http://schemas.openxmlformats.org/officeDocument/2006/relationships/hyperlink" Target="https://doi.org/10.37502/IJSMR.2024.7403" TargetMode="External"/><Relationship Id="rId67" Type="http://schemas.openxmlformats.org/officeDocument/2006/relationships/hyperlink" Target="https://doi.org/10.1109/CSCI49370.2019.00071" TargetMode="External"/><Relationship Id="rId68" Type="http://schemas.openxmlformats.org/officeDocument/2006/relationships/hyperlink" Target="https://doi.org/10.1145/3386723.3387891" TargetMode="External"/><Relationship Id="rId69" Type="http://schemas.openxmlformats.org/officeDocument/2006/relationships/hyperlink" Target="https://doi.org/10.1007/s10462-024-11055-z" TargetMode="External"/><Relationship Id="rId70" Type="http://schemas.openxmlformats.org/officeDocument/2006/relationships/hyperlink" Target="https://doi.org/10.1109/SMARTGENCON60755.2023.10442605" TargetMode="External"/><Relationship Id="rId71" Type="http://schemas.openxmlformats.org/officeDocument/2006/relationships/hyperlink" Target="https://doi.org/10.1109/INES67149.2025.11078227" TargetMode="External"/><Relationship Id="rId72" Type="http://schemas.openxmlformats.org/officeDocument/2006/relationships/hyperlink" Target="https://doi.org/10.1109/ICACCS60874.2024.10717073" TargetMode="External"/><Relationship Id="rId73" Type="http://schemas.openxmlformats.org/officeDocument/2006/relationships/hyperlink" Target="https://doi.org/10.1109/INDISCON66021.2025.11252148" TargetMode="External"/><Relationship Id="rId74" Type="http://schemas.openxmlformats.org/officeDocument/2006/relationships/hyperlink" Target="https://doi.org/10.1109/ICIMIA67127.2025.11200653" TargetMode="External"/><Relationship Id="rId75" Type="http://schemas.openxmlformats.org/officeDocument/2006/relationships/hyperlink" Target="https://doi.org/10.1109/ISAECT53699.2021.9668489" TargetMode="External"/><Relationship Id="rId76" Type="http://schemas.openxmlformats.org/officeDocument/2006/relationships/hyperlink" Target="https://doi.org/10.1109/ICCAMS65118.2025.11234151" TargetMode="External"/><Relationship Id="rId77" Type="http://schemas.openxmlformats.org/officeDocument/2006/relationships/hyperlink" Target="https://doi.org/10.1109/INCET64471.2025.11140801" TargetMode="External"/><Relationship Id="rId78" Type="http://schemas.openxmlformats.org/officeDocument/2006/relationships/hyperlink" Target="https://doi.org/10.1109/ISED59382.2023.10444574" TargetMode="External"/><Relationship Id="rId79" Type="http://schemas.openxmlformats.org/officeDocument/2006/relationships/hyperlink" Target="https://www.cisco.com" TargetMode="External"/><Relationship Id="rId80" Type="http://schemas.openxmlformats.org/officeDocument/2006/relationships/hyperlink" Target="https://learn.microsoft.com" TargetMode="External"/><Relationship Id="rId81" Type="http://schemas.openxmlformats.org/officeDocument/2006/relationships/hyperlink" Target="https://www.mimecast.com" TargetMode="External"/><Relationship Id="rId82" Type="http://schemas.openxmlformats.org/officeDocument/2006/relationships/hyperlink" Target="https://www.proofpoint.com" TargetMode="External"/><Relationship Id="rId83" Type="http://schemas.openxmlformats.org/officeDocument/2006/relationships/image" Target="media/image4.png"/><Relationship Id="rId84" Type="http://schemas.openxmlformats.org/officeDocument/2006/relationships/image" Target="media/image5.png"/><Relationship Id="rId85" Type="http://schemas.openxmlformats.org/officeDocument/2006/relationships/image" Target="media/image6.png"/><Relationship Id="rId86" Type="http://schemas.openxmlformats.org/officeDocument/2006/relationships/comments" Target="comments.xml" /><Relationship Id="rId87" Type="http://schemas.microsoft.com/office/2011/relationships/commentsExtended" Target="commentsExtended.xml" /><Relationship Id="rId88" Type="http://schemas.microsoft.com/office/2018/08/relationships/commentsExtensible" Target="commentsExtensible.xml" /><Relationship Id="rId89" Type="http://schemas.microsoft.com/office/2016/09/relationships/commentsIds" Target="commentsIds.xml" /><Relationship Id="rId90" Type="http://schemas.microsoft.com/office/2011/relationships/people" Target="people.xml" /><Relationship Id="rId91" Type="http://schemas.onlyoffice.com/commentsDocument" Target="commentsDocument.xml" /><Relationship Id="rId92" Type="http://schemas.onlyoffice.com/commentsExtendedDocument" Target="commentsExtendedDocument.xml" /><Relationship Id="rId93" Type="http://schemas.onlyoffice.com/commentsExtensibleDocument" Target="commentsExtensibleDocument.xml" /><Relationship Id="rId94" Type="http://schemas.onlyoffice.com/commentsIdsDocument" Target="commentsIdsDocument.xml" /><Relationship Id="rId95"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12</cp:revision>
  <dcterms:created xsi:type="dcterms:W3CDTF">2026-01-06T01:09:00Z</dcterms:created>
  <dcterms:modified xsi:type="dcterms:W3CDTF">2026-01-22T18:28:22Z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