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Case Decision: 23-1414</w:t>
      </w:r>
    </w:p>
    <w:p>
      <w:r>
        <w:t>Written Judicial Opinion (Predicted)</w:t>
      </w:r>
    </w:p>
    <w:p>
      <w:r>
        <w:t>Disposition: AFFIRMED</w:t>
      </w:r>
    </w:p>
    <w:p>
      <w:r>
        <w:t>Reasoning:</w:t>
      </w:r>
    </w:p>
    <w:p>
      <w:r>
        <w:t>- Controlling law and standard of review. The appeal centers on whether Freitas v. Ault remains binding Eighth Amendment precedent governing claims of sexual harassment by a corrections officer. The amicus brief from the Arkansas Attorney General expressly argues that Freitas remains valid and should not be overturned; Appellant urges overrule or substantial modification. The district court’s decision to vacate the default judgment and dismiss the complaint was premised on Freitas’s framework, and this court reviews such legal determinations de novo, giving deference to well-established circuit precedent unless overruled by en banc action or Supreme Court intervention.</w:t>
      </w:r>
    </w:p>
    <w:p>
      <w:r>
        <w:t>- Freitas remains persuasive authority. Freitas holds that an Eighth Amendment claim based on sexual harassment requires, as the objective component, evidence of the unnecessary and wanton infliction of pain, with the analysis tailored to the nature of the conduct. The parties dispute whether the conduct at issue—an inmate and officer engaging in a sexual relationship—constitutes “pain.” The district court and amicus correctly treat Freitas as controlling: voluntary or mutual sexual interactions, however inappropriate, are not, as a matter of law, sufficient to establish the necessary “pain” under the Eighth Amendment. The record here indicates the relationship was mutual and voluntary, and Appellant did not allege facts showing that she believed she had no choice or that Appellee perceived a lack of consent beyond her stated objections; the evidence cited (e.g., letters) supports a mutual relationship view. Thus, under Freitas, there is no actionable Eighth Amendment claim.</w:t>
      </w:r>
    </w:p>
    <w:p>
      <w:r>
        <w:t>- Distinction from excessive-force cases. Appellant’s citations to Wilkins v. Gaddy and other excessive-force precedents do not control sexual-harassment claims under Freitas. While Wilkins emphasizes the nature of force rather than the extent of injury in excessive-force analysis, Freitas provides the objective framework appropriate to sexual-harassment claims in the Eighth Amendment context. The district court properly applied Freitas to distinguish the conduct at issue from cases where the “pain” standard is satisfied.</w:t>
      </w:r>
    </w:p>
    <w:p>
      <w:r>
        <w:t>- Evolving standards and overrule concerns. The amicus briefing argues that Freitas should be limited or overruled by evolving standards of decency. The court declines to overturn Freitas here, noting that (a) panels are generally bound by circuit precedent, with overruling requiring extraordinary justification (or en banc proceedings), and (b) Freitas has been treated as a carefully reasoned framework tailored to the distinct context of inmate sexual harassment. The record does not demonstrate a compelling basis to overrule Freitas or to treat the facts as meeting the “pain” standard under Eighth Amendment analysis.</w:t>
      </w:r>
    </w:p>
    <w:p>
      <w:r>
        <w:t>- Dismissal without prejudice and strike designation. The district court’s dismissal without prejudice was appropriate where the complaint failed to state a cognizable Eighth Amendment claim under Freitas, and the court properly vacated the default judgment in light of that assessment. The potential additional “strike” designation under 28 U.S.C. § 1915(a)(3) is a separate procedural matter and does not alter the merits-based disposition affirmed here.</w:t>
      </w:r>
    </w:p>
    <w:p>
      <w:r>
        <w:t>Conclusion:</w:t>
      </w:r>
    </w:p>
    <w:p>
      <w:r>
        <w:t>The district court’s Order vacating the Clerk’s Default Judgment, denying default judgment, and dismissing the complaint is affirmed. Freitas v. Ault remains controlling authority for assessing Eighth Amendment sexual-harassment claims in this context, the record demonstrates the asserted conduct was mutual and voluntary, and the plaintiff has not shown the requisite “pain” to sustain a deliberate-uncle punishment claim. The appellate court thus affirms the dismissal of the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