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Case Summary: 23-1414</w:t>
      </w:r>
    </w:p>
    <w:p>
      <w:r>
        <w:t>The appeal challenges the district court’s order (adopting a magistrate’s recommendation) vacating the Clerk’s Entry of Default Judgment, denying default judgment, and dismissing the inmate plaintiff’s Eighth Amendment sexual-harassment claim against a former Arkansas Division of Corrections employee. Appellant argues Freitas v. Ault should be reconsidered or overruled in light of Wilkins v. Gaddy and evolving standards of decency, asserting the record shows coercion or non-consensual conduct that could support an Eighth Amendment “pain” claim. Appellee, with amicus curiae support from the Arkansas Attorney General, contends Freitas remains binding, and the district court properly applied it to conclude no actionable Eighth Amendment violation and thus to dismiss the suit. The district court’s order also indicated that the dismissal would count as a “strike” for in forma pauperis purposes. Predictively, the appellate panel is likely to affirm the district court, upholding Freitas as controlling law, and the oral argument should be of moderate length (about 20 minutes) given the issues’ legal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