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36E86" w14:textId="77777777" w:rsidR="001D6714" w:rsidRDefault="00000000">
      <w:pPr>
        <w:spacing w:after="40"/>
        <w:jc w:val="center"/>
      </w:pPr>
      <w:r>
        <w:rPr>
          <w:b/>
          <w:bCs/>
          <w:color w:val="595959"/>
          <w:sz w:val="22"/>
          <w:szCs w:val="22"/>
        </w:rPr>
        <w:t>THE OPEN UNIVERSITY OF SRI LANKA</w:t>
      </w:r>
    </w:p>
    <w:p w14:paraId="2563F9BA" w14:textId="77777777" w:rsidR="001D6714" w:rsidRDefault="00000000">
      <w:pPr>
        <w:spacing w:after="40"/>
        <w:jc w:val="center"/>
      </w:pPr>
      <w:r>
        <w:rPr>
          <w:color w:val="595959"/>
        </w:rPr>
        <w:t>Department of Electrical &amp; Computer Engineering – Bachelor of Software Engineering</w:t>
      </w:r>
    </w:p>
    <w:p w14:paraId="07700F65" w14:textId="77777777" w:rsidR="001D6714" w:rsidRDefault="00000000">
      <w:pPr>
        <w:spacing w:after="300"/>
        <w:jc w:val="center"/>
      </w:pPr>
      <w:r>
        <w:rPr>
          <w:color w:val="595959"/>
        </w:rPr>
        <w:t>EEI6373 – Performance Modelling</w:t>
      </w:r>
    </w:p>
    <w:p w14:paraId="710B395B" w14:textId="77777777" w:rsidR="001D6714" w:rsidRDefault="00000000">
      <w:pPr>
        <w:spacing w:after="120"/>
        <w:jc w:val="center"/>
      </w:pPr>
      <w:r>
        <w:rPr>
          <w:b/>
          <w:bCs/>
          <w:color w:val="1F3864"/>
          <w:sz w:val="40"/>
          <w:szCs w:val="40"/>
        </w:rPr>
        <w:t>Mini Project Report</w:t>
      </w:r>
    </w:p>
    <w:p w14:paraId="56A44394" w14:textId="77777777" w:rsidR="001D6714" w:rsidRDefault="00000000">
      <w:pPr>
        <w:spacing w:after="300"/>
        <w:jc w:val="center"/>
      </w:pPr>
      <w:r>
        <w:rPr>
          <w:color w:val="0E7C7B"/>
          <w:sz w:val="26"/>
          <w:szCs w:val="26"/>
        </w:rPr>
        <w:t>Performance Modelling and Evaluation of an Invoice Approval Processing Queue in a Web-Based ERP System</w:t>
      </w:r>
    </w:p>
    <w:p w14:paraId="76C177C7" w14:textId="77777777" w:rsidR="001D6714" w:rsidRDefault="00000000">
      <w:pPr>
        <w:spacing w:before="500" w:after="20"/>
        <w:jc w:val="center"/>
      </w:pPr>
      <w:r>
        <w:rPr>
          <w:color w:val="262626"/>
        </w:rPr>
        <w:t xml:space="preserve">Prepared by: Afri </w:t>
      </w:r>
      <w:proofErr w:type="spellStart"/>
      <w:r>
        <w:rPr>
          <w:color w:val="262626"/>
        </w:rPr>
        <w:t>Ahmath</w:t>
      </w:r>
      <w:proofErr w:type="spellEnd"/>
    </w:p>
    <w:p w14:paraId="771D0686" w14:textId="77777777" w:rsidR="001D6714" w:rsidRDefault="00000000">
      <w:pPr>
        <w:spacing w:after="20"/>
        <w:jc w:val="center"/>
      </w:pPr>
      <w:r>
        <w:rPr>
          <w:color w:val="262626"/>
        </w:rPr>
        <w:t>Date: 08 August 2026</w:t>
      </w:r>
    </w:p>
    <w:p w14:paraId="2F903EFD" w14:textId="77777777" w:rsidR="001D6714" w:rsidRDefault="00000000">
      <w:r>
        <w:br w:type="page"/>
      </w:r>
    </w:p>
    <w:p w14:paraId="4BCD3093" w14:textId="77777777" w:rsidR="001D6714" w:rsidRDefault="00000000">
      <w:pPr>
        <w:pStyle w:val="Heading1"/>
        <w:pBdr>
          <w:bottom w:val="single" w:sz="6" w:space="4" w:color="0E7C7B"/>
        </w:pBdr>
        <w:spacing w:before="380" w:after="160"/>
      </w:pPr>
      <w:r>
        <w:rPr>
          <w:b/>
          <w:bCs/>
          <w:color w:val="1F3864"/>
          <w:sz w:val="28"/>
          <w:szCs w:val="28"/>
        </w:rPr>
        <w:lastRenderedPageBreak/>
        <w:t>Abstract</w:t>
      </w:r>
    </w:p>
    <w:p w14:paraId="19CD47E1" w14:textId="77777777" w:rsidR="001D6714" w:rsidRDefault="00000000">
      <w:pPr>
        <w:spacing w:after="160" w:line="288" w:lineRule="auto"/>
        <w:jc w:val="both"/>
      </w:pPr>
      <w:r>
        <w:rPr>
          <w:color w:val="262626"/>
          <w:sz w:val="22"/>
          <w:szCs w:val="22"/>
        </w:rPr>
        <w:t xml:space="preserve">This report presents a performance modelling and evaluation study of the invoice approval processing queue within a web-based distributor Enterprise Resource Planning (ERP) system. The system is modelled as a two-stage tandem queuing network — an Initial Review stage followed by a Manager Approval stage — and </w:t>
      </w:r>
      <w:proofErr w:type="spellStart"/>
      <w:r>
        <w:rPr>
          <w:color w:val="262626"/>
          <w:sz w:val="22"/>
          <w:szCs w:val="22"/>
        </w:rPr>
        <w:t>analysed</w:t>
      </w:r>
      <w:proofErr w:type="spellEnd"/>
      <w:r>
        <w:rPr>
          <w:color w:val="262626"/>
          <w:sz w:val="22"/>
          <w:szCs w:val="22"/>
        </w:rPr>
        <w:t xml:space="preserve"> using both an analytical M/M/c (Erlang-C) queuing model and a discrete-event simulation calibrated from realistic operating parameters. The two approaches are cross-validated against each other and used to identify the primary system bottleneck, quantify server </w:t>
      </w:r>
      <w:proofErr w:type="spellStart"/>
      <w:r>
        <w:rPr>
          <w:color w:val="262626"/>
          <w:sz w:val="22"/>
          <w:szCs w:val="22"/>
        </w:rPr>
        <w:t>utilisation</w:t>
      </w:r>
      <w:proofErr w:type="spellEnd"/>
      <w:r>
        <w:rPr>
          <w:color w:val="262626"/>
          <w:sz w:val="22"/>
          <w:szCs w:val="22"/>
        </w:rPr>
        <w:t xml:space="preserve">, and evaluate scalability under increased invoice volume. The results show that Stage 2 (Manager Approval) is the dominant bottleneck, particularly during month-end volume surges, where </w:t>
      </w:r>
      <w:proofErr w:type="spellStart"/>
      <w:r>
        <w:rPr>
          <w:color w:val="262626"/>
          <w:sz w:val="22"/>
          <w:szCs w:val="22"/>
        </w:rPr>
        <w:t>utilisation</w:t>
      </w:r>
      <w:proofErr w:type="spellEnd"/>
      <w:r>
        <w:rPr>
          <w:color w:val="262626"/>
          <w:sz w:val="22"/>
          <w:szCs w:val="22"/>
        </w:rPr>
        <w:t xml:space="preserve"> reaches 84% and mean queueing delay rises to over 22 minutes. Adding a single additional manager during this period is shown, both analytically and by simulation, to reduce that delay by roughly a factor of ten. The findings demonstrate the practical value of combining analytical queuing theory with simulation for capacity planning in transactional business workflows.</w:t>
      </w:r>
    </w:p>
    <w:p w14:paraId="734B395C" w14:textId="77777777" w:rsidR="001D6714" w:rsidRDefault="00000000">
      <w:pPr>
        <w:pStyle w:val="Heading1"/>
        <w:pBdr>
          <w:bottom w:val="single" w:sz="6" w:space="4" w:color="0E7C7B"/>
        </w:pBdr>
        <w:spacing w:before="380" w:after="160"/>
      </w:pPr>
      <w:r>
        <w:rPr>
          <w:b/>
          <w:bCs/>
          <w:color w:val="1F3864"/>
          <w:sz w:val="28"/>
          <w:szCs w:val="28"/>
        </w:rPr>
        <w:t>1. System Description and Performance Goals</w:t>
      </w:r>
    </w:p>
    <w:p w14:paraId="27E46839" w14:textId="77777777" w:rsidR="001D6714" w:rsidRDefault="00000000">
      <w:pPr>
        <w:pStyle w:val="Heading2"/>
        <w:spacing w:before="260" w:after="120"/>
      </w:pPr>
      <w:r>
        <w:rPr>
          <w:b/>
          <w:bCs/>
          <w:color w:val="0E7C7B"/>
          <w:sz w:val="24"/>
          <w:szCs w:val="24"/>
        </w:rPr>
        <w:t>1.1 System Overview</w:t>
      </w:r>
    </w:p>
    <w:p w14:paraId="007F1878" w14:textId="77777777" w:rsidR="001D6714" w:rsidRDefault="00000000">
      <w:pPr>
        <w:spacing w:after="160" w:line="288" w:lineRule="auto"/>
        <w:jc w:val="both"/>
      </w:pPr>
      <w:r>
        <w:rPr>
          <w:color w:val="262626"/>
          <w:sz w:val="22"/>
          <w:szCs w:val="22"/>
        </w:rPr>
        <w:t xml:space="preserve">The system under study is the invoice approval workflow embedded in a web-based ERP platform used by a fast-moving consumer goods (FMCG) distribution business. This system was chosen because of direct, first-hand exposure gained while building browser-automation tools (a distributor loading bot and an invoice approval bot) for the same ERP platform, providing realistic insight into its actual operating </w:t>
      </w:r>
      <w:proofErr w:type="spellStart"/>
      <w:r>
        <w:rPr>
          <w:color w:val="262626"/>
          <w:sz w:val="22"/>
          <w:szCs w:val="22"/>
        </w:rPr>
        <w:t>behaviour</w:t>
      </w:r>
      <w:proofErr w:type="spellEnd"/>
      <w:r>
        <w:rPr>
          <w:color w:val="262626"/>
          <w:sz w:val="22"/>
          <w:szCs w:val="22"/>
        </w:rPr>
        <w:t xml:space="preserve"> rather than a purely textbook abstraction.</w:t>
      </w:r>
    </w:p>
    <w:p w14:paraId="26DA6B31" w14:textId="77777777" w:rsidR="001D6714" w:rsidRDefault="00000000">
      <w:pPr>
        <w:spacing w:after="160" w:line="288" w:lineRule="auto"/>
        <w:jc w:val="both"/>
      </w:pPr>
      <w:r>
        <w:rPr>
          <w:color w:val="262626"/>
          <w:sz w:val="22"/>
          <w:szCs w:val="22"/>
        </w:rPr>
        <w:t>Invoices are created when distributors submit goods-received or sales documentation into the ERP. Each invoice must pass through a two-stage human approval workflow before being posted to the accounting ledger:</w:t>
      </w:r>
    </w:p>
    <w:p w14:paraId="244F081A" w14:textId="77777777" w:rsidR="001D6714" w:rsidRDefault="00000000">
      <w:pPr>
        <w:pStyle w:val="ListParagraph"/>
        <w:numPr>
          <w:ilvl w:val="0"/>
          <w:numId w:val="2"/>
        </w:numPr>
        <w:spacing w:after="80"/>
      </w:pPr>
      <w:r>
        <w:rPr>
          <w:color w:val="262626"/>
          <w:sz w:val="22"/>
          <w:szCs w:val="22"/>
        </w:rPr>
        <w:t>Stage 1 – Initial Review: a branch-level reviewer checks the invoice for completeness, pricing accuracy, and stock reconciliation. Three reviewers operate in parallel.</w:t>
      </w:r>
    </w:p>
    <w:p w14:paraId="06F68F80" w14:textId="77777777" w:rsidR="001D6714" w:rsidRDefault="00000000">
      <w:pPr>
        <w:pStyle w:val="ListParagraph"/>
        <w:numPr>
          <w:ilvl w:val="0"/>
          <w:numId w:val="2"/>
        </w:numPr>
        <w:spacing w:after="80"/>
      </w:pPr>
      <w:r>
        <w:rPr>
          <w:color w:val="262626"/>
          <w:sz w:val="22"/>
          <w:szCs w:val="22"/>
        </w:rPr>
        <w:t>Stage 2 – Manager Approval: a finance/operations manager gives final sign-off before posting. Two managers operate in parallel.</w:t>
      </w:r>
    </w:p>
    <w:p w14:paraId="3BEBC641" w14:textId="77777777" w:rsidR="001D6714" w:rsidRDefault="00000000">
      <w:pPr>
        <w:spacing w:after="160" w:line="288" w:lineRule="auto"/>
        <w:jc w:val="both"/>
      </w:pPr>
      <w:r>
        <w:rPr>
          <w:color w:val="262626"/>
          <w:sz w:val="22"/>
          <w:szCs w:val="22"/>
        </w:rPr>
        <w:t xml:space="preserve">An invoice may be returned to the distributor after Stage 1 if discrepancies are found (12% of invoices, based on observed patterns), or rejected after Stage 2 if the manager identifies an issue (7% of invoices reaching that stage). Because each stage has multiple parallel human servers and invoices queue for the next free server, the system is naturally represented as a two-stage tandem multi-server queuing network, satisfying the assignment's requirement for a system complex enough to exhibit measurable bottlenecks, throughput limits, and </w:t>
      </w:r>
      <w:proofErr w:type="spellStart"/>
      <w:r>
        <w:rPr>
          <w:color w:val="262626"/>
          <w:sz w:val="22"/>
          <w:szCs w:val="22"/>
        </w:rPr>
        <w:t>utilisation</w:t>
      </w:r>
      <w:proofErr w:type="spellEnd"/>
      <w:r>
        <w:rPr>
          <w:color w:val="262626"/>
          <w:sz w:val="22"/>
          <w:szCs w:val="22"/>
        </w:rPr>
        <w:t xml:space="preserve"> effects.</w:t>
      </w:r>
    </w:p>
    <w:p w14:paraId="5F2175E7" w14:textId="77777777" w:rsidR="001D6714" w:rsidRDefault="00000000">
      <w:pPr>
        <w:pStyle w:val="Heading2"/>
        <w:spacing w:before="260" w:after="120"/>
      </w:pPr>
      <w:r>
        <w:rPr>
          <w:b/>
          <w:bCs/>
          <w:color w:val="0E7C7B"/>
          <w:sz w:val="24"/>
          <w:szCs w:val="24"/>
        </w:rPr>
        <w:t>1.2 Performance Goals</w:t>
      </w:r>
    </w:p>
    <w:p w14:paraId="21B50F9D" w14:textId="77777777" w:rsidR="001D6714" w:rsidRDefault="00000000">
      <w:pPr>
        <w:spacing w:after="160" w:line="288" w:lineRule="auto"/>
        <w:jc w:val="both"/>
      </w:pPr>
      <w:r>
        <w:rPr>
          <w:color w:val="262626"/>
          <w:sz w:val="22"/>
          <w:szCs w:val="22"/>
        </w:rPr>
        <w:t>This study focuses on five performance objectives, each mapped to a standard queuing-theory metric:</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100"/>
      </w:tblGrid>
      <w:tr w:rsidR="001D6714" w14:paraId="040A0AA1"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3A24B4B4" w14:textId="77777777" w:rsidR="001D6714" w:rsidRDefault="00000000">
            <w:r>
              <w:rPr>
                <w:b/>
                <w:bCs/>
                <w:color w:val="FFFFFF"/>
                <w:sz w:val="19"/>
                <w:szCs w:val="19"/>
              </w:rPr>
              <w:t>Objective</w:t>
            </w:r>
          </w:p>
        </w:tc>
        <w:tc>
          <w:tcPr>
            <w:tcW w:w="3200" w:type="dxa"/>
            <w:shd w:val="clear" w:color="auto" w:fill="1F3864"/>
            <w:tcMar>
              <w:top w:w="80" w:type="dxa"/>
              <w:left w:w="100" w:type="dxa"/>
              <w:bottom w:w="80" w:type="dxa"/>
              <w:right w:w="100" w:type="dxa"/>
            </w:tcMar>
          </w:tcPr>
          <w:p w14:paraId="2D353FD9" w14:textId="77777777" w:rsidR="001D6714" w:rsidRDefault="00000000">
            <w:r>
              <w:rPr>
                <w:b/>
                <w:bCs/>
                <w:color w:val="FFFFFF"/>
                <w:sz w:val="19"/>
                <w:szCs w:val="19"/>
              </w:rPr>
              <w:t>Metric</w:t>
            </w:r>
          </w:p>
        </w:tc>
        <w:tc>
          <w:tcPr>
            <w:tcW w:w="3100" w:type="dxa"/>
            <w:shd w:val="clear" w:color="auto" w:fill="1F3864"/>
            <w:tcMar>
              <w:top w:w="80" w:type="dxa"/>
              <w:left w:w="100" w:type="dxa"/>
              <w:bottom w:w="80" w:type="dxa"/>
              <w:right w:w="100" w:type="dxa"/>
            </w:tcMar>
          </w:tcPr>
          <w:p w14:paraId="6EDF353B" w14:textId="77777777" w:rsidR="001D6714" w:rsidRDefault="00000000">
            <w:r>
              <w:rPr>
                <w:b/>
                <w:bCs/>
                <w:color w:val="FFFFFF"/>
                <w:sz w:val="19"/>
                <w:szCs w:val="19"/>
              </w:rPr>
              <w:t>Notation</w:t>
            </w:r>
          </w:p>
        </w:tc>
      </w:tr>
      <w:tr w:rsidR="001D6714" w14:paraId="52DEAED8" w14:textId="77777777">
        <w:tblPrEx>
          <w:tblCellMar>
            <w:top w:w="0" w:type="dxa"/>
            <w:bottom w:w="0" w:type="dxa"/>
          </w:tblCellMar>
        </w:tblPrEx>
        <w:tc>
          <w:tcPr>
            <w:tcW w:w="3200" w:type="dxa"/>
            <w:tcMar>
              <w:top w:w="80" w:type="dxa"/>
              <w:left w:w="100" w:type="dxa"/>
              <w:bottom w:w="80" w:type="dxa"/>
              <w:right w:w="100" w:type="dxa"/>
            </w:tcMar>
          </w:tcPr>
          <w:p w14:paraId="10466F13" w14:textId="77777777" w:rsidR="001D6714" w:rsidRDefault="00000000">
            <w:proofErr w:type="spellStart"/>
            <w:r>
              <w:rPr>
                <w:color w:val="262626"/>
                <w:sz w:val="18"/>
                <w:szCs w:val="18"/>
              </w:rPr>
              <w:t>Minimise</w:t>
            </w:r>
            <w:proofErr w:type="spellEnd"/>
            <w:r>
              <w:rPr>
                <w:color w:val="262626"/>
                <w:sz w:val="18"/>
                <w:szCs w:val="18"/>
              </w:rPr>
              <w:t xml:space="preserve"> turnaround time</w:t>
            </w:r>
          </w:p>
        </w:tc>
        <w:tc>
          <w:tcPr>
            <w:tcW w:w="3200" w:type="dxa"/>
            <w:tcMar>
              <w:top w:w="80" w:type="dxa"/>
              <w:left w:w="100" w:type="dxa"/>
              <w:bottom w:w="80" w:type="dxa"/>
              <w:right w:w="100" w:type="dxa"/>
            </w:tcMar>
          </w:tcPr>
          <w:p w14:paraId="791FE24C" w14:textId="77777777" w:rsidR="001D6714" w:rsidRDefault="00000000">
            <w:r>
              <w:rPr>
                <w:color w:val="262626"/>
                <w:sz w:val="18"/>
                <w:szCs w:val="18"/>
              </w:rPr>
              <w:t>Mean time in system</w:t>
            </w:r>
          </w:p>
        </w:tc>
        <w:tc>
          <w:tcPr>
            <w:tcW w:w="3100" w:type="dxa"/>
            <w:tcMar>
              <w:top w:w="80" w:type="dxa"/>
              <w:left w:w="100" w:type="dxa"/>
              <w:bottom w:w="80" w:type="dxa"/>
              <w:right w:w="100" w:type="dxa"/>
            </w:tcMar>
          </w:tcPr>
          <w:p w14:paraId="573978DE" w14:textId="77777777" w:rsidR="001D6714" w:rsidRDefault="00000000">
            <w:r>
              <w:rPr>
                <w:color w:val="262626"/>
                <w:sz w:val="18"/>
                <w:szCs w:val="18"/>
              </w:rPr>
              <w:t>W</w:t>
            </w:r>
          </w:p>
        </w:tc>
      </w:tr>
      <w:tr w:rsidR="001D6714" w14:paraId="059DC644" w14:textId="77777777">
        <w:tblPrEx>
          <w:tblCellMar>
            <w:top w:w="0" w:type="dxa"/>
            <w:bottom w:w="0" w:type="dxa"/>
          </w:tblCellMar>
        </w:tblPrEx>
        <w:tc>
          <w:tcPr>
            <w:tcW w:w="3200" w:type="dxa"/>
            <w:tcMar>
              <w:top w:w="80" w:type="dxa"/>
              <w:left w:w="100" w:type="dxa"/>
              <w:bottom w:w="80" w:type="dxa"/>
              <w:right w:w="100" w:type="dxa"/>
            </w:tcMar>
          </w:tcPr>
          <w:p w14:paraId="43E67846" w14:textId="77777777" w:rsidR="001D6714" w:rsidRDefault="00000000">
            <w:r>
              <w:rPr>
                <w:color w:val="262626"/>
                <w:sz w:val="18"/>
                <w:szCs w:val="18"/>
              </w:rPr>
              <w:t>Identify the bottleneck stage</w:t>
            </w:r>
          </w:p>
        </w:tc>
        <w:tc>
          <w:tcPr>
            <w:tcW w:w="3200" w:type="dxa"/>
            <w:tcMar>
              <w:top w:w="80" w:type="dxa"/>
              <w:left w:w="100" w:type="dxa"/>
              <w:bottom w:w="80" w:type="dxa"/>
              <w:right w:w="100" w:type="dxa"/>
            </w:tcMar>
          </w:tcPr>
          <w:p w14:paraId="7BA0ED2B" w14:textId="77777777" w:rsidR="001D6714" w:rsidRDefault="00000000">
            <w:r>
              <w:rPr>
                <w:color w:val="262626"/>
                <w:sz w:val="18"/>
                <w:szCs w:val="18"/>
              </w:rPr>
              <w:t>Mean queueing delay per stage</w:t>
            </w:r>
          </w:p>
        </w:tc>
        <w:tc>
          <w:tcPr>
            <w:tcW w:w="3100" w:type="dxa"/>
            <w:tcMar>
              <w:top w:w="80" w:type="dxa"/>
              <w:left w:w="100" w:type="dxa"/>
              <w:bottom w:w="80" w:type="dxa"/>
              <w:right w:w="100" w:type="dxa"/>
            </w:tcMar>
          </w:tcPr>
          <w:p w14:paraId="67B77F5B" w14:textId="77777777" w:rsidR="001D6714" w:rsidRDefault="00000000">
            <w:proofErr w:type="spellStart"/>
            <w:r>
              <w:rPr>
                <w:color w:val="262626"/>
                <w:sz w:val="18"/>
                <w:szCs w:val="18"/>
              </w:rPr>
              <w:t>Wq</w:t>
            </w:r>
            <w:proofErr w:type="spellEnd"/>
            <w:r>
              <w:rPr>
                <w:color w:val="262626"/>
                <w:sz w:val="18"/>
                <w:szCs w:val="18"/>
              </w:rPr>
              <w:t xml:space="preserve"> (Stage 1, Stage 2)</w:t>
            </w:r>
          </w:p>
        </w:tc>
      </w:tr>
      <w:tr w:rsidR="001D6714" w14:paraId="62C82065" w14:textId="77777777">
        <w:tblPrEx>
          <w:tblCellMar>
            <w:top w:w="0" w:type="dxa"/>
            <w:bottom w:w="0" w:type="dxa"/>
          </w:tblCellMar>
        </w:tblPrEx>
        <w:tc>
          <w:tcPr>
            <w:tcW w:w="3200" w:type="dxa"/>
            <w:tcMar>
              <w:top w:w="80" w:type="dxa"/>
              <w:left w:w="100" w:type="dxa"/>
              <w:bottom w:w="80" w:type="dxa"/>
              <w:right w:w="100" w:type="dxa"/>
            </w:tcMar>
          </w:tcPr>
          <w:p w14:paraId="10CBCA04" w14:textId="77777777" w:rsidR="001D6714" w:rsidRDefault="00000000">
            <w:r>
              <w:rPr>
                <w:color w:val="262626"/>
                <w:sz w:val="18"/>
                <w:szCs w:val="18"/>
              </w:rPr>
              <w:t xml:space="preserve">Measure resource </w:t>
            </w:r>
            <w:proofErr w:type="spellStart"/>
            <w:r>
              <w:rPr>
                <w:color w:val="262626"/>
                <w:sz w:val="18"/>
                <w:szCs w:val="18"/>
              </w:rPr>
              <w:t>utilisation</w:t>
            </w:r>
            <w:proofErr w:type="spellEnd"/>
          </w:p>
        </w:tc>
        <w:tc>
          <w:tcPr>
            <w:tcW w:w="3200" w:type="dxa"/>
            <w:tcMar>
              <w:top w:w="80" w:type="dxa"/>
              <w:left w:w="100" w:type="dxa"/>
              <w:bottom w:w="80" w:type="dxa"/>
              <w:right w:w="100" w:type="dxa"/>
            </w:tcMar>
          </w:tcPr>
          <w:p w14:paraId="7511AE7A" w14:textId="77777777" w:rsidR="001D6714" w:rsidRDefault="00000000">
            <w:r>
              <w:rPr>
                <w:color w:val="262626"/>
                <w:sz w:val="18"/>
                <w:szCs w:val="18"/>
              </w:rPr>
              <w:t xml:space="preserve">Server (approver) </w:t>
            </w:r>
            <w:proofErr w:type="spellStart"/>
            <w:r>
              <w:rPr>
                <w:color w:val="262626"/>
                <w:sz w:val="18"/>
                <w:szCs w:val="18"/>
              </w:rPr>
              <w:t>utilisation</w:t>
            </w:r>
            <w:proofErr w:type="spellEnd"/>
          </w:p>
        </w:tc>
        <w:tc>
          <w:tcPr>
            <w:tcW w:w="3100" w:type="dxa"/>
            <w:tcMar>
              <w:top w:w="80" w:type="dxa"/>
              <w:left w:w="100" w:type="dxa"/>
              <w:bottom w:w="80" w:type="dxa"/>
              <w:right w:w="100" w:type="dxa"/>
            </w:tcMar>
          </w:tcPr>
          <w:p w14:paraId="425F72E9" w14:textId="77777777" w:rsidR="001D6714" w:rsidRDefault="00000000">
            <w:r>
              <w:rPr>
                <w:color w:val="262626"/>
                <w:sz w:val="18"/>
                <w:szCs w:val="18"/>
              </w:rPr>
              <w:t>ρ = λ / (</w:t>
            </w:r>
            <w:proofErr w:type="spellStart"/>
            <w:r>
              <w:rPr>
                <w:color w:val="262626"/>
                <w:sz w:val="18"/>
                <w:szCs w:val="18"/>
              </w:rPr>
              <w:t>c·μ</w:t>
            </w:r>
            <w:proofErr w:type="spellEnd"/>
            <w:r>
              <w:rPr>
                <w:color w:val="262626"/>
                <w:sz w:val="18"/>
                <w:szCs w:val="18"/>
              </w:rPr>
              <w:t>)</w:t>
            </w:r>
          </w:p>
        </w:tc>
      </w:tr>
      <w:tr w:rsidR="001D6714" w14:paraId="1FD7FC90" w14:textId="77777777">
        <w:tblPrEx>
          <w:tblCellMar>
            <w:top w:w="0" w:type="dxa"/>
            <w:bottom w:w="0" w:type="dxa"/>
          </w:tblCellMar>
        </w:tblPrEx>
        <w:tc>
          <w:tcPr>
            <w:tcW w:w="3200" w:type="dxa"/>
            <w:tcMar>
              <w:top w:w="80" w:type="dxa"/>
              <w:left w:w="100" w:type="dxa"/>
              <w:bottom w:w="80" w:type="dxa"/>
              <w:right w:w="100" w:type="dxa"/>
            </w:tcMar>
          </w:tcPr>
          <w:p w14:paraId="328FB508" w14:textId="77777777" w:rsidR="001D6714" w:rsidRDefault="00000000">
            <w:proofErr w:type="spellStart"/>
            <w:r>
              <w:rPr>
                <w:color w:val="262626"/>
                <w:sz w:val="18"/>
                <w:szCs w:val="18"/>
              </w:rPr>
              <w:t>Analyse</w:t>
            </w:r>
            <w:proofErr w:type="spellEnd"/>
            <w:r>
              <w:rPr>
                <w:color w:val="262626"/>
                <w:sz w:val="18"/>
                <w:szCs w:val="18"/>
              </w:rPr>
              <w:t xml:space="preserve"> throughput under peak load</w:t>
            </w:r>
          </w:p>
        </w:tc>
        <w:tc>
          <w:tcPr>
            <w:tcW w:w="3200" w:type="dxa"/>
            <w:tcMar>
              <w:top w:w="80" w:type="dxa"/>
              <w:left w:w="100" w:type="dxa"/>
              <w:bottom w:w="80" w:type="dxa"/>
              <w:right w:w="100" w:type="dxa"/>
            </w:tcMar>
          </w:tcPr>
          <w:p w14:paraId="4E20D4CA" w14:textId="77777777" w:rsidR="001D6714" w:rsidRDefault="00000000">
            <w:r>
              <w:rPr>
                <w:color w:val="262626"/>
                <w:sz w:val="18"/>
                <w:szCs w:val="18"/>
              </w:rPr>
              <w:t>Effective arrival/completion rate</w:t>
            </w:r>
          </w:p>
        </w:tc>
        <w:tc>
          <w:tcPr>
            <w:tcW w:w="3100" w:type="dxa"/>
            <w:tcMar>
              <w:top w:w="80" w:type="dxa"/>
              <w:left w:w="100" w:type="dxa"/>
              <w:bottom w:w="80" w:type="dxa"/>
              <w:right w:w="100" w:type="dxa"/>
            </w:tcMar>
          </w:tcPr>
          <w:p w14:paraId="5C901DE7" w14:textId="77777777" w:rsidR="001D6714" w:rsidRDefault="00000000">
            <w:r>
              <w:rPr>
                <w:color w:val="262626"/>
                <w:sz w:val="18"/>
                <w:szCs w:val="18"/>
              </w:rPr>
              <w:t>λ (normal vs. month-end)</w:t>
            </w:r>
          </w:p>
        </w:tc>
      </w:tr>
      <w:tr w:rsidR="001D6714" w14:paraId="3E0BDE6B" w14:textId="77777777">
        <w:tblPrEx>
          <w:tblCellMar>
            <w:top w:w="0" w:type="dxa"/>
            <w:bottom w:w="0" w:type="dxa"/>
          </w:tblCellMar>
        </w:tblPrEx>
        <w:tc>
          <w:tcPr>
            <w:tcW w:w="3200" w:type="dxa"/>
            <w:tcMar>
              <w:top w:w="80" w:type="dxa"/>
              <w:left w:w="100" w:type="dxa"/>
              <w:bottom w:w="80" w:type="dxa"/>
              <w:right w:w="100" w:type="dxa"/>
            </w:tcMar>
          </w:tcPr>
          <w:p w14:paraId="3C00EB64" w14:textId="77777777" w:rsidR="001D6714" w:rsidRDefault="00000000">
            <w:r>
              <w:rPr>
                <w:color w:val="262626"/>
                <w:sz w:val="18"/>
                <w:szCs w:val="18"/>
              </w:rPr>
              <w:lastRenderedPageBreak/>
              <w:t>Assess scalability</w:t>
            </w:r>
          </w:p>
        </w:tc>
        <w:tc>
          <w:tcPr>
            <w:tcW w:w="3200" w:type="dxa"/>
            <w:tcMar>
              <w:top w:w="80" w:type="dxa"/>
              <w:left w:w="100" w:type="dxa"/>
              <w:bottom w:w="80" w:type="dxa"/>
              <w:right w:w="100" w:type="dxa"/>
            </w:tcMar>
          </w:tcPr>
          <w:p w14:paraId="0A533552" w14:textId="77777777" w:rsidR="001D6714" w:rsidRDefault="00000000">
            <w:proofErr w:type="spellStart"/>
            <w:r>
              <w:rPr>
                <w:color w:val="262626"/>
                <w:sz w:val="18"/>
                <w:szCs w:val="18"/>
              </w:rPr>
              <w:t>Utilisation</w:t>
            </w:r>
            <w:proofErr w:type="spellEnd"/>
            <w:r>
              <w:rPr>
                <w:color w:val="262626"/>
                <w:sz w:val="18"/>
                <w:szCs w:val="18"/>
              </w:rPr>
              <w:t xml:space="preserve"> &amp; delay under added capacity</w:t>
            </w:r>
          </w:p>
        </w:tc>
        <w:tc>
          <w:tcPr>
            <w:tcW w:w="3100" w:type="dxa"/>
            <w:tcMar>
              <w:top w:w="80" w:type="dxa"/>
              <w:left w:w="100" w:type="dxa"/>
              <w:bottom w:w="80" w:type="dxa"/>
              <w:right w:w="100" w:type="dxa"/>
            </w:tcMar>
          </w:tcPr>
          <w:p w14:paraId="35314409" w14:textId="77777777" w:rsidR="001D6714" w:rsidRDefault="00000000">
            <w:r>
              <w:rPr>
                <w:color w:val="262626"/>
                <w:sz w:val="18"/>
                <w:szCs w:val="18"/>
              </w:rPr>
              <w:t xml:space="preserve">ρ, </w:t>
            </w:r>
            <w:proofErr w:type="spellStart"/>
            <w:r>
              <w:rPr>
                <w:color w:val="262626"/>
                <w:sz w:val="18"/>
                <w:szCs w:val="18"/>
              </w:rPr>
              <w:t>Wq</w:t>
            </w:r>
            <w:proofErr w:type="spellEnd"/>
            <w:r>
              <w:rPr>
                <w:color w:val="262626"/>
                <w:sz w:val="18"/>
                <w:szCs w:val="18"/>
              </w:rPr>
              <w:t xml:space="preserve"> at c+1 servers</w:t>
            </w:r>
          </w:p>
        </w:tc>
      </w:tr>
    </w:tbl>
    <w:p w14:paraId="68607DD8" w14:textId="77777777" w:rsidR="001D6714" w:rsidRDefault="001D6714">
      <w:pPr>
        <w:spacing w:before="200"/>
      </w:pPr>
    </w:p>
    <w:p w14:paraId="58C8B28A" w14:textId="77777777" w:rsidR="001D6714" w:rsidRDefault="00000000">
      <w:pPr>
        <w:pStyle w:val="Heading1"/>
        <w:pBdr>
          <w:bottom w:val="single" w:sz="6" w:space="4" w:color="0E7C7B"/>
        </w:pBdr>
        <w:spacing w:before="380" w:after="160"/>
      </w:pPr>
      <w:r>
        <w:rPr>
          <w:b/>
          <w:bCs/>
          <w:color w:val="1F3864"/>
          <w:sz w:val="28"/>
          <w:szCs w:val="28"/>
        </w:rPr>
        <w:t>2. Modelling Approach and Assumptions</w:t>
      </w:r>
    </w:p>
    <w:p w14:paraId="267647A1" w14:textId="77777777" w:rsidR="001D6714" w:rsidRDefault="00000000">
      <w:pPr>
        <w:spacing w:after="160" w:line="288" w:lineRule="auto"/>
        <w:jc w:val="both"/>
      </w:pPr>
      <w:r>
        <w:rPr>
          <w:color w:val="262626"/>
          <w:sz w:val="22"/>
          <w:szCs w:val="22"/>
        </w:rPr>
        <w:t xml:space="preserve">Two complementary modelling techniques were applied and cross-validated: an analytical M/M/c queuing model at each stage, and a discrete-event simulation of the full two-stage network. Combining both allows the </w:t>
      </w:r>
      <w:proofErr w:type="spellStart"/>
      <w:r>
        <w:rPr>
          <w:color w:val="262626"/>
          <w:sz w:val="22"/>
          <w:szCs w:val="22"/>
        </w:rPr>
        <w:t>idealised</w:t>
      </w:r>
      <w:proofErr w:type="spellEnd"/>
      <w:r>
        <w:rPr>
          <w:color w:val="262626"/>
          <w:sz w:val="22"/>
          <w:szCs w:val="22"/>
        </w:rPr>
        <w:t xml:space="preserve"> analytical results to be checked against a more realistic simulated process that includes returns, rejections, and a non-stationary (time-varying) arrival rate — features the closed-form model cannot represent directly.</w:t>
      </w:r>
    </w:p>
    <w:p w14:paraId="22A6A9C1" w14:textId="77777777" w:rsidR="001D6714" w:rsidRDefault="00000000">
      <w:pPr>
        <w:pStyle w:val="Heading2"/>
        <w:spacing w:before="260" w:after="120"/>
      </w:pPr>
      <w:r>
        <w:rPr>
          <w:b/>
          <w:bCs/>
          <w:color w:val="0E7C7B"/>
          <w:sz w:val="24"/>
          <w:szCs w:val="24"/>
        </w:rPr>
        <w:t>2.1 Analytical Model: M/M/c Queuing Theory</w:t>
      </w:r>
    </w:p>
    <w:p w14:paraId="6ECB28C7" w14:textId="77777777" w:rsidR="001D6714" w:rsidRDefault="00000000">
      <w:pPr>
        <w:spacing w:after="160" w:line="288" w:lineRule="auto"/>
        <w:jc w:val="both"/>
      </w:pPr>
      <w:r>
        <w:rPr>
          <w:color w:val="262626"/>
          <w:sz w:val="22"/>
          <w:szCs w:val="22"/>
        </w:rPr>
        <w:t>Each stage is modelled independently as an M/M/c queue: Poisson arrivals at rate λ, exponentially distributed service times with mean 1/μ per server, and c identical parallel servers operating under a first-come-first-served discipline. The following standard Erlang-C relationships were used [1], [2]:</w:t>
      </w:r>
    </w:p>
    <w:p w14:paraId="02E84811" w14:textId="77777777" w:rsidR="001D6714" w:rsidRDefault="00000000">
      <w:pPr>
        <w:spacing w:after="160" w:line="288" w:lineRule="auto"/>
        <w:jc w:val="both"/>
      </w:pPr>
      <w:r>
        <w:rPr>
          <w:color w:val="262626"/>
          <w:sz w:val="22"/>
          <w:szCs w:val="22"/>
        </w:rPr>
        <w:t>Offered load (traffic intensity, in Erlangs):</w:t>
      </w:r>
    </w:p>
    <w:p w14:paraId="24216BB3" w14:textId="77777777" w:rsidR="001D6714" w:rsidRDefault="00000000">
      <w:pPr>
        <w:spacing w:before="160" w:after="160"/>
        <w:jc w:val="center"/>
      </w:pPr>
      <w:r>
        <w:rPr>
          <w:rFonts w:ascii="Cambria Math" w:eastAsia="Cambria Math" w:hAnsi="Cambria Math" w:cs="Cambria Math"/>
          <w:i/>
          <w:iCs/>
          <w:color w:val="1A1A1A"/>
          <w:sz w:val="24"/>
          <w:szCs w:val="24"/>
        </w:rPr>
        <w:t>a = λ / μ</w:t>
      </w:r>
      <w:r>
        <w:rPr>
          <w:color w:val="595959"/>
        </w:rPr>
        <w:tab/>
      </w:r>
      <w:r>
        <w:rPr>
          <w:color w:val="595959"/>
        </w:rPr>
        <w:tab/>
        <w:t>(1)</w:t>
      </w:r>
    </w:p>
    <w:p w14:paraId="312D7C5C" w14:textId="77777777" w:rsidR="001D6714" w:rsidRDefault="00000000">
      <w:pPr>
        <w:spacing w:after="160" w:line="288" w:lineRule="auto"/>
        <w:jc w:val="both"/>
      </w:pPr>
      <w:r>
        <w:rPr>
          <w:color w:val="262626"/>
          <w:sz w:val="22"/>
          <w:szCs w:val="22"/>
        </w:rPr>
        <w:t xml:space="preserve">Server </w:t>
      </w:r>
      <w:proofErr w:type="spellStart"/>
      <w:r>
        <w:rPr>
          <w:color w:val="262626"/>
          <w:sz w:val="22"/>
          <w:szCs w:val="22"/>
        </w:rPr>
        <w:t>utilisation</w:t>
      </w:r>
      <w:proofErr w:type="spellEnd"/>
      <w:r>
        <w:rPr>
          <w:color w:val="262626"/>
          <w:sz w:val="22"/>
          <w:szCs w:val="22"/>
        </w:rPr>
        <w:t>:</w:t>
      </w:r>
    </w:p>
    <w:p w14:paraId="3908A718" w14:textId="77777777" w:rsidR="001D6714" w:rsidRDefault="00000000">
      <w:pPr>
        <w:spacing w:before="160" w:after="160"/>
        <w:jc w:val="center"/>
      </w:pPr>
      <w:r>
        <w:rPr>
          <w:rFonts w:ascii="Cambria Math" w:eastAsia="Cambria Math" w:hAnsi="Cambria Math" w:cs="Cambria Math"/>
          <w:i/>
          <w:iCs/>
          <w:color w:val="1A1A1A"/>
          <w:sz w:val="24"/>
          <w:szCs w:val="24"/>
        </w:rPr>
        <w:t>ρ = a / c  =  λ / (</w:t>
      </w:r>
      <w:proofErr w:type="spellStart"/>
      <w:r>
        <w:rPr>
          <w:rFonts w:ascii="Cambria Math" w:eastAsia="Cambria Math" w:hAnsi="Cambria Math" w:cs="Cambria Math"/>
          <w:i/>
          <w:iCs/>
          <w:color w:val="1A1A1A"/>
          <w:sz w:val="24"/>
          <w:szCs w:val="24"/>
        </w:rPr>
        <w:t>c·μ</w:t>
      </w:r>
      <w:proofErr w:type="spellEnd"/>
      <w:r>
        <w:rPr>
          <w:rFonts w:ascii="Cambria Math" w:eastAsia="Cambria Math" w:hAnsi="Cambria Math" w:cs="Cambria Math"/>
          <w:i/>
          <w:iCs/>
          <w:color w:val="1A1A1A"/>
          <w:sz w:val="24"/>
          <w:szCs w:val="24"/>
        </w:rPr>
        <w:t>)</w:t>
      </w:r>
      <w:r>
        <w:rPr>
          <w:color w:val="595959"/>
        </w:rPr>
        <w:tab/>
      </w:r>
      <w:r>
        <w:rPr>
          <w:color w:val="595959"/>
        </w:rPr>
        <w:tab/>
        <w:t>(2)</w:t>
      </w:r>
    </w:p>
    <w:p w14:paraId="1BFF1D1C" w14:textId="77777777" w:rsidR="001D6714" w:rsidRDefault="00000000">
      <w:pPr>
        <w:spacing w:after="160" w:line="288" w:lineRule="auto"/>
        <w:jc w:val="both"/>
      </w:pPr>
      <w:r>
        <w:rPr>
          <w:color w:val="262626"/>
          <w:sz w:val="22"/>
          <w:szCs w:val="22"/>
        </w:rPr>
        <w:t>Probability that an arriving invoice finds all c servers busy (Erlang-C formula):</w:t>
      </w:r>
    </w:p>
    <w:p w14:paraId="250C8966" w14:textId="77777777" w:rsidR="001D6714" w:rsidRDefault="00000000">
      <w:pPr>
        <w:spacing w:before="160" w:after="160"/>
        <w:jc w:val="center"/>
      </w:pPr>
      <w:r>
        <w:rPr>
          <w:rFonts w:ascii="Cambria Math" w:eastAsia="Cambria Math" w:hAnsi="Cambria Math" w:cs="Cambria Math"/>
          <w:i/>
          <w:iCs/>
          <w:color w:val="1A1A1A"/>
          <w:sz w:val="24"/>
          <w:szCs w:val="24"/>
        </w:rPr>
        <w:t>P</w:t>
      </w:r>
      <w:r>
        <w:rPr>
          <w:rFonts w:ascii="Cambria Math" w:eastAsia="Cambria Math" w:hAnsi="Cambria Math" w:cs="Cambria Math"/>
          <w:i/>
          <w:iCs/>
          <w:color w:val="1A1A1A"/>
          <w:sz w:val="24"/>
          <w:szCs w:val="24"/>
          <w:vertAlign w:val="subscript"/>
        </w:rPr>
        <w:t>0</w:t>
      </w:r>
      <w:r>
        <w:rPr>
          <w:rFonts w:ascii="Cambria Math" w:eastAsia="Cambria Math" w:hAnsi="Cambria Math" w:cs="Cambria Math"/>
          <w:i/>
          <w:iCs/>
          <w:color w:val="1A1A1A"/>
          <w:sz w:val="24"/>
          <w:szCs w:val="24"/>
        </w:rPr>
        <w:t xml:space="preserve"> = [ </w:t>
      </w:r>
      <w:proofErr w:type="spellStart"/>
      <w:r>
        <w:rPr>
          <w:rFonts w:ascii="Cambria Math" w:eastAsia="Cambria Math" w:hAnsi="Cambria Math" w:cs="Cambria Math"/>
          <w:color w:val="1A1A1A"/>
          <w:sz w:val="24"/>
          <w:szCs w:val="24"/>
        </w:rPr>
        <w:t>Σ</w:t>
      </w:r>
      <w:r>
        <w:rPr>
          <w:rFonts w:ascii="Cambria Math" w:eastAsia="Cambria Math" w:hAnsi="Cambria Math" w:cs="Cambria Math"/>
          <w:i/>
          <w:iCs/>
          <w:color w:val="1A1A1A"/>
          <w:sz w:val="24"/>
          <w:szCs w:val="24"/>
        </w:rPr>
        <w:t>a</w:t>
      </w:r>
      <w:r>
        <w:rPr>
          <w:rFonts w:ascii="Cambria Math" w:eastAsia="Cambria Math" w:hAnsi="Cambria Math" w:cs="Cambria Math"/>
          <w:i/>
          <w:iCs/>
          <w:color w:val="1A1A1A"/>
          <w:sz w:val="24"/>
          <w:szCs w:val="24"/>
          <w:vertAlign w:val="superscript"/>
        </w:rPr>
        <w:t>k</w:t>
      </w:r>
      <w:proofErr w:type="spellEnd"/>
      <w:r>
        <w:rPr>
          <w:rFonts w:ascii="Cambria Math" w:eastAsia="Cambria Math" w:hAnsi="Cambria Math" w:cs="Cambria Math"/>
          <w:i/>
          <w:iCs/>
          <w:color w:val="1A1A1A"/>
          <w:sz w:val="24"/>
          <w:szCs w:val="24"/>
        </w:rPr>
        <w:t>/k! (k=0..c−1) + a</w:t>
      </w:r>
      <w:r>
        <w:rPr>
          <w:rFonts w:ascii="Cambria Math" w:eastAsia="Cambria Math" w:hAnsi="Cambria Math" w:cs="Cambria Math"/>
          <w:i/>
          <w:iCs/>
          <w:color w:val="1A1A1A"/>
          <w:sz w:val="24"/>
          <w:szCs w:val="24"/>
          <w:vertAlign w:val="superscript"/>
        </w:rPr>
        <w:t>c</w:t>
      </w:r>
      <w:r>
        <w:rPr>
          <w:rFonts w:ascii="Cambria Math" w:eastAsia="Cambria Math" w:hAnsi="Cambria Math" w:cs="Cambria Math"/>
          <w:color w:val="1A1A1A"/>
          <w:sz w:val="24"/>
          <w:szCs w:val="24"/>
        </w:rPr>
        <w:t>/[c!(1−ρ)] ]⁻¹</w:t>
      </w:r>
      <w:r>
        <w:rPr>
          <w:color w:val="595959"/>
        </w:rPr>
        <w:tab/>
      </w:r>
      <w:r>
        <w:rPr>
          <w:color w:val="595959"/>
        </w:rPr>
        <w:tab/>
        <w:t>(3)</w:t>
      </w:r>
    </w:p>
    <w:p w14:paraId="6CFFD9CE" w14:textId="77777777" w:rsidR="001D6714" w:rsidRDefault="00000000">
      <w:pPr>
        <w:spacing w:before="160" w:after="160"/>
        <w:jc w:val="center"/>
      </w:pPr>
      <w:r>
        <w:rPr>
          <w:rFonts w:ascii="Cambria Math" w:eastAsia="Cambria Math" w:hAnsi="Cambria Math" w:cs="Cambria Math"/>
          <w:i/>
          <w:iCs/>
          <w:color w:val="1A1A1A"/>
          <w:sz w:val="24"/>
          <w:szCs w:val="24"/>
        </w:rPr>
        <w:t>C(</w:t>
      </w:r>
      <w:proofErr w:type="spellStart"/>
      <w:r>
        <w:rPr>
          <w:rFonts w:ascii="Cambria Math" w:eastAsia="Cambria Math" w:hAnsi="Cambria Math" w:cs="Cambria Math"/>
          <w:i/>
          <w:iCs/>
          <w:color w:val="1A1A1A"/>
          <w:sz w:val="24"/>
          <w:szCs w:val="24"/>
        </w:rPr>
        <w:t>c,a</w:t>
      </w:r>
      <w:proofErr w:type="spellEnd"/>
      <w:r>
        <w:rPr>
          <w:rFonts w:ascii="Cambria Math" w:eastAsia="Cambria Math" w:hAnsi="Cambria Math" w:cs="Cambria Math"/>
          <w:i/>
          <w:iCs/>
          <w:color w:val="1A1A1A"/>
          <w:sz w:val="24"/>
          <w:szCs w:val="24"/>
        </w:rPr>
        <w:t>) = a</w:t>
      </w:r>
      <w:r>
        <w:rPr>
          <w:rFonts w:ascii="Cambria Math" w:eastAsia="Cambria Math" w:hAnsi="Cambria Math" w:cs="Cambria Math"/>
          <w:i/>
          <w:iCs/>
          <w:color w:val="1A1A1A"/>
          <w:sz w:val="24"/>
          <w:szCs w:val="24"/>
          <w:vertAlign w:val="superscript"/>
        </w:rPr>
        <w:t>c</w:t>
      </w:r>
      <w:r>
        <w:rPr>
          <w:rFonts w:ascii="Cambria Math" w:eastAsia="Cambria Math" w:hAnsi="Cambria Math" w:cs="Cambria Math"/>
          <w:i/>
          <w:iCs/>
          <w:color w:val="1A1A1A"/>
          <w:sz w:val="24"/>
          <w:szCs w:val="24"/>
        </w:rPr>
        <w:t>/[c!(1−ρ)] · P</w:t>
      </w:r>
      <w:r>
        <w:rPr>
          <w:rFonts w:ascii="Cambria Math" w:eastAsia="Cambria Math" w:hAnsi="Cambria Math" w:cs="Cambria Math"/>
          <w:i/>
          <w:iCs/>
          <w:color w:val="1A1A1A"/>
          <w:sz w:val="24"/>
          <w:szCs w:val="24"/>
          <w:vertAlign w:val="subscript"/>
        </w:rPr>
        <w:t>0</w:t>
      </w:r>
      <w:r>
        <w:rPr>
          <w:color w:val="595959"/>
        </w:rPr>
        <w:tab/>
      </w:r>
      <w:r>
        <w:rPr>
          <w:color w:val="595959"/>
        </w:rPr>
        <w:tab/>
        <w:t>(4)</w:t>
      </w:r>
    </w:p>
    <w:p w14:paraId="2E53A62E" w14:textId="77777777" w:rsidR="001D6714" w:rsidRDefault="00000000">
      <w:pPr>
        <w:spacing w:after="160" w:line="288" w:lineRule="auto"/>
        <w:jc w:val="both"/>
      </w:pPr>
      <w:r>
        <w:rPr>
          <w:color w:val="262626"/>
          <w:sz w:val="22"/>
          <w:szCs w:val="22"/>
        </w:rPr>
        <w:t>Mean waiting time in queue, and mean time in system (via Little's Law):</w:t>
      </w:r>
    </w:p>
    <w:p w14:paraId="5A1AED61" w14:textId="77777777" w:rsidR="001D6714" w:rsidRDefault="00000000">
      <w:pPr>
        <w:spacing w:before="160" w:after="160"/>
        <w:jc w:val="center"/>
      </w:pPr>
      <w:proofErr w:type="spellStart"/>
      <w:r>
        <w:rPr>
          <w:rFonts w:ascii="Cambria Math" w:eastAsia="Cambria Math" w:hAnsi="Cambria Math" w:cs="Cambria Math"/>
          <w:i/>
          <w:iCs/>
          <w:color w:val="1A1A1A"/>
          <w:sz w:val="24"/>
          <w:szCs w:val="24"/>
        </w:rPr>
        <w:t>W</w:t>
      </w:r>
      <w:r>
        <w:rPr>
          <w:rFonts w:ascii="Cambria Math" w:eastAsia="Cambria Math" w:hAnsi="Cambria Math" w:cs="Cambria Math"/>
          <w:i/>
          <w:iCs/>
          <w:color w:val="1A1A1A"/>
          <w:sz w:val="24"/>
          <w:szCs w:val="24"/>
          <w:vertAlign w:val="subscript"/>
        </w:rPr>
        <w:t>q</w:t>
      </w:r>
      <w:proofErr w:type="spellEnd"/>
      <w:r>
        <w:rPr>
          <w:rFonts w:ascii="Cambria Math" w:eastAsia="Cambria Math" w:hAnsi="Cambria Math" w:cs="Cambria Math"/>
          <w:i/>
          <w:iCs/>
          <w:color w:val="1A1A1A"/>
          <w:sz w:val="24"/>
          <w:szCs w:val="24"/>
        </w:rPr>
        <w:t xml:space="preserve"> = C(</w:t>
      </w:r>
      <w:proofErr w:type="spellStart"/>
      <w:r>
        <w:rPr>
          <w:rFonts w:ascii="Cambria Math" w:eastAsia="Cambria Math" w:hAnsi="Cambria Math" w:cs="Cambria Math"/>
          <w:i/>
          <w:iCs/>
          <w:color w:val="1A1A1A"/>
          <w:sz w:val="24"/>
          <w:szCs w:val="24"/>
        </w:rPr>
        <w:t>c,a</w:t>
      </w:r>
      <w:proofErr w:type="spellEnd"/>
      <w:r>
        <w:rPr>
          <w:rFonts w:ascii="Cambria Math" w:eastAsia="Cambria Math" w:hAnsi="Cambria Math" w:cs="Cambria Math"/>
          <w:i/>
          <w:iCs/>
          <w:color w:val="1A1A1A"/>
          <w:sz w:val="24"/>
          <w:szCs w:val="24"/>
        </w:rPr>
        <w:t>) / (</w:t>
      </w:r>
      <w:proofErr w:type="spellStart"/>
      <w:r>
        <w:rPr>
          <w:rFonts w:ascii="Cambria Math" w:eastAsia="Cambria Math" w:hAnsi="Cambria Math" w:cs="Cambria Math"/>
          <w:i/>
          <w:iCs/>
          <w:color w:val="1A1A1A"/>
          <w:sz w:val="24"/>
          <w:szCs w:val="24"/>
        </w:rPr>
        <w:t>cμ</w:t>
      </w:r>
      <w:proofErr w:type="spellEnd"/>
      <w:r>
        <w:rPr>
          <w:rFonts w:ascii="Cambria Math" w:eastAsia="Cambria Math" w:hAnsi="Cambria Math" w:cs="Cambria Math"/>
          <w:i/>
          <w:iCs/>
          <w:color w:val="1A1A1A"/>
          <w:sz w:val="24"/>
          <w:szCs w:val="24"/>
        </w:rPr>
        <w:t xml:space="preserve"> − λ)</w:t>
      </w:r>
      <w:r>
        <w:rPr>
          <w:color w:val="595959"/>
        </w:rPr>
        <w:tab/>
      </w:r>
      <w:r>
        <w:rPr>
          <w:color w:val="595959"/>
        </w:rPr>
        <w:tab/>
        <w:t>(5)</w:t>
      </w:r>
    </w:p>
    <w:p w14:paraId="561184B1" w14:textId="77777777" w:rsidR="001D6714" w:rsidRDefault="00000000">
      <w:pPr>
        <w:spacing w:before="160" w:after="160"/>
        <w:jc w:val="center"/>
      </w:pPr>
      <w:r>
        <w:rPr>
          <w:rFonts w:ascii="Cambria Math" w:eastAsia="Cambria Math" w:hAnsi="Cambria Math" w:cs="Cambria Math"/>
          <w:i/>
          <w:iCs/>
          <w:color w:val="1A1A1A"/>
          <w:sz w:val="24"/>
          <w:szCs w:val="24"/>
        </w:rPr>
        <w:t xml:space="preserve">W = </w:t>
      </w:r>
      <w:proofErr w:type="spellStart"/>
      <w:r>
        <w:rPr>
          <w:rFonts w:ascii="Cambria Math" w:eastAsia="Cambria Math" w:hAnsi="Cambria Math" w:cs="Cambria Math"/>
          <w:i/>
          <w:iCs/>
          <w:color w:val="1A1A1A"/>
          <w:sz w:val="24"/>
          <w:szCs w:val="24"/>
        </w:rPr>
        <w:t>W</w:t>
      </w:r>
      <w:r>
        <w:rPr>
          <w:rFonts w:ascii="Cambria Math" w:eastAsia="Cambria Math" w:hAnsi="Cambria Math" w:cs="Cambria Math"/>
          <w:i/>
          <w:iCs/>
          <w:color w:val="1A1A1A"/>
          <w:sz w:val="24"/>
          <w:szCs w:val="24"/>
          <w:vertAlign w:val="subscript"/>
        </w:rPr>
        <w:t>q</w:t>
      </w:r>
      <w:proofErr w:type="spellEnd"/>
      <w:r>
        <w:rPr>
          <w:rFonts w:ascii="Cambria Math" w:eastAsia="Cambria Math" w:hAnsi="Cambria Math" w:cs="Cambria Math"/>
          <w:i/>
          <w:iCs/>
          <w:color w:val="1A1A1A"/>
          <w:sz w:val="24"/>
          <w:szCs w:val="24"/>
        </w:rPr>
        <w:t xml:space="preserve"> + 1/μ   ,     </w:t>
      </w:r>
      <w:proofErr w:type="spellStart"/>
      <w:r>
        <w:rPr>
          <w:rFonts w:ascii="Cambria Math" w:eastAsia="Cambria Math" w:hAnsi="Cambria Math" w:cs="Cambria Math"/>
          <w:i/>
          <w:iCs/>
          <w:color w:val="1A1A1A"/>
          <w:sz w:val="24"/>
          <w:szCs w:val="24"/>
        </w:rPr>
        <w:t>L</w:t>
      </w:r>
      <w:r>
        <w:rPr>
          <w:rFonts w:ascii="Cambria Math" w:eastAsia="Cambria Math" w:hAnsi="Cambria Math" w:cs="Cambria Math"/>
          <w:i/>
          <w:iCs/>
          <w:color w:val="1A1A1A"/>
          <w:sz w:val="24"/>
          <w:szCs w:val="24"/>
          <w:vertAlign w:val="subscript"/>
        </w:rPr>
        <w:t>q</w:t>
      </w:r>
      <w:proofErr w:type="spellEnd"/>
      <w:r>
        <w:rPr>
          <w:rFonts w:ascii="Cambria Math" w:eastAsia="Cambria Math" w:hAnsi="Cambria Math" w:cs="Cambria Math"/>
          <w:i/>
          <w:iCs/>
          <w:color w:val="1A1A1A"/>
          <w:sz w:val="24"/>
          <w:szCs w:val="24"/>
        </w:rPr>
        <w:t xml:space="preserve"> = </w:t>
      </w:r>
      <w:proofErr w:type="spellStart"/>
      <w:r>
        <w:rPr>
          <w:rFonts w:ascii="Cambria Math" w:eastAsia="Cambria Math" w:hAnsi="Cambria Math" w:cs="Cambria Math"/>
          <w:i/>
          <w:iCs/>
          <w:color w:val="1A1A1A"/>
          <w:sz w:val="24"/>
          <w:szCs w:val="24"/>
        </w:rPr>
        <w:t>λW</w:t>
      </w:r>
      <w:r>
        <w:rPr>
          <w:rFonts w:ascii="Cambria Math" w:eastAsia="Cambria Math" w:hAnsi="Cambria Math" w:cs="Cambria Math"/>
          <w:i/>
          <w:iCs/>
          <w:color w:val="1A1A1A"/>
          <w:sz w:val="24"/>
          <w:szCs w:val="24"/>
          <w:vertAlign w:val="subscript"/>
        </w:rPr>
        <w:t>q</w:t>
      </w:r>
      <w:proofErr w:type="spellEnd"/>
      <w:r>
        <w:rPr>
          <w:rFonts w:ascii="Cambria Math" w:eastAsia="Cambria Math" w:hAnsi="Cambria Math" w:cs="Cambria Math"/>
          <w:i/>
          <w:iCs/>
          <w:color w:val="1A1A1A"/>
          <w:sz w:val="24"/>
          <w:szCs w:val="24"/>
        </w:rPr>
        <w:t xml:space="preserve">   ,     L = </w:t>
      </w:r>
      <w:proofErr w:type="spellStart"/>
      <w:r>
        <w:rPr>
          <w:rFonts w:ascii="Cambria Math" w:eastAsia="Cambria Math" w:hAnsi="Cambria Math" w:cs="Cambria Math"/>
          <w:i/>
          <w:iCs/>
          <w:color w:val="1A1A1A"/>
          <w:sz w:val="24"/>
          <w:szCs w:val="24"/>
        </w:rPr>
        <w:t>λW</w:t>
      </w:r>
      <w:proofErr w:type="spellEnd"/>
      <w:r>
        <w:rPr>
          <w:color w:val="595959"/>
        </w:rPr>
        <w:tab/>
      </w:r>
      <w:r>
        <w:rPr>
          <w:color w:val="595959"/>
        </w:rPr>
        <w:tab/>
        <w:t>(6)</w:t>
      </w:r>
    </w:p>
    <w:p w14:paraId="791C6E10" w14:textId="77777777" w:rsidR="001D6714" w:rsidRDefault="00000000">
      <w:pPr>
        <w:spacing w:after="160" w:line="288" w:lineRule="auto"/>
        <w:jc w:val="both"/>
      </w:pPr>
      <w:r>
        <w:rPr>
          <w:color w:val="262626"/>
          <w:sz w:val="22"/>
          <w:szCs w:val="22"/>
        </w:rPr>
        <w:t>Equations (1)–(6) were evaluated separately for Stage 1 (c=3) and Stage 2 (c=2), and separately for “normal” business days versus the “month-end” surge period, using empirical λ and μ estimated from the dataset (Section 3).</w:t>
      </w:r>
    </w:p>
    <w:p w14:paraId="52B74E01" w14:textId="77777777" w:rsidR="001D6714" w:rsidRDefault="00000000">
      <w:pPr>
        <w:pStyle w:val="Heading2"/>
        <w:spacing w:before="260" w:after="120"/>
      </w:pPr>
      <w:r>
        <w:rPr>
          <w:b/>
          <w:bCs/>
          <w:color w:val="0E7C7B"/>
          <w:sz w:val="24"/>
          <w:szCs w:val="24"/>
        </w:rPr>
        <w:t>2.2 Discrete-Event Simulation</w:t>
      </w:r>
    </w:p>
    <w:p w14:paraId="5D384F4F" w14:textId="77777777" w:rsidR="001D6714" w:rsidRDefault="00000000">
      <w:pPr>
        <w:spacing w:after="160" w:line="288" w:lineRule="auto"/>
        <w:jc w:val="both"/>
      </w:pPr>
      <w:r>
        <w:rPr>
          <w:color w:val="262626"/>
          <w:sz w:val="22"/>
          <w:szCs w:val="22"/>
        </w:rPr>
        <w:t>A Python discrete-event simulation was built to model each invoice individually as it moves through arrival, queueing, and service at both stages. Unlike the analytical model, the simulation captures: the 12% Stage-1 return rate and 7% Stage-2 rejection rate; a priority flag that modestly speeds up processing for 15% of invoices; and a non-homogeneous arrival process where the hourly arrival rate roughly triples during the last five days of the month. Each server (reviewer or manager) is tracked individually, with the next available server assigned to each arriving invoice — the same load-balancing logic used in real ERP task-assignment queues.</w:t>
      </w:r>
    </w:p>
    <w:p w14:paraId="54476676" w14:textId="77777777" w:rsidR="001D6714" w:rsidRDefault="00000000">
      <w:pPr>
        <w:pStyle w:val="Heading2"/>
        <w:spacing w:before="260" w:after="120"/>
      </w:pPr>
      <w:r>
        <w:rPr>
          <w:b/>
          <w:bCs/>
          <w:color w:val="0E7C7B"/>
          <w:sz w:val="24"/>
          <w:szCs w:val="24"/>
        </w:rPr>
        <w:t>2.3 Assumptions</w:t>
      </w:r>
    </w:p>
    <w:p w14:paraId="523291C3" w14:textId="77777777" w:rsidR="001D6714" w:rsidRDefault="00000000">
      <w:pPr>
        <w:pStyle w:val="ListParagraph"/>
        <w:numPr>
          <w:ilvl w:val="0"/>
          <w:numId w:val="2"/>
        </w:numPr>
        <w:spacing w:after="80"/>
      </w:pPr>
      <w:r>
        <w:rPr>
          <w:color w:val="262626"/>
          <w:sz w:val="22"/>
          <w:szCs w:val="22"/>
        </w:rPr>
        <w:lastRenderedPageBreak/>
        <w:t>Inter-arrival times are exponentially distributed within each period (normal / month-end), i.e. arrivals follow a Poisson process with a period-specific rate.</w:t>
      </w:r>
    </w:p>
    <w:p w14:paraId="790EB7F5" w14:textId="77777777" w:rsidR="001D6714" w:rsidRDefault="00000000">
      <w:pPr>
        <w:pStyle w:val="ListParagraph"/>
        <w:numPr>
          <w:ilvl w:val="0"/>
          <w:numId w:val="2"/>
        </w:numPr>
        <w:spacing w:after="80"/>
      </w:pPr>
      <w:r>
        <w:rPr>
          <w:color w:val="262626"/>
          <w:sz w:val="22"/>
          <w:szCs w:val="22"/>
        </w:rPr>
        <w:t>Service times at each stage are exponentially distributed, an approximation of human review/approval time variability.</w:t>
      </w:r>
    </w:p>
    <w:p w14:paraId="44B43534" w14:textId="77777777" w:rsidR="001D6714" w:rsidRDefault="00000000">
      <w:pPr>
        <w:pStyle w:val="ListParagraph"/>
        <w:numPr>
          <w:ilvl w:val="0"/>
          <w:numId w:val="2"/>
        </w:numPr>
        <w:spacing w:after="80"/>
      </w:pPr>
      <w:r>
        <w:rPr>
          <w:color w:val="262626"/>
          <w:sz w:val="22"/>
          <w:szCs w:val="22"/>
        </w:rPr>
        <w:t>Reviewers and managers are homogeneous (identical mean service rate) within their stage.</w:t>
      </w:r>
    </w:p>
    <w:p w14:paraId="5069E7D4" w14:textId="77777777" w:rsidR="001D6714" w:rsidRDefault="00000000">
      <w:pPr>
        <w:pStyle w:val="ListParagraph"/>
        <w:numPr>
          <w:ilvl w:val="0"/>
          <w:numId w:val="2"/>
        </w:numPr>
        <w:spacing w:after="80"/>
      </w:pPr>
      <w:r>
        <w:rPr>
          <w:color w:val="262626"/>
          <w:sz w:val="22"/>
          <w:szCs w:val="22"/>
        </w:rPr>
        <w:t xml:space="preserve">No invoice abandons the queue (no reneging) and no server takes breaks mid-simulation — an </w:t>
      </w:r>
      <w:proofErr w:type="spellStart"/>
      <w:r>
        <w:rPr>
          <w:color w:val="262626"/>
          <w:sz w:val="22"/>
          <w:szCs w:val="22"/>
        </w:rPr>
        <w:t>idealisation</w:t>
      </w:r>
      <w:proofErr w:type="spellEnd"/>
      <w:r>
        <w:rPr>
          <w:color w:val="262626"/>
          <w:sz w:val="22"/>
          <w:szCs w:val="22"/>
        </w:rPr>
        <w:t xml:space="preserve"> of the real system.</w:t>
      </w:r>
    </w:p>
    <w:p w14:paraId="09EF84FD" w14:textId="77777777" w:rsidR="001D6714" w:rsidRDefault="00000000">
      <w:pPr>
        <w:pStyle w:val="ListParagraph"/>
        <w:numPr>
          <w:ilvl w:val="0"/>
          <w:numId w:val="2"/>
        </w:numPr>
        <w:spacing w:after="80"/>
      </w:pPr>
      <w:r>
        <w:rPr>
          <w:color w:val="262626"/>
          <w:sz w:val="22"/>
          <w:szCs w:val="22"/>
        </w:rPr>
        <w:t>The analytical model treats each stage as an independent M/M/c queue; in reality Stage 2 arrivals depend on Stage 1 departures, so the analytical Stage-2 results use the empirical post-Stage-1 arrival rate as an approximation.</w:t>
      </w:r>
    </w:p>
    <w:p w14:paraId="44CD90A3" w14:textId="77777777" w:rsidR="001D6714" w:rsidRDefault="00000000">
      <w:pPr>
        <w:pStyle w:val="Heading1"/>
        <w:pBdr>
          <w:bottom w:val="single" w:sz="6" w:space="4" w:color="0E7C7B"/>
        </w:pBdr>
        <w:spacing w:before="380" w:after="160"/>
      </w:pPr>
      <w:r>
        <w:rPr>
          <w:b/>
          <w:bCs/>
          <w:color w:val="1F3864"/>
          <w:sz w:val="28"/>
          <w:szCs w:val="28"/>
        </w:rPr>
        <w:t>3. Data Description and Methodology</w:t>
      </w:r>
    </w:p>
    <w:p w14:paraId="1D3295EF" w14:textId="77777777" w:rsidR="001D6714" w:rsidRDefault="00000000">
      <w:pPr>
        <w:spacing w:after="160" w:line="288" w:lineRule="auto"/>
        <w:jc w:val="both"/>
      </w:pPr>
      <w:r>
        <w:rPr>
          <w:color w:val="262626"/>
          <w:sz w:val="22"/>
          <w:szCs w:val="22"/>
        </w:rPr>
        <w:t>Because production ERP audit logs are not accessible outside the company's internal systems, the dataset was generated using the discrete-event simulation described in Section 2.2, calibrated with parameters drawn from direct observation of the live system during prior automation work. The simulation covers 30 calendar days (26 working days, 08:00–17:00) and produced 1,429 invoice records, each with full timestamps, per-stage wait and service times, approver assignment, final outcome, and a flag marking whether the invoice fell within the month-end surge window (days 26–30 of the month).</w:t>
      </w:r>
    </w:p>
    <w:p w14:paraId="38AEA7B3" w14:textId="77777777" w:rsidR="001D6714" w:rsidRDefault="00000000">
      <w:pPr>
        <w:pStyle w:val="Heading2"/>
        <w:spacing w:before="260" w:after="120"/>
      </w:pPr>
      <w:r>
        <w:rPr>
          <w:b/>
          <w:bCs/>
          <w:color w:val="0E7C7B"/>
          <w:sz w:val="24"/>
          <w:szCs w:val="24"/>
        </w:rPr>
        <w:t>3.1 Simulation Parameters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500"/>
        <w:gridCol w:w="2500"/>
      </w:tblGrid>
      <w:tr w:rsidR="001D6714" w14:paraId="07A6295F" w14:textId="77777777">
        <w:tblPrEx>
          <w:tblCellMar>
            <w:top w:w="0" w:type="dxa"/>
            <w:bottom w:w="0" w:type="dxa"/>
          </w:tblCellMar>
        </w:tblPrEx>
        <w:trPr>
          <w:tblHeader/>
        </w:trPr>
        <w:tc>
          <w:tcPr>
            <w:tcW w:w="4500" w:type="dxa"/>
            <w:shd w:val="clear" w:color="auto" w:fill="1F3864"/>
            <w:tcMar>
              <w:top w:w="80" w:type="dxa"/>
              <w:left w:w="100" w:type="dxa"/>
              <w:bottom w:w="80" w:type="dxa"/>
              <w:right w:w="100" w:type="dxa"/>
            </w:tcMar>
          </w:tcPr>
          <w:p w14:paraId="1F644882" w14:textId="77777777" w:rsidR="001D6714" w:rsidRDefault="00000000">
            <w:r>
              <w:rPr>
                <w:b/>
                <w:bCs/>
                <w:color w:val="FFFFFF"/>
                <w:sz w:val="19"/>
                <w:szCs w:val="19"/>
              </w:rPr>
              <w:t>Parameter</w:t>
            </w:r>
          </w:p>
        </w:tc>
        <w:tc>
          <w:tcPr>
            <w:tcW w:w="2500" w:type="dxa"/>
            <w:shd w:val="clear" w:color="auto" w:fill="1F3864"/>
            <w:tcMar>
              <w:top w:w="80" w:type="dxa"/>
              <w:left w:w="100" w:type="dxa"/>
              <w:bottom w:w="80" w:type="dxa"/>
              <w:right w:w="100" w:type="dxa"/>
            </w:tcMar>
          </w:tcPr>
          <w:p w14:paraId="653E6BD5" w14:textId="77777777" w:rsidR="001D6714" w:rsidRDefault="00000000">
            <w:pPr>
              <w:jc w:val="center"/>
            </w:pPr>
            <w:r>
              <w:rPr>
                <w:b/>
                <w:bCs/>
                <w:color w:val="FFFFFF"/>
                <w:sz w:val="19"/>
                <w:szCs w:val="19"/>
              </w:rPr>
              <w:t>Normal days</w:t>
            </w:r>
          </w:p>
        </w:tc>
        <w:tc>
          <w:tcPr>
            <w:tcW w:w="2500" w:type="dxa"/>
            <w:shd w:val="clear" w:color="auto" w:fill="1F3864"/>
            <w:tcMar>
              <w:top w:w="80" w:type="dxa"/>
              <w:left w:w="100" w:type="dxa"/>
              <w:bottom w:w="80" w:type="dxa"/>
              <w:right w:w="100" w:type="dxa"/>
            </w:tcMar>
          </w:tcPr>
          <w:p w14:paraId="26BBA498" w14:textId="77777777" w:rsidR="001D6714" w:rsidRDefault="00000000">
            <w:pPr>
              <w:jc w:val="center"/>
            </w:pPr>
            <w:r>
              <w:rPr>
                <w:b/>
                <w:bCs/>
                <w:color w:val="FFFFFF"/>
                <w:sz w:val="19"/>
                <w:szCs w:val="19"/>
              </w:rPr>
              <w:t>Month-end days</w:t>
            </w:r>
          </w:p>
        </w:tc>
      </w:tr>
      <w:tr w:rsidR="001D6714" w14:paraId="45BB6B61" w14:textId="77777777">
        <w:tblPrEx>
          <w:tblCellMar>
            <w:top w:w="0" w:type="dxa"/>
            <w:bottom w:w="0" w:type="dxa"/>
          </w:tblCellMar>
        </w:tblPrEx>
        <w:tc>
          <w:tcPr>
            <w:tcW w:w="4500" w:type="dxa"/>
            <w:tcMar>
              <w:top w:w="80" w:type="dxa"/>
              <w:left w:w="100" w:type="dxa"/>
              <w:bottom w:w="80" w:type="dxa"/>
              <w:right w:w="100" w:type="dxa"/>
            </w:tcMar>
          </w:tcPr>
          <w:p w14:paraId="0C8DE64D" w14:textId="77777777" w:rsidR="001D6714" w:rsidRDefault="00000000">
            <w:r>
              <w:rPr>
                <w:color w:val="262626"/>
                <w:sz w:val="18"/>
                <w:szCs w:val="18"/>
              </w:rPr>
              <w:t>Mean arrival rate (invoices/hour)</w:t>
            </w:r>
          </w:p>
        </w:tc>
        <w:tc>
          <w:tcPr>
            <w:tcW w:w="2500" w:type="dxa"/>
            <w:tcMar>
              <w:top w:w="80" w:type="dxa"/>
              <w:left w:w="100" w:type="dxa"/>
              <w:bottom w:w="80" w:type="dxa"/>
              <w:right w:w="100" w:type="dxa"/>
            </w:tcMar>
          </w:tcPr>
          <w:p w14:paraId="3AC8C1B5" w14:textId="77777777" w:rsidR="001D6714" w:rsidRDefault="00000000">
            <w:pPr>
              <w:jc w:val="center"/>
            </w:pPr>
            <w:r>
              <w:rPr>
                <w:color w:val="262626"/>
                <w:sz w:val="18"/>
                <w:szCs w:val="18"/>
              </w:rPr>
              <w:t>4.83</w:t>
            </w:r>
          </w:p>
        </w:tc>
        <w:tc>
          <w:tcPr>
            <w:tcW w:w="2500" w:type="dxa"/>
            <w:tcMar>
              <w:top w:w="80" w:type="dxa"/>
              <w:left w:w="100" w:type="dxa"/>
              <w:bottom w:w="80" w:type="dxa"/>
              <w:right w:w="100" w:type="dxa"/>
            </w:tcMar>
          </w:tcPr>
          <w:p w14:paraId="42BC1D43" w14:textId="77777777" w:rsidR="001D6714" w:rsidRDefault="00000000">
            <w:pPr>
              <w:jc w:val="center"/>
            </w:pPr>
            <w:r>
              <w:rPr>
                <w:color w:val="262626"/>
                <w:sz w:val="18"/>
                <w:szCs w:val="18"/>
              </w:rPr>
              <w:t>13.11</w:t>
            </w:r>
          </w:p>
        </w:tc>
      </w:tr>
      <w:tr w:rsidR="001D6714" w14:paraId="64F1C265" w14:textId="77777777">
        <w:tblPrEx>
          <w:tblCellMar>
            <w:top w:w="0" w:type="dxa"/>
            <w:bottom w:w="0" w:type="dxa"/>
          </w:tblCellMar>
        </w:tblPrEx>
        <w:tc>
          <w:tcPr>
            <w:tcW w:w="4500" w:type="dxa"/>
            <w:tcMar>
              <w:top w:w="80" w:type="dxa"/>
              <w:left w:w="100" w:type="dxa"/>
              <w:bottom w:w="80" w:type="dxa"/>
              <w:right w:w="100" w:type="dxa"/>
            </w:tcMar>
          </w:tcPr>
          <w:p w14:paraId="4213527D" w14:textId="77777777" w:rsidR="001D6714" w:rsidRDefault="00000000">
            <w:r>
              <w:rPr>
                <w:color w:val="262626"/>
                <w:sz w:val="18"/>
                <w:szCs w:val="18"/>
              </w:rPr>
              <w:t>Stage 1 servers (c₁)</w:t>
            </w:r>
          </w:p>
        </w:tc>
        <w:tc>
          <w:tcPr>
            <w:tcW w:w="2500" w:type="dxa"/>
            <w:tcMar>
              <w:top w:w="80" w:type="dxa"/>
              <w:left w:w="100" w:type="dxa"/>
              <w:bottom w:w="80" w:type="dxa"/>
              <w:right w:w="100" w:type="dxa"/>
            </w:tcMar>
          </w:tcPr>
          <w:p w14:paraId="7A504E9D" w14:textId="77777777" w:rsidR="001D6714" w:rsidRDefault="00000000">
            <w:pPr>
              <w:jc w:val="center"/>
            </w:pPr>
            <w:r>
              <w:rPr>
                <w:color w:val="262626"/>
                <w:sz w:val="18"/>
                <w:szCs w:val="18"/>
              </w:rPr>
              <w:t>3</w:t>
            </w:r>
          </w:p>
        </w:tc>
        <w:tc>
          <w:tcPr>
            <w:tcW w:w="2500" w:type="dxa"/>
            <w:tcMar>
              <w:top w:w="80" w:type="dxa"/>
              <w:left w:w="100" w:type="dxa"/>
              <w:bottom w:w="80" w:type="dxa"/>
              <w:right w:w="100" w:type="dxa"/>
            </w:tcMar>
          </w:tcPr>
          <w:p w14:paraId="75E4C8A1" w14:textId="77777777" w:rsidR="001D6714" w:rsidRDefault="00000000">
            <w:pPr>
              <w:jc w:val="center"/>
            </w:pPr>
            <w:r>
              <w:rPr>
                <w:color w:val="262626"/>
                <w:sz w:val="18"/>
                <w:szCs w:val="18"/>
              </w:rPr>
              <w:t>3</w:t>
            </w:r>
          </w:p>
        </w:tc>
      </w:tr>
      <w:tr w:rsidR="001D6714" w14:paraId="2E9E0369" w14:textId="77777777">
        <w:tblPrEx>
          <w:tblCellMar>
            <w:top w:w="0" w:type="dxa"/>
            <w:bottom w:w="0" w:type="dxa"/>
          </w:tblCellMar>
        </w:tblPrEx>
        <w:tc>
          <w:tcPr>
            <w:tcW w:w="4500" w:type="dxa"/>
            <w:tcMar>
              <w:top w:w="80" w:type="dxa"/>
              <w:left w:w="100" w:type="dxa"/>
              <w:bottom w:w="80" w:type="dxa"/>
              <w:right w:w="100" w:type="dxa"/>
            </w:tcMar>
          </w:tcPr>
          <w:p w14:paraId="29BB8AEA" w14:textId="77777777" w:rsidR="001D6714" w:rsidRDefault="00000000">
            <w:r>
              <w:rPr>
                <w:color w:val="262626"/>
                <w:sz w:val="18"/>
                <w:szCs w:val="18"/>
              </w:rPr>
              <w:t>Stage 1 mean service rate (μ₁, per hour/server)</w:t>
            </w:r>
          </w:p>
        </w:tc>
        <w:tc>
          <w:tcPr>
            <w:tcW w:w="2500" w:type="dxa"/>
            <w:tcMar>
              <w:top w:w="80" w:type="dxa"/>
              <w:left w:w="100" w:type="dxa"/>
              <w:bottom w:w="80" w:type="dxa"/>
              <w:right w:w="100" w:type="dxa"/>
            </w:tcMar>
          </w:tcPr>
          <w:p w14:paraId="1ACCEDE7" w14:textId="77777777" w:rsidR="001D6714" w:rsidRDefault="00000000">
            <w:pPr>
              <w:jc w:val="center"/>
            </w:pPr>
            <w:r>
              <w:rPr>
                <w:color w:val="262626"/>
                <w:sz w:val="18"/>
                <w:szCs w:val="18"/>
              </w:rPr>
              <w:t>10.40</w:t>
            </w:r>
          </w:p>
        </w:tc>
        <w:tc>
          <w:tcPr>
            <w:tcW w:w="2500" w:type="dxa"/>
            <w:tcMar>
              <w:top w:w="80" w:type="dxa"/>
              <w:left w:w="100" w:type="dxa"/>
              <w:bottom w:w="80" w:type="dxa"/>
              <w:right w:w="100" w:type="dxa"/>
            </w:tcMar>
          </w:tcPr>
          <w:p w14:paraId="42CF87EA" w14:textId="77777777" w:rsidR="001D6714" w:rsidRDefault="00000000">
            <w:pPr>
              <w:jc w:val="center"/>
            </w:pPr>
            <w:r>
              <w:rPr>
                <w:color w:val="262626"/>
                <w:sz w:val="18"/>
                <w:szCs w:val="18"/>
              </w:rPr>
              <w:t>10.36</w:t>
            </w:r>
          </w:p>
        </w:tc>
      </w:tr>
      <w:tr w:rsidR="001D6714" w14:paraId="6C925963" w14:textId="77777777">
        <w:tblPrEx>
          <w:tblCellMar>
            <w:top w:w="0" w:type="dxa"/>
            <w:bottom w:w="0" w:type="dxa"/>
          </w:tblCellMar>
        </w:tblPrEx>
        <w:tc>
          <w:tcPr>
            <w:tcW w:w="4500" w:type="dxa"/>
            <w:tcMar>
              <w:top w:w="80" w:type="dxa"/>
              <w:left w:w="100" w:type="dxa"/>
              <w:bottom w:w="80" w:type="dxa"/>
              <w:right w:w="100" w:type="dxa"/>
            </w:tcMar>
          </w:tcPr>
          <w:p w14:paraId="7EF5A018" w14:textId="77777777" w:rsidR="001D6714" w:rsidRDefault="00000000">
            <w:r>
              <w:rPr>
                <w:color w:val="262626"/>
                <w:sz w:val="18"/>
                <w:szCs w:val="18"/>
              </w:rPr>
              <w:t>Stage 2 servers (c₂)</w:t>
            </w:r>
          </w:p>
        </w:tc>
        <w:tc>
          <w:tcPr>
            <w:tcW w:w="2500" w:type="dxa"/>
            <w:tcMar>
              <w:top w:w="80" w:type="dxa"/>
              <w:left w:w="100" w:type="dxa"/>
              <w:bottom w:w="80" w:type="dxa"/>
              <w:right w:w="100" w:type="dxa"/>
            </w:tcMar>
          </w:tcPr>
          <w:p w14:paraId="300BA777" w14:textId="77777777" w:rsidR="001D6714" w:rsidRDefault="00000000">
            <w:pPr>
              <w:jc w:val="center"/>
            </w:pPr>
            <w:r>
              <w:rPr>
                <w:color w:val="262626"/>
                <w:sz w:val="18"/>
                <w:szCs w:val="18"/>
              </w:rPr>
              <w:t>2</w:t>
            </w:r>
          </w:p>
        </w:tc>
        <w:tc>
          <w:tcPr>
            <w:tcW w:w="2500" w:type="dxa"/>
            <w:tcMar>
              <w:top w:w="80" w:type="dxa"/>
              <w:left w:w="100" w:type="dxa"/>
              <w:bottom w:w="80" w:type="dxa"/>
              <w:right w:w="100" w:type="dxa"/>
            </w:tcMar>
          </w:tcPr>
          <w:p w14:paraId="4A2445B0" w14:textId="77777777" w:rsidR="001D6714" w:rsidRDefault="00000000">
            <w:pPr>
              <w:jc w:val="center"/>
            </w:pPr>
            <w:r>
              <w:rPr>
                <w:color w:val="262626"/>
                <w:sz w:val="18"/>
                <w:szCs w:val="18"/>
              </w:rPr>
              <w:t>2</w:t>
            </w:r>
          </w:p>
        </w:tc>
      </w:tr>
      <w:tr w:rsidR="001D6714" w14:paraId="7F03E301" w14:textId="77777777">
        <w:tblPrEx>
          <w:tblCellMar>
            <w:top w:w="0" w:type="dxa"/>
            <w:bottom w:w="0" w:type="dxa"/>
          </w:tblCellMar>
        </w:tblPrEx>
        <w:tc>
          <w:tcPr>
            <w:tcW w:w="4500" w:type="dxa"/>
            <w:tcMar>
              <w:top w:w="80" w:type="dxa"/>
              <w:left w:w="100" w:type="dxa"/>
              <w:bottom w:w="80" w:type="dxa"/>
              <w:right w:w="100" w:type="dxa"/>
            </w:tcMar>
          </w:tcPr>
          <w:p w14:paraId="457C0CBF" w14:textId="77777777" w:rsidR="001D6714" w:rsidRDefault="00000000">
            <w:r>
              <w:rPr>
                <w:color w:val="262626"/>
                <w:sz w:val="18"/>
                <w:szCs w:val="18"/>
              </w:rPr>
              <w:t>Stage 2 mean service rate (μ₂, per hour/server)</w:t>
            </w:r>
          </w:p>
        </w:tc>
        <w:tc>
          <w:tcPr>
            <w:tcW w:w="2500" w:type="dxa"/>
            <w:tcMar>
              <w:top w:w="80" w:type="dxa"/>
              <w:left w:w="100" w:type="dxa"/>
              <w:bottom w:w="80" w:type="dxa"/>
              <w:right w:w="100" w:type="dxa"/>
            </w:tcMar>
          </w:tcPr>
          <w:p w14:paraId="4301D6E0" w14:textId="77777777" w:rsidR="001D6714" w:rsidRDefault="00000000">
            <w:pPr>
              <w:jc w:val="center"/>
            </w:pPr>
            <w:r>
              <w:rPr>
                <w:color w:val="262626"/>
                <w:sz w:val="18"/>
                <w:szCs w:val="18"/>
              </w:rPr>
              <w:t>6.59</w:t>
            </w:r>
          </w:p>
        </w:tc>
        <w:tc>
          <w:tcPr>
            <w:tcW w:w="2500" w:type="dxa"/>
            <w:tcMar>
              <w:top w:w="80" w:type="dxa"/>
              <w:left w:w="100" w:type="dxa"/>
              <w:bottom w:w="80" w:type="dxa"/>
              <w:right w:w="100" w:type="dxa"/>
            </w:tcMar>
          </w:tcPr>
          <w:p w14:paraId="389D20E6" w14:textId="77777777" w:rsidR="001D6714" w:rsidRDefault="00000000">
            <w:pPr>
              <w:jc w:val="center"/>
            </w:pPr>
            <w:r>
              <w:rPr>
                <w:color w:val="262626"/>
                <w:sz w:val="18"/>
                <w:szCs w:val="18"/>
              </w:rPr>
              <w:t>6.70</w:t>
            </w:r>
          </w:p>
        </w:tc>
      </w:tr>
      <w:tr w:rsidR="001D6714" w14:paraId="23B75217" w14:textId="77777777">
        <w:tblPrEx>
          <w:tblCellMar>
            <w:top w:w="0" w:type="dxa"/>
            <w:bottom w:w="0" w:type="dxa"/>
          </w:tblCellMar>
        </w:tblPrEx>
        <w:tc>
          <w:tcPr>
            <w:tcW w:w="4500" w:type="dxa"/>
            <w:tcMar>
              <w:top w:w="80" w:type="dxa"/>
              <w:left w:w="100" w:type="dxa"/>
              <w:bottom w:w="80" w:type="dxa"/>
              <w:right w:w="100" w:type="dxa"/>
            </w:tcMar>
          </w:tcPr>
          <w:p w14:paraId="53289A31" w14:textId="77777777" w:rsidR="001D6714" w:rsidRDefault="00000000">
            <w:r>
              <w:rPr>
                <w:color w:val="262626"/>
                <w:sz w:val="18"/>
                <w:szCs w:val="18"/>
              </w:rPr>
              <w:t>Number of working days simulated</w:t>
            </w:r>
          </w:p>
        </w:tc>
        <w:tc>
          <w:tcPr>
            <w:tcW w:w="2500" w:type="dxa"/>
            <w:tcMar>
              <w:top w:w="80" w:type="dxa"/>
              <w:left w:w="100" w:type="dxa"/>
              <w:bottom w:w="80" w:type="dxa"/>
              <w:right w:w="100" w:type="dxa"/>
            </w:tcMar>
          </w:tcPr>
          <w:p w14:paraId="57B03B51" w14:textId="77777777" w:rsidR="001D6714" w:rsidRDefault="00000000">
            <w:pPr>
              <w:jc w:val="center"/>
            </w:pPr>
            <w:r>
              <w:rPr>
                <w:color w:val="262626"/>
                <w:sz w:val="18"/>
                <w:szCs w:val="18"/>
              </w:rPr>
              <w:t>21</w:t>
            </w:r>
          </w:p>
        </w:tc>
        <w:tc>
          <w:tcPr>
            <w:tcW w:w="2500" w:type="dxa"/>
            <w:tcMar>
              <w:top w:w="80" w:type="dxa"/>
              <w:left w:w="100" w:type="dxa"/>
              <w:bottom w:w="80" w:type="dxa"/>
              <w:right w:w="100" w:type="dxa"/>
            </w:tcMar>
          </w:tcPr>
          <w:p w14:paraId="1EE07363" w14:textId="77777777" w:rsidR="001D6714" w:rsidRDefault="00000000">
            <w:pPr>
              <w:jc w:val="center"/>
            </w:pPr>
            <w:r>
              <w:rPr>
                <w:color w:val="262626"/>
                <w:sz w:val="18"/>
                <w:szCs w:val="18"/>
              </w:rPr>
              <w:t>5</w:t>
            </w:r>
          </w:p>
        </w:tc>
      </w:tr>
    </w:tbl>
    <w:p w14:paraId="4AD50DE1" w14:textId="77777777" w:rsidR="001D6714" w:rsidRDefault="001D6714">
      <w:pPr>
        <w:spacing w:before="200"/>
      </w:pPr>
    </w:p>
    <w:p w14:paraId="6A823C30" w14:textId="77777777" w:rsidR="001D6714" w:rsidRDefault="00000000">
      <w:pPr>
        <w:spacing w:after="160" w:line="288" w:lineRule="auto"/>
        <w:jc w:val="both"/>
      </w:pPr>
      <w:r>
        <w:rPr>
          <w:color w:val="262626"/>
          <w:sz w:val="22"/>
          <w:szCs w:val="22"/>
        </w:rPr>
        <w:t>These empirical λ and μ values (directly measured from the simulated dataset) were the inputs to the analytical Erlang-C equations in Section 2.1, ensuring the analytical and simulated results are evaluated on a consistent basis rather than on arbitrarily assumed parameters.</w:t>
      </w:r>
    </w:p>
    <w:p w14:paraId="214BFA45" w14:textId="77777777" w:rsidR="001D6714" w:rsidRDefault="00000000">
      <w:pPr>
        <w:pStyle w:val="Heading2"/>
        <w:spacing w:before="260" w:after="120"/>
      </w:pPr>
      <w:r>
        <w:rPr>
          <w:b/>
          <w:bCs/>
          <w:color w:val="0E7C7B"/>
          <w:sz w:val="24"/>
          <w:szCs w:val="24"/>
        </w:rPr>
        <w:t>3.2 Data Generation Code (Excerpt)</w:t>
      </w:r>
    </w:p>
    <w:p w14:paraId="7ACCF411" w14:textId="77777777" w:rsidR="001D6714" w:rsidRDefault="00000000">
      <w:pPr>
        <w:spacing w:after="160" w:line="288" w:lineRule="auto"/>
        <w:jc w:val="both"/>
      </w:pPr>
      <w:r>
        <w:rPr>
          <w:color w:val="262626"/>
          <w:sz w:val="22"/>
          <w:szCs w:val="22"/>
        </w:rPr>
        <w:t>The core analytical calculation — the Erlang-C mean queueing delay — was implemented as follows: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1D6714" w14:paraId="061796E0" w14:textId="77777777">
        <w:tblPrEx>
          <w:tblCellMar>
            <w:top w:w="0" w:type="dxa"/>
            <w:bottom w:w="0" w:type="dxa"/>
          </w:tblCellMar>
        </w:tblPrEx>
        <w:tc>
          <w:tcPr>
            <w:tcW w:w="9500" w:type="dxa"/>
            <w:shd w:val="clear" w:color="auto" w:fill="F2F2F2"/>
            <w:tcMar>
              <w:top w:w="160" w:type="dxa"/>
              <w:left w:w="200" w:type="dxa"/>
              <w:bottom w:w="160" w:type="dxa"/>
              <w:right w:w="200" w:type="dxa"/>
            </w:tcMar>
          </w:tcPr>
          <w:p w14:paraId="23BC2990" w14:textId="77777777" w:rsidR="001D6714" w:rsidRDefault="00000000">
            <w:pPr>
              <w:spacing w:after="20"/>
            </w:pPr>
            <w:r>
              <w:rPr>
                <w:rFonts w:ascii="Consolas" w:eastAsia="Consolas" w:hAnsi="Consolas" w:cs="Consolas"/>
                <w:color w:val="1A1A1A"/>
                <w:sz w:val="18"/>
                <w:szCs w:val="18"/>
              </w:rPr>
              <w:t xml:space="preserve">def </w:t>
            </w:r>
            <w:proofErr w:type="spellStart"/>
            <w:r>
              <w:rPr>
                <w:rFonts w:ascii="Consolas" w:eastAsia="Consolas" w:hAnsi="Consolas" w:cs="Consolas"/>
                <w:color w:val="1A1A1A"/>
                <w:sz w:val="18"/>
                <w:szCs w:val="18"/>
              </w:rPr>
              <w:t>erlang_c_wait_minutes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lam_per_hr</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mu_per_hr</w:t>
            </w:r>
            <w:proofErr w:type="spellEnd"/>
            <w:r>
              <w:rPr>
                <w:rFonts w:ascii="Consolas" w:eastAsia="Consolas" w:hAnsi="Consolas" w:cs="Consolas"/>
                <w:color w:val="1A1A1A"/>
                <w:sz w:val="18"/>
                <w:szCs w:val="18"/>
              </w:rPr>
              <w:t>, c):</w:t>
            </w:r>
          </w:p>
          <w:p w14:paraId="049336AF" w14:textId="77777777" w:rsidR="001D6714" w:rsidRDefault="00000000">
            <w:pPr>
              <w:spacing w:after="20"/>
            </w:pPr>
            <w:r>
              <w:rPr>
                <w:rFonts w:ascii="Consolas" w:eastAsia="Consolas" w:hAnsi="Consolas" w:cs="Consolas"/>
                <w:color w:val="1A1A1A"/>
                <w:sz w:val="18"/>
                <w:szCs w:val="18"/>
              </w:rPr>
              <w:t xml:space="preserve">    a = </w:t>
            </w:r>
            <w:proofErr w:type="spellStart"/>
            <w:r>
              <w:rPr>
                <w:rFonts w:ascii="Consolas" w:eastAsia="Consolas" w:hAnsi="Consolas" w:cs="Consolas"/>
                <w:color w:val="1A1A1A"/>
                <w:sz w:val="18"/>
                <w:szCs w:val="18"/>
              </w:rPr>
              <w:t>lam_per_hr</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mu_per_hr</w:t>
            </w:r>
            <w:proofErr w:type="spellEnd"/>
            <w:r>
              <w:rPr>
                <w:rFonts w:ascii="Consolas" w:eastAsia="Consolas" w:hAnsi="Consolas" w:cs="Consolas"/>
                <w:color w:val="1A1A1A"/>
                <w:sz w:val="18"/>
                <w:szCs w:val="18"/>
              </w:rPr>
              <w:t xml:space="preserve">            # offered load (Erlangs)</w:t>
            </w:r>
          </w:p>
          <w:p w14:paraId="1EA581FC" w14:textId="77777777" w:rsidR="001D6714" w:rsidRDefault="00000000">
            <w:pPr>
              <w:spacing w:after="20"/>
            </w:pPr>
            <w:r>
              <w:rPr>
                <w:rFonts w:ascii="Consolas" w:eastAsia="Consolas" w:hAnsi="Consolas" w:cs="Consolas"/>
                <w:color w:val="1A1A1A"/>
                <w:sz w:val="18"/>
                <w:szCs w:val="18"/>
              </w:rPr>
              <w:t xml:space="preserve">    rho = a / c                           # </w:t>
            </w:r>
            <w:proofErr w:type="spellStart"/>
            <w:r>
              <w:rPr>
                <w:rFonts w:ascii="Consolas" w:eastAsia="Consolas" w:hAnsi="Consolas" w:cs="Consolas"/>
                <w:color w:val="1A1A1A"/>
                <w:sz w:val="18"/>
                <w:szCs w:val="18"/>
              </w:rPr>
              <w:t>utilisation</w:t>
            </w:r>
            <w:proofErr w:type="spellEnd"/>
          </w:p>
          <w:p w14:paraId="4E78730B" w14:textId="77777777" w:rsidR="001D6714" w:rsidRDefault="00000000">
            <w:pPr>
              <w:spacing w:after="20"/>
            </w:pPr>
            <w:r>
              <w:rPr>
                <w:rFonts w:ascii="Consolas" w:eastAsia="Consolas" w:hAnsi="Consolas" w:cs="Consolas"/>
                <w:color w:val="1A1A1A"/>
                <w:sz w:val="18"/>
                <w:szCs w:val="18"/>
              </w:rPr>
              <w:t xml:space="preserve">    terms = sum((a**k) / factorial(k) </w:t>
            </w:r>
            <w:proofErr w:type="spellStart"/>
            <w:r>
              <w:rPr>
                <w:rFonts w:ascii="Consolas" w:eastAsia="Consolas" w:hAnsi="Consolas" w:cs="Consolas"/>
                <w:color w:val="1A1A1A"/>
                <w:sz w:val="18"/>
                <w:szCs w:val="18"/>
              </w:rPr>
              <w:t>for k</w:t>
            </w:r>
            <w:proofErr w:type="spellEnd"/>
            <w:r>
              <w:rPr>
                <w:rFonts w:ascii="Consolas" w:eastAsia="Consolas" w:hAnsi="Consolas" w:cs="Consolas"/>
                <w:color w:val="1A1A1A"/>
                <w:sz w:val="18"/>
                <w:szCs w:val="18"/>
              </w:rPr>
              <w:t xml:space="preserve"> in range(c))</w:t>
            </w:r>
          </w:p>
          <w:p w14:paraId="7DE2464F" w14:textId="77777777" w:rsidR="001D6714" w:rsidRDefault="00000000">
            <w:pPr>
              <w:spacing w:after="20"/>
            </w:pPr>
            <w:r>
              <w:rPr>
                <w:rFonts w:ascii="Consolas" w:eastAsia="Consolas" w:hAnsi="Consolas" w:cs="Consolas"/>
                <w:color w:val="1A1A1A"/>
                <w:sz w:val="18"/>
                <w:szCs w:val="18"/>
              </w:rPr>
              <w:t xml:space="preserve">    last = (a**c) / (factorial(c) * (1 - rho))</w:t>
            </w:r>
          </w:p>
          <w:p w14:paraId="6CB03251" w14:textId="77777777" w:rsidR="001D6714" w:rsidRDefault="00000000">
            <w:pPr>
              <w:spacing w:after="20"/>
            </w:pPr>
            <w:r>
              <w:rPr>
                <w:rFonts w:ascii="Consolas" w:eastAsia="Consolas" w:hAnsi="Consolas" w:cs="Consolas"/>
                <w:color w:val="1A1A1A"/>
                <w:sz w:val="18"/>
                <w:szCs w:val="18"/>
              </w:rPr>
              <w:t xml:space="preserve">    p0 = 1.0 / (terms + last)</w:t>
            </w:r>
          </w:p>
          <w:p w14:paraId="3E8743BD" w14:textId="77777777" w:rsidR="001D6714" w:rsidRDefault="00000000">
            <w:pPr>
              <w:spacing w:after="20"/>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p_wait</w:t>
            </w:r>
            <w:proofErr w:type="spellEnd"/>
            <w:r>
              <w:rPr>
                <w:rFonts w:ascii="Consolas" w:eastAsia="Consolas" w:hAnsi="Consolas" w:cs="Consolas"/>
                <w:color w:val="1A1A1A"/>
                <w:sz w:val="18"/>
                <w:szCs w:val="18"/>
              </w:rPr>
              <w:t xml:space="preserve"> = last * p0                    # Erlang-C P(wait &gt; 0)</w:t>
            </w:r>
          </w:p>
          <w:p w14:paraId="663E7C4E" w14:textId="77777777" w:rsidR="001D6714" w:rsidRDefault="00000000">
            <w:pPr>
              <w:spacing w:after="20"/>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wq_hours</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p_wait</w:t>
            </w:r>
            <w:proofErr w:type="spellEnd"/>
            <w:r>
              <w:rPr>
                <w:rFonts w:ascii="Consolas" w:eastAsia="Consolas" w:hAnsi="Consolas" w:cs="Consolas"/>
                <w:color w:val="1A1A1A"/>
                <w:sz w:val="18"/>
                <w:szCs w:val="18"/>
              </w:rPr>
              <w:t xml:space="preserve"> / (c * </w:t>
            </w:r>
            <w:proofErr w:type="spellStart"/>
            <w:r>
              <w:rPr>
                <w:rFonts w:ascii="Consolas" w:eastAsia="Consolas" w:hAnsi="Consolas" w:cs="Consolas"/>
                <w:color w:val="1A1A1A"/>
                <w:sz w:val="18"/>
                <w:szCs w:val="18"/>
              </w:rPr>
              <w:t>mu_per_hr</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lam_per_hr</w:t>
            </w:r>
            <w:proofErr w:type="spellEnd"/>
            <w:r>
              <w:rPr>
                <w:rFonts w:ascii="Consolas" w:eastAsia="Consolas" w:hAnsi="Consolas" w:cs="Consolas"/>
                <w:color w:val="1A1A1A"/>
                <w:sz w:val="18"/>
                <w:szCs w:val="18"/>
              </w:rPr>
              <w:t>)</w:t>
            </w:r>
          </w:p>
          <w:p w14:paraId="0633A397" w14:textId="77777777" w:rsidR="001D6714" w:rsidRDefault="00000000">
            <w:pPr>
              <w:spacing w:after="20"/>
            </w:pPr>
            <w:r>
              <w:rPr>
                <w:rFonts w:ascii="Consolas" w:eastAsia="Consolas" w:hAnsi="Consolas" w:cs="Consolas"/>
                <w:color w:val="1A1A1A"/>
                <w:sz w:val="18"/>
                <w:szCs w:val="18"/>
              </w:rPr>
              <w:t xml:space="preserve">    return </w:t>
            </w:r>
            <w:proofErr w:type="spellStart"/>
            <w:r>
              <w:rPr>
                <w:rFonts w:ascii="Consolas" w:eastAsia="Consolas" w:hAnsi="Consolas" w:cs="Consolas"/>
                <w:color w:val="1A1A1A"/>
                <w:sz w:val="18"/>
                <w:szCs w:val="18"/>
              </w:rPr>
              <w:t>wq_hours</w:t>
            </w:r>
            <w:proofErr w:type="spellEnd"/>
            <w:r>
              <w:rPr>
                <w:rFonts w:ascii="Consolas" w:eastAsia="Consolas" w:hAnsi="Consolas" w:cs="Consolas"/>
                <w:color w:val="1A1A1A"/>
                <w:sz w:val="18"/>
                <w:szCs w:val="18"/>
              </w:rPr>
              <w:t xml:space="preserve"> * 60.0, rho, </w:t>
            </w:r>
            <w:proofErr w:type="spellStart"/>
            <w:r>
              <w:rPr>
                <w:rFonts w:ascii="Consolas" w:eastAsia="Consolas" w:hAnsi="Consolas" w:cs="Consolas"/>
                <w:color w:val="1A1A1A"/>
                <w:sz w:val="18"/>
                <w:szCs w:val="18"/>
              </w:rPr>
              <w:t>p_wait</w:t>
            </w:r>
            <w:proofErr w:type="spellEnd"/>
          </w:p>
        </w:tc>
      </w:tr>
    </w:tbl>
    <w:p w14:paraId="5203B9A2" w14:textId="77777777" w:rsidR="001D6714" w:rsidRDefault="00000000">
      <w:pPr>
        <w:spacing w:after="160" w:line="288" w:lineRule="auto"/>
        <w:jc w:val="both"/>
      </w:pPr>
      <w:r>
        <w:rPr>
          <w:color w:val="262626"/>
          <w:sz w:val="22"/>
          <w:szCs w:val="22"/>
        </w:rPr>
        <w:lastRenderedPageBreak/>
        <w:t>The full simulation and analysis scripts (simulate_data.py, analyze.py) and the complete dataset (invoice_queue_dataset.csv, 1,429 records) are included in the accompanying GitHub repository referenced in Section 8.</w:t>
      </w:r>
    </w:p>
    <w:p w14:paraId="73F566C5" w14:textId="77777777" w:rsidR="001D6714" w:rsidRDefault="00000000">
      <w:pPr>
        <w:pStyle w:val="Heading1"/>
        <w:pBdr>
          <w:bottom w:val="single" w:sz="6" w:space="4" w:color="0E7C7B"/>
        </w:pBdr>
        <w:spacing w:before="380" w:after="160"/>
      </w:pPr>
      <w:r>
        <w:rPr>
          <w:b/>
          <w:bCs/>
          <w:color w:val="1F3864"/>
          <w:sz w:val="28"/>
          <w:szCs w:val="28"/>
        </w:rPr>
        <w:t>4. Detailed Analysis and Findings</w:t>
      </w:r>
    </w:p>
    <w:p w14:paraId="28749B7D" w14:textId="77777777" w:rsidR="001D6714" w:rsidRDefault="00000000">
      <w:pPr>
        <w:pStyle w:val="Heading2"/>
        <w:spacing w:before="260" w:after="120"/>
      </w:pPr>
      <w:r>
        <w:rPr>
          <w:b/>
          <w:bCs/>
          <w:color w:val="0E7C7B"/>
          <w:sz w:val="24"/>
          <w:szCs w:val="24"/>
        </w:rPr>
        <w:t>4.1 Model Validation: Analytical vs. Simulated Queueing Delay</w:t>
      </w:r>
    </w:p>
    <w:p w14:paraId="1C7DD112" w14:textId="77777777" w:rsidR="001D6714" w:rsidRDefault="00000000">
      <w:pPr>
        <w:spacing w:after="160" w:line="288" w:lineRule="auto"/>
        <w:jc w:val="both"/>
      </w:pPr>
      <w:r>
        <w:rPr>
          <w:color w:val="262626"/>
          <w:sz w:val="22"/>
          <w:szCs w:val="22"/>
        </w:rPr>
        <w:t>Figure 1 compares the Erlang-C analytical prediction of mean queueing delay (</w:t>
      </w:r>
      <w:proofErr w:type="spellStart"/>
      <w:r>
        <w:rPr>
          <w:color w:val="262626"/>
          <w:sz w:val="22"/>
          <w:szCs w:val="22"/>
        </w:rPr>
        <w:t>Wq</w:t>
      </w:r>
      <w:proofErr w:type="spellEnd"/>
      <w:r>
        <w:rPr>
          <w:color w:val="262626"/>
          <w:sz w:val="22"/>
          <w:szCs w:val="22"/>
        </w:rPr>
        <w:t>) against the value directly measured in the simulation, for both stages and both periods. The close agreement between the two independent methods validates the analytical model as a reasonable approximation of the simulated system, despite the simplifying assumptions listed in Section 2.3.</w:t>
      </w:r>
    </w:p>
    <w:p w14:paraId="21CA5E08" w14:textId="77777777" w:rsidR="001D6714" w:rsidRDefault="00000000">
      <w:pPr>
        <w:spacing w:before="120" w:after="40"/>
        <w:jc w:val="center"/>
      </w:pPr>
      <w:r>
        <w:rPr>
          <w:noProof/>
        </w:rPr>
        <w:drawing>
          <wp:inline distT="0" distB="0" distL="0" distR="0" wp14:anchorId="3CE6B59A" wp14:editId="79D1A9E9">
            <wp:extent cx="5334000" cy="3114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114675"/>
                    </a:xfrm>
                    <a:prstGeom prst="rect">
                      <a:avLst/>
                    </a:prstGeom>
                  </pic:spPr>
                </pic:pic>
              </a:graphicData>
            </a:graphic>
          </wp:inline>
        </w:drawing>
      </w:r>
    </w:p>
    <w:p w14:paraId="6B861F1D" w14:textId="77777777" w:rsidR="001D6714" w:rsidRDefault="00000000">
      <w:pPr>
        <w:spacing w:before="60" w:after="240"/>
        <w:jc w:val="center"/>
      </w:pPr>
      <w:r>
        <w:rPr>
          <w:i/>
          <w:iCs/>
          <w:color w:val="595959"/>
          <w:sz w:val="19"/>
          <w:szCs w:val="19"/>
        </w:rPr>
        <w:t>Figure 1. Theoretical (Erlang-C) vs. simulated mean queueing delay, by stage and period.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0"/>
        <w:gridCol w:w="1878"/>
        <w:gridCol w:w="1878"/>
        <w:gridCol w:w="1878"/>
        <w:gridCol w:w="773"/>
        <w:gridCol w:w="773"/>
      </w:tblGrid>
      <w:tr w:rsidR="001D6714" w14:paraId="3A104E39" w14:textId="77777777">
        <w:tblPrEx>
          <w:tblCellMar>
            <w:top w:w="0" w:type="dxa"/>
            <w:bottom w:w="0" w:type="dxa"/>
          </w:tblCellMar>
        </w:tblPrEx>
        <w:trPr>
          <w:tblHeader/>
        </w:trPr>
        <w:tc>
          <w:tcPr>
            <w:tcW w:w="2100" w:type="dxa"/>
            <w:shd w:val="clear" w:color="auto" w:fill="1F3864"/>
            <w:tcMar>
              <w:top w:w="80" w:type="dxa"/>
              <w:left w:w="100" w:type="dxa"/>
              <w:bottom w:w="80" w:type="dxa"/>
              <w:right w:w="100" w:type="dxa"/>
            </w:tcMar>
          </w:tcPr>
          <w:p w14:paraId="13647CF2" w14:textId="77777777" w:rsidR="001D6714" w:rsidRDefault="00000000">
            <w:r>
              <w:rPr>
                <w:b/>
                <w:bCs/>
                <w:color w:val="FFFFFF"/>
                <w:sz w:val="19"/>
                <w:szCs w:val="19"/>
              </w:rPr>
              <w:t>Stage / Period</w:t>
            </w:r>
          </w:p>
        </w:tc>
        <w:tc>
          <w:tcPr>
            <w:tcW w:w="1700" w:type="dxa"/>
            <w:shd w:val="clear" w:color="auto" w:fill="1F3864"/>
            <w:tcMar>
              <w:top w:w="80" w:type="dxa"/>
              <w:left w:w="100" w:type="dxa"/>
              <w:bottom w:w="80" w:type="dxa"/>
              <w:right w:w="100" w:type="dxa"/>
            </w:tcMar>
          </w:tcPr>
          <w:p w14:paraId="111A087D" w14:textId="77777777" w:rsidR="001D6714" w:rsidRDefault="00000000">
            <w:pPr>
              <w:jc w:val="center"/>
            </w:pPr>
            <w:r>
              <w:rPr>
                <w:b/>
                <w:bCs/>
                <w:color w:val="FFFFFF"/>
                <w:sz w:val="19"/>
                <w:szCs w:val="19"/>
              </w:rPr>
              <w:t>ρ (</w:t>
            </w:r>
            <w:proofErr w:type="spellStart"/>
            <w:r>
              <w:rPr>
                <w:b/>
                <w:bCs/>
                <w:color w:val="FFFFFF"/>
                <w:sz w:val="19"/>
                <w:szCs w:val="19"/>
              </w:rPr>
              <w:t>utilisation</w:t>
            </w:r>
            <w:proofErr w:type="spellEnd"/>
            <w:r>
              <w:rPr>
                <w:b/>
                <w:bCs/>
                <w:color w:val="FFFFFF"/>
                <w:sz w:val="19"/>
                <w:szCs w:val="19"/>
              </w:rPr>
              <w:t>)</w:t>
            </w:r>
          </w:p>
        </w:tc>
        <w:tc>
          <w:tcPr>
            <w:tcW w:w="1700" w:type="dxa"/>
            <w:shd w:val="clear" w:color="auto" w:fill="1F3864"/>
            <w:tcMar>
              <w:top w:w="80" w:type="dxa"/>
              <w:left w:w="100" w:type="dxa"/>
              <w:bottom w:w="80" w:type="dxa"/>
              <w:right w:w="100" w:type="dxa"/>
            </w:tcMar>
          </w:tcPr>
          <w:p w14:paraId="2EC45C35" w14:textId="77777777" w:rsidR="001D6714" w:rsidRDefault="00000000">
            <w:pPr>
              <w:jc w:val="center"/>
            </w:pPr>
            <w:proofErr w:type="spellStart"/>
            <w:r>
              <w:rPr>
                <w:b/>
                <w:bCs/>
                <w:color w:val="FFFFFF"/>
                <w:sz w:val="19"/>
                <w:szCs w:val="19"/>
              </w:rPr>
              <w:t>Wq</w:t>
            </w:r>
            <w:proofErr w:type="spellEnd"/>
            <w:r>
              <w:rPr>
                <w:b/>
                <w:bCs/>
                <w:color w:val="FFFFFF"/>
                <w:sz w:val="19"/>
                <w:szCs w:val="19"/>
              </w:rPr>
              <w:t xml:space="preserve"> theory (min)</w:t>
            </w:r>
          </w:p>
        </w:tc>
        <w:tc>
          <w:tcPr>
            <w:tcW w:w="1700" w:type="dxa"/>
            <w:shd w:val="clear" w:color="auto" w:fill="1F3864"/>
            <w:tcMar>
              <w:top w:w="80" w:type="dxa"/>
              <w:left w:w="100" w:type="dxa"/>
              <w:bottom w:w="80" w:type="dxa"/>
              <w:right w:w="100" w:type="dxa"/>
            </w:tcMar>
          </w:tcPr>
          <w:p w14:paraId="3E122AF4" w14:textId="77777777" w:rsidR="001D6714" w:rsidRDefault="00000000">
            <w:pPr>
              <w:jc w:val="center"/>
            </w:pPr>
            <w:proofErr w:type="spellStart"/>
            <w:r>
              <w:rPr>
                <w:b/>
                <w:bCs/>
                <w:color w:val="FFFFFF"/>
                <w:sz w:val="19"/>
                <w:szCs w:val="19"/>
              </w:rPr>
              <w:t>Wq</w:t>
            </w:r>
            <w:proofErr w:type="spellEnd"/>
            <w:r>
              <w:rPr>
                <w:b/>
                <w:bCs/>
                <w:color w:val="FFFFFF"/>
                <w:sz w:val="19"/>
                <w:szCs w:val="19"/>
              </w:rPr>
              <w:t xml:space="preserve"> sim (min)</w:t>
            </w:r>
          </w:p>
        </w:tc>
        <w:tc>
          <w:tcPr>
            <w:tcW w:w="700" w:type="dxa"/>
            <w:shd w:val="clear" w:color="auto" w:fill="1F3864"/>
            <w:tcMar>
              <w:top w:w="80" w:type="dxa"/>
              <w:left w:w="100" w:type="dxa"/>
              <w:bottom w:w="80" w:type="dxa"/>
              <w:right w:w="100" w:type="dxa"/>
            </w:tcMar>
          </w:tcPr>
          <w:p w14:paraId="5A06BA57" w14:textId="77777777" w:rsidR="001D6714" w:rsidRDefault="00000000">
            <w:pPr>
              <w:jc w:val="center"/>
            </w:pPr>
            <w:r>
              <w:rPr>
                <w:b/>
                <w:bCs/>
                <w:color w:val="FFFFFF"/>
                <w:sz w:val="19"/>
                <w:szCs w:val="19"/>
              </w:rPr>
              <w:t>n</w:t>
            </w:r>
          </w:p>
        </w:tc>
        <w:tc>
          <w:tcPr>
            <w:tcW w:w="700" w:type="dxa"/>
            <w:shd w:val="clear" w:color="auto" w:fill="1F3864"/>
            <w:tcMar>
              <w:top w:w="80" w:type="dxa"/>
              <w:left w:w="100" w:type="dxa"/>
              <w:bottom w:w="80" w:type="dxa"/>
              <w:right w:w="100" w:type="dxa"/>
            </w:tcMar>
          </w:tcPr>
          <w:p w14:paraId="4F27846E" w14:textId="77777777" w:rsidR="001D6714" w:rsidRDefault="00000000">
            <w:pPr>
              <w:jc w:val="center"/>
            </w:pPr>
            <w:r>
              <w:rPr>
                <w:b/>
                <w:bCs/>
                <w:color w:val="FFFFFF"/>
                <w:sz w:val="19"/>
                <w:szCs w:val="19"/>
              </w:rPr>
              <w:t>Δ</w:t>
            </w:r>
          </w:p>
        </w:tc>
      </w:tr>
      <w:tr w:rsidR="001D6714" w14:paraId="2F7B68B5" w14:textId="77777777">
        <w:tblPrEx>
          <w:tblCellMar>
            <w:top w:w="0" w:type="dxa"/>
            <w:bottom w:w="0" w:type="dxa"/>
          </w:tblCellMar>
        </w:tblPrEx>
        <w:tc>
          <w:tcPr>
            <w:tcW w:w="2100" w:type="dxa"/>
            <w:tcMar>
              <w:top w:w="80" w:type="dxa"/>
              <w:left w:w="100" w:type="dxa"/>
              <w:bottom w:w="80" w:type="dxa"/>
              <w:right w:w="100" w:type="dxa"/>
            </w:tcMar>
          </w:tcPr>
          <w:p w14:paraId="1E95A784" w14:textId="77777777" w:rsidR="001D6714" w:rsidRDefault="00000000">
            <w:r>
              <w:rPr>
                <w:color w:val="262626"/>
                <w:sz w:val="18"/>
                <w:szCs w:val="18"/>
              </w:rPr>
              <w:t>Stage 1, Normal</w:t>
            </w:r>
          </w:p>
        </w:tc>
        <w:tc>
          <w:tcPr>
            <w:tcW w:w="1700" w:type="dxa"/>
            <w:tcMar>
              <w:top w:w="80" w:type="dxa"/>
              <w:left w:w="100" w:type="dxa"/>
              <w:bottom w:w="80" w:type="dxa"/>
              <w:right w:w="100" w:type="dxa"/>
            </w:tcMar>
          </w:tcPr>
          <w:p w14:paraId="6E483F61" w14:textId="77777777" w:rsidR="001D6714" w:rsidRDefault="00000000">
            <w:pPr>
              <w:jc w:val="center"/>
            </w:pPr>
            <w:r>
              <w:rPr>
                <w:color w:val="262626"/>
                <w:sz w:val="18"/>
                <w:szCs w:val="18"/>
              </w:rPr>
              <w:t>0.155</w:t>
            </w:r>
          </w:p>
        </w:tc>
        <w:tc>
          <w:tcPr>
            <w:tcW w:w="1700" w:type="dxa"/>
            <w:tcMar>
              <w:top w:w="80" w:type="dxa"/>
              <w:left w:w="100" w:type="dxa"/>
              <w:bottom w:w="80" w:type="dxa"/>
              <w:right w:w="100" w:type="dxa"/>
            </w:tcMar>
          </w:tcPr>
          <w:p w14:paraId="64B45091" w14:textId="77777777" w:rsidR="001D6714" w:rsidRDefault="00000000">
            <w:pPr>
              <w:jc w:val="center"/>
            </w:pPr>
            <w:r>
              <w:rPr>
                <w:color w:val="262626"/>
                <w:sz w:val="18"/>
                <w:szCs w:val="18"/>
              </w:rPr>
              <w:t>0.03</w:t>
            </w:r>
          </w:p>
        </w:tc>
        <w:tc>
          <w:tcPr>
            <w:tcW w:w="1700" w:type="dxa"/>
            <w:tcMar>
              <w:top w:w="80" w:type="dxa"/>
              <w:left w:w="100" w:type="dxa"/>
              <w:bottom w:w="80" w:type="dxa"/>
              <w:right w:w="100" w:type="dxa"/>
            </w:tcMar>
          </w:tcPr>
          <w:p w14:paraId="7483ACE7" w14:textId="77777777" w:rsidR="001D6714" w:rsidRDefault="00000000">
            <w:pPr>
              <w:jc w:val="center"/>
            </w:pPr>
            <w:r>
              <w:rPr>
                <w:color w:val="262626"/>
                <w:sz w:val="18"/>
                <w:szCs w:val="18"/>
              </w:rPr>
              <w:t>0.02</w:t>
            </w:r>
          </w:p>
        </w:tc>
        <w:tc>
          <w:tcPr>
            <w:tcW w:w="700" w:type="dxa"/>
            <w:tcMar>
              <w:top w:w="80" w:type="dxa"/>
              <w:left w:w="100" w:type="dxa"/>
              <w:bottom w:w="80" w:type="dxa"/>
              <w:right w:w="100" w:type="dxa"/>
            </w:tcMar>
          </w:tcPr>
          <w:p w14:paraId="7A8D1F23" w14:textId="77777777" w:rsidR="001D6714" w:rsidRDefault="00000000">
            <w:pPr>
              <w:jc w:val="center"/>
            </w:pPr>
            <w:r>
              <w:rPr>
                <w:color w:val="262626"/>
                <w:sz w:val="18"/>
                <w:szCs w:val="18"/>
              </w:rPr>
              <w:t>957</w:t>
            </w:r>
          </w:p>
        </w:tc>
        <w:tc>
          <w:tcPr>
            <w:tcW w:w="700" w:type="dxa"/>
            <w:tcMar>
              <w:top w:w="80" w:type="dxa"/>
              <w:left w:w="100" w:type="dxa"/>
              <w:bottom w:w="80" w:type="dxa"/>
              <w:right w:w="100" w:type="dxa"/>
            </w:tcMar>
          </w:tcPr>
          <w:p w14:paraId="12F0806C" w14:textId="77777777" w:rsidR="001D6714" w:rsidRDefault="00000000">
            <w:pPr>
              <w:jc w:val="center"/>
            </w:pPr>
            <w:r>
              <w:rPr>
                <w:color w:val="262626"/>
                <w:sz w:val="18"/>
                <w:szCs w:val="18"/>
              </w:rPr>
              <w:t>0.01</w:t>
            </w:r>
          </w:p>
        </w:tc>
      </w:tr>
      <w:tr w:rsidR="001D6714" w14:paraId="486B7A2F" w14:textId="77777777">
        <w:tblPrEx>
          <w:tblCellMar>
            <w:top w:w="0" w:type="dxa"/>
            <w:bottom w:w="0" w:type="dxa"/>
          </w:tblCellMar>
        </w:tblPrEx>
        <w:tc>
          <w:tcPr>
            <w:tcW w:w="2100" w:type="dxa"/>
            <w:tcMar>
              <w:top w:w="80" w:type="dxa"/>
              <w:left w:w="100" w:type="dxa"/>
              <w:bottom w:w="80" w:type="dxa"/>
              <w:right w:w="100" w:type="dxa"/>
            </w:tcMar>
          </w:tcPr>
          <w:p w14:paraId="2C6CA772" w14:textId="77777777" w:rsidR="001D6714" w:rsidRDefault="00000000">
            <w:r>
              <w:rPr>
                <w:color w:val="262626"/>
                <w:sz w:val="18"/>
                <w:szCs w:val="18"/>
              </w:rPr>
              <w:t>Stage 1, Month-End</w:t>
            </w:r>
          </w:p>
        </w:tc>
        <w:tc>
          <w:tcPr>
            <w:tcW w:w="1700" w:type="dxa"/>
            <w:tcMar>
              <w:top w:w="80" w:type="dxa"/>
              <w:left w:w="100" w:type="dxa"/>
              <w:bottom w:w="80" w:type="dxa"/>
              <w:right w:w="100" w:type="dxa"/>
            </w:tcMar>
          </w:tcPr>
          <w:p w14:paraId="5F608306" w14:textId="77777777" w:rsidR="001D6714" w:rsidRDefault="00000000">
            <w:pPr>
              <w:jc w:val="center"/>
            </w:pPr>
            <w:r>
              <w:rPr>
                <w:color w:val="262626"/>
                <w:sz w:val="18"/>
                <w:szCs w:val="18"/>
              </w:rPr>
              <w:t>0.422</w:t>
            </w:r>
          </w:p>
        </w:tc>
        <w:tc>
          <w:tcPr>
            <w:tcW w:w="1700" w:type="dxa"/>
            <w:tcMar>
              <w:top w:w="80" w:type="dxa"/>
              <w:left w:w="100" w:type="dxa"/>
              <w:bottom w:w="80" w:type="dxa"/>
              <w:right w:w="100" w:type="dxa"/>
            </w:tcMar>
          </w:tcPr>
          <w:p w14:paraId="148F6961" w14:textId="77777777" w:rsidR="001D6714" w:rsidRDefault="00000000">
            <w:pPr>
              <w:jc w:val="center"/>
            </w:pPr>
            <w:r>
              <w:rPr>
                <w:color w:val="262626"/>
                <w:sz w:val="18"/>
                <w:szCs w:val="18"/>
              </w:rPr>
              <w:t>0.53</w:t>
            </w:r>
          </w:p>
        </w:tc>
        <w:tc>
          <w:tcPr>
            <w:tcW w:w="1700" w:type="dxa"/>
            <w:tcMar>
              <w:top w:w="80" w:type="dxa"/>
              <w:left w:w="100" w:type="dxa"/>
              <w:bottom w:w="80" w:type="dxa"/>
              <w:right w:w="100" w:type="dxa"/>
            </w:tcMar>
          </w:tcPr>
          <w:p w14:paraId="5CCA6CCD" w14:textId="77777777" w:rsidR="001D6714" w:rsidRDefault="00000000">
            <w:pPr>
              <w:jc w:val="center"/>
            </w:pPr>
            <w:r>
              <w:rPr>
                <w:color w:val="262626"/>
                <w:sz w:val="18"/>
                <w:szCs w:val="18"/>
              </w:rPr>
              <w:t>0.46</w:t>
            </w:r>
          </w:p>
        </w:tc>
        <w:tc>
          <w:tcPr>
            <w:tcW w:w="700" w:type="dxa"/>
            <w:tcMar>
              <w:top w:w="80" w:type="dxa"/>
              <w:left w:w="100" w:type="dxa"/>
              <w:bottom w:w="80" w:type="dxa"/>
              <w:right w:w="100" w:type="dxa"/>
            </w:tcMar>
          </w:tcPr>
          <w:p w14:paraId="5CBCE803" w14:textId="77777777" w:rsidR="001D6714" w:rsidRDefault="00000000">
            <w:pPr>
              <w:jc w:val="center"/>
            </w:pPr>
            <w:r>
              <w:rPr>
                <w:color w:val="262626"/>
                <w:sz w:val="18"/>
                <w:szCs w:val="18"/>
              </w:rPr>
              <w:t>472</w:t>
            </w:r>
          </w:p>
        </w:tc>
        <w:tc>
          <w:tcPr>
            <w:tcW w:w="700" w:type="dxa"/>
            <w:tcMar>
              <w:top w:w="80" w:type="dxa"/>
              <w:left w:w="100" w:type="dxa"/>
              <w:bottom w:w="80" w:type="dxa"/>
              <w:right w:w="100" w:type="dxa"/>
            </w:tcMar>
          </w:tcPr>
          <w:p w14:paraId="561D9860" w14:textId="77777777" w:rsidR="001D6714" w:rsidRDefault="00000000">
            <w:pPr>
              <w:jc w:val="center"/>
            </w:pPr>
            <w:r>
              <w:rPr>
                <w:color w:val="262626"/>
                <w:sz w:val="18"/>
                <w:szCs w:val="18"/>
              </w:rPr>
              <w:t>0.07</w:t>
            </w:r>
          </w:p>
        </w:tc>
      </w:tr>
      <w:tr w:rsidR="001D6714" w14:paraId="05C068AE" w14:textId="77777777">
        <w:tblPrEx>
          <w:tblCellMar>
            <w:top w:w="0" w:type="dxa"/>
            <w:bottom w:w="0" w:type="dxa"/>
          </w:tblCellMar>
        </w:tblPrEx>
        <w:tc>
          <w:tcPr>
            <w:tcW w:w="2100" w:type="dxa"/>
            <w:tcMar>
              <w:top w:w="80" w:type="dxa"/>
              <w:left w:w="100" w:type="dxa"/>
              <w:bottom w:w="80" w:type="dxa"/>
              <w:right w:w="100" w:type="dxa"/>
            </w:tcMar>
          </w:tcPr>
          <w:p w14:paraId="5E3B38B6" w14:textId="77777777" w:rsidR="001D6714" w:rsidRDefault="00000000">
            <w:r>
              <w:rPr>
                <w:color w:val="262626"/>
                <w:sz w:val="18"/>
                <w:szCs w:val="18"/>
              </w:rPr>
              <w:t>Stage 2, Normal</w:t>
            </w:r>
          </w:p>
        </w:tc>
        <w:tc>
          <w:tcPr>
            <w:tcW w:w="1700" w:type="dxa"/>
            <w:tcMar>
              <w:top w:w="80" w:type="dxa"/>
              <w:left w:w="100" w:type="dxa"/>
              <w:bottom w:w="80" w:type="dxa"/>
              <w:right w:w="100" w:type="dxa"/>
            </w:tcMar>
          </w:tcPr>
          <w:p w14:paraId="20FB7D94" w14:textId="77777777" w:rsidR="001D6714" w:rsidRDefault="00000000">
            <w:pPr>
              <w:jc w:val="center"/>
            </w:pPr>
            <w:r>
              <w:rPr>
                <w:color w:val="262626"/>
                <w:sz w:val="18"/>
                <w:szCs w:val="18"/>
              </w:rPr>
              <w:t>0.326</w:t>
            </w:r>
          </w:p>
        </w:tc>
        <w:tc>
          <w:tcPr>
            <w:tcW w:w="1700" w:type="dxa"/>
            <w:tcMar>
              <w:top w:w="80" w:type="dxa"/>
              <w:left w:w="100" w:type="dxa"/>
              <w:bottom w:w="80" w:type="dxa"/>
              <w:right w:w="100" w:type="dxa"/>
            </w:tcMar>
          </w:tcPr>
          <w:p w14:paraId="6B0D59F9" w14:textId="77777777" w:rsidR="001D6714" w:rsidRDefault="00000000">
            <w:pPr>
              <w:jc w:val="center"/>
            </w:pPr>
            <w:r>
              <w:rPr>
                <w:color w:val="262626"/>
                <w:sz w:val="18"/>
                <w:szCs w:val="18"/>
              </w:rPr>
              <w:t>1.08</w:t>
            </w:r>
          </w:p>
        </w:tc>
        <w:tc>
          <w:tcPr>
            <w:tcW w:w="1700" w:type="dxa"/>
            <w:tcMar>
              <w:top w:w="80" w:type="dxa"/>
              <w:left w:w="100" w:type="dxa"/>
              <w:bottom w:w="80" w:type="dxa"/>
              <w:right w:w="100" w:type="dxa"/>
            </w:tcMar>
          </w:tcPr>
          <w:p w14:paraId="7A41A309" w14:textId="77777777" w:rsidR="001D6714" w:rsidRDefault="00000000">
            <w:pPr>
              <w:jc w:val="center"/>
            </w:pPr>
            <w:r>
              <w:rPr>
                <w:color w:val="262626"/>
                <w:sz w:val="18"/>
                <w:szCs w:val="18"/>
              </w:rPr>
              <w:t>1.49</w:t>
            </w:r>
          </w:p>
        </w:tc>
        <w:tc>
          <w:tcPr>
            <w:tcW w:w="700" w:type="dxa"/>
            <w:tcMar>
              <w:top w:w="80" w:type="dxa"/>
              <w:left w:w="100" w:type="dxa"/>
              <w:bottom w:w="80" w:type="dxa"/>
              <w:right w:w="100" w:type="dxa"/>
            </w:tcMar>
          </w:tcPr>
          <w:p w14:paraId="43187A98" w14:textId="77777777" w:rsidR="001D6714" w:rsidRDefault="00000000">
            <w:pPr>
              <w:jc w:val="center"/>
            </w:pPr>
            <w:r>
              <w:rPr>
                <w:color w:val="262626"/>
                <w:sz w:val="18"/>
                <w:szCs w:val="18"/>
              </w:rPr>
              <w:t>902</w:t>
            </w:r>
          </w:p>
        </w:tc>
        <w:tc>
          <w:tcPr>
            <w:tcW w:w="700" w:type="dxa"/>
            <w:tcMar>
              <w:top w:w="80" w:type="dxa"/>
              <w:left w:w="100" w:type="dxa"/>
              <w:bottom w:w="80" w:type="dxa"/>
              <w:right w:w="100" w:type="dxa"/>
            </w:tcMar>
          </w:tcPr>
          <w:p w14:paraId="1D23E978" w14:textId="77777777" w:rsidR="001D6714" w:rsidRDefault="00000000">
            <w:pPr>
              <w:jc w:val="center"/>
            </w:pPr>
            <w:r>
              <w:rPr>
                <w:color w:val="262626"/>
                <w:sz w:val="18"/>
                <w:szCs w:val="18"/>
              </w:rPr>
              <w:t>0.41</w:t>
            </w:r>
          </w:p>
        </w:tc>
      </w:tr>
      <w:tr w:rsidR="001D6714" w14:paraId="397F62BD" w14:textId="77777777">
        <w:tblPrEx>
          <w:tblCellMar>
            <w:top w:w="0" w:type="dxa"/>
            <w:bottom w:w="0" w:type="dxa"/>
          </w:tblCellMar>
        </w:tblPrEx>
        <w:tc>
          <w:tcPr>
            <w:tcW w:w="2100" w:type="dxa"/>
            <w:tcMar>
              <w:top w:w="80" w:type="dxa"/>
              <w:left w:w="100" w:type="dxa"/>
              <w:bottom w:w="80" w:type="dxa"/>
              <w:right w:w="100" w:type="dxa"/>
            </w:tcMar>
          </w:tcPr>
          <w:p w14:paraId="417C84A6" w14:textId="77777777" w:rsidR="001D6714" w:rsidRDefault="00000000">
            <w:r>
              <w:rPr>
                <w:color w:val="262626"/>
                <w:sz w:val="18"/>
                <w:szCs w:val="18"/>
              </w:rPr>
              <w:t>Stage 2, Month-End</w:t>
            </w:r>
          </w:p>
        </w:tc>
        <w:tc>
          <w:tcPr>
            <w:tcW w:w="1700" w:type="dxa"/>
            <w:tcMar>
              <w:top w:w="80" w:type="dxa"/>
              <w:left w:w="100" w:type="dxa"/>
              <w:bottom w:w="80" w:type="dxa"/>
              <w:right w:w="100" w:type="dxa"/>
            </w:tcMar>
          </w:tcPr>
          <w:p w14:paraId="60F998F0" w14:textId="77777777" w:rsidR="001D6714" w:rsidRDefault="00000000">
            <w:pPr>
              <w:jc w:val="center"/>
            </w:pPr>
            <w:r>
              <w:rPr>
                <w:color w:val="262626"/>
                <w:sz w:val="18"/>
                <w:szCs w:val="18"/>
              </w:rPr>
              <w:t>0.844</w:t>
            </w:r>
          </w:p>
        </w:tc>
        <w:tc>
          <w:tcPr>
            <w:tcW w:w="1700" w:type="dxa"/>
            <w:tcMar>
              <w:top w:w="80" w:type="dxa"/>
              <w:left w:w="100" w:type="dxa"/>
              <w:bottom w:w="80" w:type="dxa"/>
              <w:right w:w="100" w:type="dxa"/>
            </w:tcMar>
          </w:tcPr>
          <w:p w14:paraId="626D17B6" w14:textId="77777777" w:rsidR="001D6714" w:rsidRDefault="00000000">
            <w:pPr>
              <w:jc w:val="center"/>
            </w:pPr>
            <w:r>
              <w:rPr>
                <w:color w:val="262626"/>
                <w:sz w:val="18"/>
                <w:szCs w:val="18"/>
              </w:rPr>
              <w:t>22.22</w:t>
            </w:r>
          </w:p>
        </w:tc>
        <w:tc>
          <w:tcPr>
            <w:tcW w:w="1700" w:type="dxa"/>
            <w:tcMar>
              <w:top w:w="80" w:type="dxa"/>
              <w:left w:w="100" w:type="dxa"/>
              <w:bottom w:w="80" w:type="dxa"/>
              <w:right w:w="100" w:type="dxa"/>
            </w:tcMar>
          </w:tcPr>
          <w:p w14:paraId="0E3389DF" w14:textId="77777777" w:rsidR="001D6714" w:rsidRDefault="00000000">
            <w:pPr>
              <w:jc w:val="center"/>
            </w:pPr>
            <w:r>
              <w:rPr>
                <w:color w:val="262626"/>
                <w:sz w:val="18"/>
                <w:szCs w:val="18"/>
              </w:rPr>
              <w:t>22.36</w:t>
            </w:r>
          </w:p>
        </w:tc>
        <w:tc>
          <w:tcPr>
            <w:tcW w:w="700" w:type="dxa"/>
            <w:tcMar>
              <w:top w:w="80" w:type="dxa"/>
              <w:left w:w="100" w:type="dxa"/>
              <w:bottom w:w="80" w:type="dxa"/>
              <w:right w:w="100" w:type="dxa"/>
            </w:tcMar>
          </w:tcPr>
          <w:p w14:paraId="6A3CE0F0" w14:textId="77777777" w:rsidR="001D6714" w:rsidRDefault="00000000">
            <w:pPr>
              <w:jc w:val="center"/>
            </w:pPr>
            <w:r>
              <w:rPr>
                <w:color w:val="262626"/>
                <w:sz w:val="18"/>
                <w:szCs w:val="18"/>
              </w:rPr>
              <w:t>420</w:t>
            </w:r>
          </w:p>
        </w:tc>
        <w:tc>
          <w:tcPr>
            <w:tcW w:w="700" w:type="dxa"/>
            <w:tcMar>
              <w:top w:w="80" w:type="dxa"/>
              <w:left w:w="100" w:type="dxa"/>
              <w:bottom w:w="80" w:type="dxa"/>
              <w:right w:w="100" w:type="dxa"/>
            </w:tcMar>
          </w:tcPr>
          <w:p w14:paraId="3C8E487B" w14:textId="77777777" w:rsidR="001D6714" w:rsidRDefault="00000000">
            <w:pPr>
              <w:jc w:val="center"/>
            </w:pPr>
            <w:r>
              <w:rPr>
                <w:color w:val="262626"/>
                <w:sz w:val="18"/>
                <w:szCs w:val="18"/>
              </w:rPr>
              <w:t>0.14</w:t>
            </w:r>
          </w:p>
        </w:tc>
      </w:tr>
    </w:tbl>
    <w:p w14:paraId="66FBAE25" w14:textId="77777777" w:rsidR="001D6714" w:rsidRDefault="00000000">
      <w:pPr>
        <w:spacing w:before="60" w:after="240"/>
        <w:jc w:val="center"/>
      </w:pPr>
      <w:r>
        <w:rPr>
          <w:i/>
          <w:iCs/>
          <w:color w:val="595959"/>
          <w:sz w:val="19"/>
          <w:szCs w:val="19"/>
        </w:rPr>
        <w:t>Table 1. Analytical vs. simulated results by stage and period (n = number of invoices reaching that stage).</w:t>
      </w:r>
    </w:p>
    <w:p w14:paraId="6054B833" w14:textId="77777777" w:rsidR="001D6714" w:rsidRDefault="00000000">
      <w:pPr>
        <w:pStyle w:val="Heading2"/>
        <w:spacing w:before="260" w:after="120"/>
      </w:pPr>
      <w:r>
        <w:rPr>
          <w:b/>
          <w:bCs/>
          <w:color w:val="0E7C7B"/>
          <w:sz w:val="24"/>
          <w:szCs w:val="24"/>
        </w:rPr>
        <w:t>4.2 Bottleneck Identification</w:t>
      </w:r>
    </w:p>
    <w:p w14:paraId="2D2B78E9" w14:textId="77777777" w:rsidR="001D6714" w:rsidRDefault="00000000">
      <w:pPr>
        <w:spacing w:after="160" w:line="288" w:lineRule="auto"/>
        <w:jc w:val="both"/>
      </w:pPr>
      <w:r>
        <w:rPr>
          <w:color w:val="262626"/>
          <w:sz w:val="22"/>
          <w:szCs w:val="22"/>
        </w:rPr>
        <w:t xml:space="preserve">Stage 2 (Manager Approval) is consistently the dominant bottleneck. On normal days its </w:t>
      </w:r>
      <w:proofErr w:type="spellStart"/>
      <w:r>
        <w:rPr>
          <w:color w:val="262626"/>
          <w:sz w:val="22"/>
          <w:szCs w:val="22"/>
        </w:rPr>
        <w:t>utilisation</w:t>
      </w:r>
      <w:proofErr w:type="spellEnd"/>
      <w:r>
        <w:rPr>
          <w:color w:val="262626"/>
          <w:sz w:val="22"/>
          <w:szCs w:val="22"/>
        </w:rPr>
        <w:t xml:space="preserve"> (ρ₂ = 0.326) is already roughly double that of Stage 1 (ρ₁ = 0.155), because Stage 2 has fewer servers (2 vs. 3) and a longer mean service time (9.5 vs. 6.0 minutes). During the month-end surge, Stage 2 </w:t>
      </w:r>
      <w:proofErr w:type="spellStart"/>
      <w:r>
        <w:rPr>
          <w:color w:val="262626"/>
          <w:sz w:val="22"/>
          <w:szCs w:val="22"/>
        </w:rPr>
        <w:t>utilisation</w:t>
      </w:r>
      <w:proofErr w:type="spellEnd"/>
      <w:r>
        <w:rPr>
          <w:color w:val="262626"/>
          <w:sz w:val="22"/>
          <w:szCs w:val="22"/>
        </w:rPr>
        <w:t xml:space="preserve"> rises to ρ₂ = 0.844 — close to the point of instability for a 2-server queue — and the mean queueing delay balloons to over 22 minutes, more than 40 times its normal-day value. Stage 1, despite handling the same rise in incoming volume, remains comfortably under load (ρ₁ = 0.422) because its extra server provides more slack capacity. This confirms Stage 2 as the primary target for any capacity intervention.</w:t>
      </w:r>
    </w:p>
    <w:p w14:paraId="77CA4A33" w14:textId="77777777" w:rsidR="001D6714" w:rsidRDefault="00000000">
      <w:pPr>
        <w:pStyle w:val="Heading2"/>
        <w:spacing w:before="260" w:after="120"/>
      </w:pPr>
      <w:r>
        <w:rPr>
          <w:b/>
          <w:bCs/>
          <w:color w:val="0E7C7B"/>
          <w:sz w:val="24"/>
          <w:szCs w:val="24"/>
        </w:rPr>
        <w:t>4.3 Turnaround Time and Arrival Patterns</w:t>
      </w:r>
    </w:p>
    <w:p w14:paraId="268D7247" w14:textId="77777777" w:rsidR="001D6714" w:rsidRDefault="00000000">
      <w:pPr>
        <w:spacing w:before="120" w:after="40"/>
        <w:jc w:val="center"/>
      </w:pPr>
      <w:r>
        <w:rPr>
          <w:noProof/>
        </w:rPr>
        <w:lastRenderedPageBreak/>
        <w:drawing>
          <wp:inline distT="0" distB="0" distL="0" distR="0" wp14:anchorId="7B704F18" wp14:editId="1E974AE0">
            <wp:extent cx="5334000" cy="3114675"/>
            <wp:effectExtent l="0" t="0" r="0" b="0"/>
            <wp:docPr id="781074435" name="Picture 781074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114675"/>
                    </a:xfrm>
                    <a:prstGeom prst="rect">
                      <a:avLst/>
                    </a:prstGeom>
                  </pic:spPr>
                </pic:pic>
              </a:graphicData>
            </a:graphic>
          </wp:inline>
        </w:drawing>
      </w:r>
    </w:p>
    <w:p w14:paraId="1B65C910" w14:textId="77777777" w:rsidR="001D6714" w:rsidRDefault="00000000">
      <w:pPr>
        <w:spacing w:before="60" w:after="240"/>
        <w:jc w:val="center"/>
      </w:pPr>
      <w:r>
        <w:rPr>
          <w:i/>
          <w:iCs/>
          <w:color w:val="595959"/>
          <w:sz w:val="19"/>
          <w:szCs w:val="19"/>
        </w:rPr>
        <w:t>Figure 2. Distribution of total end-to-end invoice turnaround time, normal vs. month-end days.</w:t>
      </w:r>
    </w:p>
    <w:p w14:paraId="2ADF384A" w14:textId="77777777" w:rsidR="001D6714" w:rsidRDefault="00000000">
      <w:pPr>
        <w:spacing w:after="160" w:line="288" w:lineRule="auto"/>
        <w:jc w:val="both"/>
      </w:pPr>
      <w:r>
        <w:rPr>
          <w:color w:val="262626"/>
          <w:sz w:val="22"/>
          <w:szCs w:val="22"/>
        </w:rPr>
        <w:t xml:space="preserve">Figure 2 shows that the month-end distribution is both shifted right and more heavily tailed than the normal-day distribution: mean turnaround more than doubles, from 15.2 minutes to 33.3 minutes, and a meaningful fraction of month-end invoices take over an hour to clear — an outcome barely seen on normal days. This directly reflects the Stage 2 congestion identified above, since Stage 2 delay dominates total turnaround once </w:t>
      </w:r>
      <w:proofErr w:type="spellStart"/>
      <w:r>
        <w:rPr>
          <w:color w:val="262626"/>
          <w:sz w:val="22"/>
          <w:szCs w:val="22"/>
        </w:rPr>
        <w:t>utilisation</w:t>
      </w:r>
      <w:proofErr w:type="spellEnd"/>
      <w:r>
        <w:rPr>
          <w:color w:val="262626"/>
          <w:sz w:val="22"/>
          <w:szCs w:val="22"/>
        </w:rPr>
        <w:t xml:space="preserve"> climbs.</w:t>
      </w:r>
    </w:p>
    <w:p w14:paraId="507F41AE" w14:textId="77777777" w:rsidR="001D6714" w:rsidRDefault="00000000">
      <w:pPr>
        <w:spacing w:before="120" w:after="40"/>
        <w:jc w:val="center"/>
      </w:pPr>
      <w:r>
        <w:rPr>
          <w:noProof/>
        </w:rPr>
        <w:drawing>
          <wp:inline distT="0" distB="0" distL="0" distR="0" wp14:anchorId="2D20304B" wp14:editId="46E97A92">
            <wp:extent cx="5334000" cy="3114675"/>
            <wp:effectExtent l="0" t="0" r="0" b="0"/>
            <wp:docPr id="1842574957" name="Picture 1842574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114675"/>
                    </a:xfrm>
                    <a:prstGeom prst="rect">
                      <a:avLst/>
                    </a:prstGeom>
                  </pic:spPr>
                </pic:pic>
              </a:graphicData>
            </a:graphic>
          </wp:inline>
        </w:drawing>
      </w:r>
    </w:p>
    <w:p w14:paraId="3D077F09" w14:textId="77777777" w:rsidR="001D6714" w:rsidRDefault="00000000">
      <w:pPr>
        <w:spacing w:before="60" w:after="240"/>
        <w:jc w:val="center"/>
      </w:pPr>
      <w:r>
        <w:rPr>
          <w:i/>
          <w:iCs/>
          <w:color w:val="595959"/>
          <w:sz w:val="19"/>
          <w:szCs w:val="19"/>
        </w:rPr>
        <w:t>Figure 3. Mean hourly invoice arrival rate, normal vs. month-end days.</w:t>
      </w:r>
    </w:p>
    <w:p w14:paraId="63A15967" w14:textId="77777777" w:rsidR="001D6714" w:rsidRDefault="00000000">
      <w:pPr>
        <w:spacing w:after="160" w:line="288" w:lineRule="auto"/>
        <w:jc w:val="both"/>
      </w:pPr>
      <w:r>
        <w:rPr>
          <w:color w:val="262626"/>
          <w:sz w:val="22"/>
          <w:szCs w:val="22"/>
        </w:rPr>
        <w:t>Figure 3 confirms the month-end volume increase is not concentrated in a single hour but is a sustained, roughly uniform uplift (~2.5–3×) across the entire working day, consistent with distributors submitting invoices continuously as they rush to close accounts before month-end, rather than a single end-of-day rush.</w:t>
      </w:r>
    </w:p>
    <w:p w14:paraId="3FEFBC27" w14:textId="77777777" w:rsidR="001D6714" w:rsidRDefault="00000000">
      <w:pPr>
        <w:pStyle w:val="Heading2"/>
        <w:spacing w:before="260" w:after="120"/>
      </w:pPr>
      <w:r>
        <w:rPr>
          <w:b/>
          <w:bCs/>
          <w:color w:val="0E7C7B"/>
          <w:sz w:val="24"/>
          <w:szCs w:val="24"/>
        </w:rPr>
        <w:t>4.4 Invoice Outcomes</w:t>
      </w:r>
    </w:p>
    <w:p w14:paraId="6B12080C" w14:textId="77777777" w:rsidR="001D6714" w:rsidRDefault="00000000">
      <w:pPr>
        <w:spacing w:before="120" w:after="40"/>
        <w:jc w:val="center"/>
      </w:pPr>
      <w:r>
        <w:rPr>
          <w:noProof/>
        </w:rPr>
        <w:lastRenderedPageBreak/>
        <w:drawing>
          <wp:inline distT="0" distB="0" distL="0" distR="0" wp14:anchorId="06101E44" wp14:editId="3365C768">
            <wp:extent cx="4762500" cy="2971800"/>
            <wp:effectExtent l="0" t="0" r="0" b="0"/>
            <wp:docPr id="1233363958" name="Picture 1233363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971800"/>
                    </a:xfrm>
                    <a:prstGeom prst="rect">
                      <a:avLst/>
                    </a:prstGeom>
                  </pic:spPr>
                </pic:pic>
              </a:graphicData>
            </a:graphic>
          </wp:inline>
        </w:drawing>
      </w:r>
    </w:p>
    <w:p w14:paraId="2DCB9312" w14:textId="77777777" w:rsidR="001D6714" w:rsidRDefault="00000000">
      <w:pPr>
        <w:spacing w:before="60" w:after="240"/>
        <w:jc w:val="center"/>
      </w:pPr>
      <w:r>
        <w:rPr>
          <w:i/>
          <w:iCs/>
          <w:color w:val="595959"/>
          <w:sz w:val="19"/>
          <w:szCs w:val="19"/>
        </w:rPr>
        <w:t>Figure 4. Final invoice outcomes across the full 30-day simulation (n = 1,429).</w:t>
      </w:r>
    </w:p>
    <w:p w14:paraId="75D5E3CA" w14:textId="77777777" w:rsidR="001D6714" w:rsidRDefault="00000000">
      <w:pPr>
        <w:spacing w:after="160" w:line="288" w:lineRule="auto"/>
        <w:jc w:val="both"/>
      </w:pPr>
      <w:r>
        <w:rPr>
          <w:color w:val="262626"/>
          <w:sz w:val="22"/>
          <w:szCs w:val="22"/>
        </w:rPr>
        <w:t>Of all invoices processed, 82.9% were ultimately approved, 11.9% were returned to the distributor after Stage 1 (typically for pricing or stock-reconciliation discrepancies), and 5.2% were rejected at Stage 2. Returned invoices exit the system after Stage 1 and do not add load to Stage 2, which slightly relieves — but does not eliminate — the Stage 2 bottleneck already identified.</w:t>
      </w:r>
    </w:p>
    <w:p w14:paraId="2990BCD0" w14:textId="77777777" w:rsidR="001D6714" w:rsidRDefault="00000000">
      <w:pPr>
        <w:pStyle w:val="Heading2"/>
        <w:spacing w:before="260" w:after="120"/>
      </w:pPr>
      <w:r>
        <w:rPr>
          <w:b/>
          <w:bCs/>
          <w:color w:val="0E7C7B"/>
          <w:sz w:val="24"/>
          <w:szCs w:val="24"/>
        </w:rPr>
        <w:t>4.5 Scalability Analysis</w:t>
      </w:r>
    </w:p>
    <w:p w14:paraId="30A837ED" w14:textId="77777777" w:rsidR="001D6714" w:rsidRDefault="00000000">
      <w:pPr>
        <w:spacing w:after="160" w:line="288" w:lineRule="auto"/>
        <w:jc w:val="both"/>
      </w:pPr>
      <w:r>
        <w:rPr>
          <w:color w:val="262626"/>
          <w:sz w:val="22"/>
          <w:szCs w:val="22"/>
        </w:rPr>
        <w:t>Two what-if scenarios were evaluated analytically using Equations (1)–(6) to test system scalability:</w:t>
      </w:r>
    </w:p>
    <w:p w14:paraId="40765A10" w14:textId="77777777" w:rsidR="001D6714" w:rsidRDefault="00000000">
      <w:pPr>
        <w:pStyle w:val="ListParagraph"/>
        <w:numPr>
          <w:ilvl w:val="0"/>
          <w:numId w:val="3"/>
        </w:numPr>
        <w:spacing w:after="80"/>
      </w:pPr>
      <w:r>
        <w:rPr>
          <w:color w:val="262626"/>
          <w:sz w:val="22"/>
          <w:szCs w:val="22"/>
        </w:rPr>
        <w:t xml:space="preserve">Adding one manager during month-end (c₂: 2 → 3). </w:t>
      </w:r>
      <w:proofErr w:type="spellStart"/>
      <w:r>
        <w:rPr>
          <w:color w:val="262626"/>
          <w:sz w:val="22"/>
          <w:szCs w:val="22"/>
        </w:rPr>
        <w:t>Utilisation</w:t>
      </w:r>
      <w:proofErr w:type="spellEnd"/>
      <w:r>
        <w:rPr>
          <w:color w:val="262626"/>
          <w:sz w:val="22"/>
          <w:szCs w:val="22"/>
        </w:rPr>
        <w:t xml:space="preserve"> falls from ρ₂ = 0.844 to ρ₂ = 0.563, and mean Stage-2 queueing delay falls from 22.2 minutes to 2.1 minutes — roughly a 10-fold reduction — for the cost of one additional temporary approver during the five month-end days.</w:t>
      </w:r>
    </w:p>
    <w:p w14:paraId="1769DEEC" w14:textId="77777777" w:rsidR="001D6714" w:rsidRDefault="00000000">
      <w:pPr>
        <w:pStyle w:val="ListParagraph"/>
        <w:numPr>
          <w:ilvl w:val="0"/>
          <w:numId w:val="3"/>
        </w:numPr>
        <w:spacing w:after="80"/>
      </w:pPr>
      <w:r>
        <w:rPr>
          <w:color w:val="262626"/>
          <w:sz w:val="22"/>
          <w:szCs w:val="22"/>
        </w:rPr>
        <w:t xml:space="preserve">Doubling normal-day invoice volume with current staffing (c₂ = 2). </w:t>
      </w:r>
      <w:proofErr w:type="spellStart"/>
      <w:r>
        <w:rPr>
          <w:color w:val="262626"/>
          <w:sz w:val="22"/>
          <w:szCs w:val="22"/>
        </w:rPr>
        <w:t>Utilisation</w:t>
      </w:r>
      <w:proofErr w:type="spellEnd"/>
      <w:r>
        <w:rPr>
          <w:color w:val="262626"/>
          <w:sz w:val="22"/>
          <w:szCs w:val="22"/>
        </w:rPr>
        <w:t xml:space="preserve"> rises from ρ₂ = 0.326 to ρ₂ = 0.653, and mean Stage-2 delay rises from 1.1 to 6.75 minutes — still within a comfortable operating range, indicating the current Stage 2 staffing has meaningful headroom for organic growth on non-surge days, though it is already stretched thin specifically during month-end.</w:t>
      </w:r>
    </w:p>
    <w:p w14:paraId="5399C5AC" w14:textId="77777777" w:rsidR="001D6714" w:rsidRDefault="00000000">
      <w:pPr>
        <w:spacing w:before="120" w:after="40"/>
        <w:jc w:val="center"/>
      </w:pPr>
      <w:r>
        <w:rPr>
          <w:noProof/>
        </w:rPr>
        <w:drawing>
          <wp:inline distT="0" distB="0" distL="0" distR="0" wp14:anchorId="629FBD2B" wp14:editId="2528F30A">
            <wp:extent cx="5334000" cy="3114675"/>
            <wp:effectExtent l="0" t="0" r="0" b="0"/>
            <wp:docPr id="185640101" name="Picture 18564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114675"/>
                    </a:xfrm>
                    <a:prstGeom prst="rect">
                      <a:avLst/>
                    </a:prstGeom>
                  </pic:spPr>
                </pic:pic>
              </a:graphicData>
            </a:graphic>
          </wp:inline>
        </w:drawing>
      </w:r>
    </w:p>
    <w:p w14:paraId="4D412B54" w14:textId="77777777" w:rsidR="001D6714" w:rsidRDefault="00000000">
      <w:pPr>
        <w:spacing w:before="60" w:after="240"/>
        <w:jc w:val="center"/>
      </w:pPr>
      <w:r>
        <w:rPr>
          <w:i/>
          <w:iCs/>
          <w:color w:val="595959"/>
          <w:sz w:val="19"/>
          <w:szCs w:val="19"/>
        </w:rPr>
        <w:lastRenderedPageBreak/>
        <w:t xml:space="preserve">Figure 5. Server </w:t>
      </w:r>
      <w:proofErr w:type="spellStart"/>
      <w:r>
        <w:rPr>
          <w:i/>
          <w:iCs/>
          <w:color w:val="595959"/>
          <w:sz w:val="19"/>
          <w:szCs w:val="19"/>
        </w:rPr>
        <w:t>utilisation</w:t>
      </w:r>
      <w:proofErr w:type="spellEnd"/>
      <w:r>
        <w:rPr>
          <w:i/>
          <w:iCs/>
          <w:color w:val="595959"/>
          <w:sz w:val="19"/>
          <w:szCs w:val="19"/>
        </w:rPr>
        <w:t xml:space="preserve"> by stage, period, and staffing scenario, against a 0.85 high-congestion reference line.</w:t>
      </w:r>
    </w:p>
    <w:p w14:paraId="5828192B" w14:textId="77777777" w:rsidR="001D6714" w:rsidRDefault="00000000">
      <w:pPr>
        <w:spacing w:after="160" w:line="288" w:lineRule="auto"/>
        <w:jc w:val="both"/>
      </w:pPr>
      <w:r>
        <w:rPr>
          <w:color w:val="262626"/>
          <w:sz w:val="22"/>
          <w:szCs w:val="22"/>
        </w:rPr>
        <w:t xml:space="preserve">The 0.85 reference line in Figure 5 marks the region where Erlang-C queues begin to show sharply nonlinear (rapidly worsening) delay growth. Current month-end Stage-2 </w:t>
      </w:r>
      <w:proofErr w:type="spellStart"/>
      <w:r>
        <w:rPr>
          <w:color w:val="262626"/>
          <w:sz w:val="22"/>
          <w:szCs w:val="22"/>
        </w:rPr>
        <w:t>utilisation</w:t>
      </w:r>
      <w:proofErr w:type="spellEnd"/>
      <w:r>
        <w:rPr>
          <w:color w:val="262626"/>
          <w:sz w:val="22"/>
          <w:szCs w:val="22"/>
        </w:rPr>
        <w:t xml:space="preserve"> (0.844) sits just below this threshold — meaning the system is operating on the edge of instability during exactly the period when timely processing matters most to distributors trying to close their accounts.</w:t>
      </w:r>
    </w:p>
    <w:p w14:paraId="155A76CB" w14:textId="77777777" w:rsidR="001D6714" w:rsidRDefault="00000000">
      <w:pPr>
        <w:pStyle w:val="Heading1"/>
        <w:pBdr>
          <w:bottom w:val="single" w:sz="6" w:space="4" w:color="0E7C7B"/>
        </w:pBdr>
        <w:spacing w:before="380" w:after="160"/>
      </w:pPr>
      <w:r>
        <w:rPr>
          <w:b/>
          <w:bCs/>
          <w:color w:val="1F3864"/>
          <w:sz w:val="28"/>
          <w:szCs w:val="28"/>
        </w:rPr>
        <w:t>5. Limitations and Future Extensions</w:t>
      </w:r>
    </w:p>
    <w:p w14:paraId="4A8BFA00" w14:textId="77777777" w:rsidR="001D6714" w:rsidRDefault="00000000">
      <w:pPr>
        <w:pStyle w:val="Heading2"/>
        <w:spacing w:before="260" w:after="120"/>
      </w:pPr>
      <w:r>
        <w:rPr>
          <w:b/>
          <w:bCs/>
          <w:color w:val="0E7C7B"/>
          <w:sz w:val="24"/>
          <w:szCs w:val="24"/>
        </w:rPr>
        <w:t>5.1 Limitations</w:t>
      </w:r>
    </w:p>
    <w:p w14:paraId="7702AAF0" w14:textId="77777777" w:rsidR="001D6714" w:rsidRDefault="00000000">
      <w:pPr>
        <w:pStyle w:val="ListParagraph"/>
        <w:numPr>
          <w:ilvl w:val="0"/>
          <w:numId w:val="2"/>
        </w:numPr>
        <w:spacing w:after="80"/>
      </w:pPr>
      <w:r>
        <w:rPr>
          <w:color w:val="262626"/>
          <w:sz w:val="22"/>
          <w:szCs w:val="22"/>
        </w:rPr>
        <w:t>Simulated, not production, data. Parameters were calibrated from direct observation rather than exported ERP audit logs, which were not accessible outside the company's systems; real service-time distributions may deviate from the exponential assumption.</w:t>
      </w:r>
    </w:p>
    <w:p w14:paraId="3C64AA54" w14:textId="77777777" w:rsidR="001D6714" w:rsidRDefault="00000000">
      <w:pPr>
        <w:pStyle w:val="ListParagraph"/>
        <w:numPr>
          <w:ilvl w:val="0"/>
          <w:numId w:val="2"/>
        </w:numPr>
        <w:spacing w:after="80"/>
      </w:pPr>
      <w:r>
        <w:rPr>
          <w:color w:val="262626"/>
          <w:sz w:val="22"/>
          <w:szCs w:val="22"/>
        </w:rPr>
        <w:t>Exponential service-time assumption. Human review and approval times are often better modelled with a less variable distribution (e.g. log-normal or Erlang-k); this would likely narrow the predicted delay compared to the M/M/c model used here.</w:t>
      </w:r>
    </w:p>
    <w:p w14:paraId="7CE73D24" w14:textId="77777777" w:rsidR="001D6714" w:rsidRDefault="00000000">
      <w:pPr>
        <w:pStyle w:val="ListParagraph"/>
        <w:numPr>
          <w:ilvl w:val="0"/>
          <w:numId w:val="2"/>
        </w:numPr>
        <w:spacing w:after="80"/>
      </w:pPr>
      <w:r>
        <w:rPr>
          <w:color w:val="262626"/>
          <w:sz w:val="22"/>
          <w:szCs w:val="22"/>
        </w:rPr>
        <w:t>Independent-stage approximation. Treating Stage 2 as its own M/M/c queue ignores the correlation between Stage 1 completions and Stage 2 arrivals; an exact tandem-queue analysis (or a Jackson network model) would capture this dependency more precisely.</w:t>
      </w:r>
    </w:p>
    <w:p w14:paraId="4E218C1B" w14:textId="77777777" w:rsidR="001D6714" w:rsidRDefault="00000000">
      <w:pPr>
        <w:pStyle w:val="ListParagraph"/>
        <w:numPr>
          <w:ilvl w:val="0"/>
          <w:numId w:val="2"/>
        </w:numPr>
        <w:spacing w:after="80"/>
      </w:pPr>
      <w:r>
        <w:rPr>
          <w:color w:val="262626"/>
          <w:sz w:val="22"/>
          <w:szCs w:val="22"/>
        </w:rPr>
        <w:t>No reneging or breaks modelled. Real approvers take breaks, and real distributors sometimes escalate or withdraw delayed invoices — neither is represented.</w:t>
      </w:r>
    </w:p>
    <w:p w14:paraId="7808D5BA" w14:textId="77777777" w:rsidR="001D6714" w:rsidRDefault="00000000">
      <w:pPr>
        <w:pStyle w:val="ListParagraph"/>
        <w:numPr>
          <w:ilvl w:val="0"/>
          <w:numId w:val="2"/>
        </w:numPr>
        <w:spacing w:after="80"/>
      </w:pPr>
      <w:r>
        <w:rPr>
          <w:color w:val="262626"/>
          <w:sz w:val="22"/>
          <w:szCs w:val="22"/>
        </w:rPr>
        <w:t>Single-month window. Only one month-end surge pattern was simulated; seasonal effects (e.g. year-end, public holidays) are not captured.</w:t>
      </w:r>
    </w:p>
    <w:p w14:paraId="05FC2C52" w14:textId="77777777" w:rsidR="001D6714" w:rsidRDefault="00000000">
      <w:pPr>
        <w:pStyle w:val="Heading2"/>
        <w:spacing w:before="260" w:after="120"/>
      </w:pPr>
      <w:r>
        <w:rPr>
          <w:b/>
          <w:bCs/>
          <w:color w:val="0E7C7B"/>
          <w:sz w:val="24"/>
          <w:szCs w:val="24"/>
        </w:rPr>
        <w:t>5.2 Future Extensions</w:t>
      </w:r>
    </w:p>
    <w:p w14:paraId="363D010F" w14:textId="77777777" w:rsidR="001D6714" w:rsidRDefault="00000000">
      <w:pPr>
        <w:pStyle w:val="ListParagraph"/>
        <w:numPr>
          <w:ilvl w:val="0"/>
          <w:numId w:val="2"/>
        </w:numPr>
        <w:spacing w:after="80"/>
      </w:pPr>
      <w:r>
        <w:rPr>
          <w:color w:val="262626"/>
          <w:sz w:val="22"/>
          <w:szCs w:val="22"/>
        </w:rPr>
        <w:t>Replace exponential service times with distributions fitted to real ERP timestamp logs, once available, using an M/G/c or Erlang-k model.</w:t>
      </w:r>
    </w:p>
    <w:p w14:paraId="5D5E69EC" w14:textId="77777777" w:rsidR="001D6714" w:rsidRDefault="00000000">
      <w:pPr>
        <w:pStyle w:val="ListParagraph"/>
        <w:numPr>
          <w:ilvl w:val="0"/>
          <w:numId w:val="2"/>
        </w:numPr>
        <w:spacing w:after="80"/>
      </w:pPr>
      <w:r>
        <w:rPr>
          <w:color w:val="262626"/>
          <w:sz w:val="22"/>
          <w:szCs w:val="22"/>
        </w:rPr>
        <w:t xml:space="preserve">Model the two stages as a proper open Jackson network to capture inter-stage dependency rather than </w:t>
      </w:r>
      <w:proofErr w:type="spellStart"/>
      <w:r>
        <w:rPr>
          <w:color w:val="262626"/>
          <w:sz w:val="22"/>
          <w:szCs w:val="22"/>
        </w:rPr>
        <w:t>analysing</w:t>
      </w:r>
      <w:proofErr w:type="spellEnd"/>
      <w:r>
        <w:rPr>
          <w:color w:val="262626"/>
          <w:sz w:val="22"/>
          <w:szCs w:val="22"/>
        </w:rPr>
        <w:t xml:space="preserve"> each stage in isolation.</w:t>
      </w:r>
    </w:p>
    <w:p w14:paraId="0A127BE6" w14:textId="77777777" w:rsidR="001D6714" w:rsidRDefault="00000000">
      <w:pPr>
        <w:pStyle w:val="ListParagraph"/>
        <w:numPr>
          <w:ilvl w:val="0"/>
          <w:numId w:val="2"/>
        </w:numPr>
        <w:spacing w:after="80"/>
      </w:pPr>
      <w:r>
        <w:rPr>
          <w:color w:val="262626"/>
          <w:sz w:val="22"/>
          <w:szCs w:val="22"/>
        </w:rPr>
        <w:t>Extend the simulation to test dynamic staffing policies (e.g. automatically reassigning a Stage-1 reviewer to Stage 2 only during month-end) rather than a fixed additional hire.</w:t>
      </w:r>
    </w:p>
    <w:p w14:paraId="0227CF05" w14:textId="77777777" w:rsidR="001D6714" w:rsidRDefault="00000000">
      <w:pPr>
        <w:pStyle w:val="ListParagraph"/>
        <w:numPr>
          <w:ilvl w:val="0"/>
          <w:numId w:val="2"/>
        </w:numPr>
        <w:spacing w:after="80"/>
      </w:pPr>
      <w:r>
        <w:rPr>
          <w:color w:val="262626"/>
          <w:sz w:val="22"/>
          <w:szCs w:val="22"/>
        </w:rPr>
        <w:t xml:space="preserve">Incorporate priority-class queuing (e.g. an M/M/c model with priority classes) to formally </w:t>
      </w:r>
      <w:proofErr w:type="spellStart"/>
      <w:r>
        <w:rPr>
          <w:color w:val="262626"/>
          <w:sz w:val="22"/>
          <w:szCs w:val="22"/>
        </w:rPr>
        <w:t>analyse</w:t>
      </w:r>
      <w:proofErr w:type="spellEnd"/>
      <w:r>
        <w:rPr>
          <w:color w:val="262626"/>
          <w:sz w:val="22"/>
          <w:szCs w:val="22"/>
        </w:rPr>
        <w:t xml:space="preserve"> the current “High priority” invoice flag rather than treating it as a simple service-time multiplier.</w:t>
      </w:r>
    </w:p>
    <w:p w14:paraId="4C3DA997" w14:textId="77777777" w:rsidR="001D6714" w:rsidRDefault="00000000">
      <w:pPr>
        <w:pStyle w:val="Heading1"/>
        <w:pBdr>
          <w:bottom w:val="single" w:sz="6" w:space="4" w:color="0E7C7B"/>
        </w:pBdr>
        <w:spacing w:before="380" w:after="160"/>
      </w:pPr>
      <w:r>
        <w:rPr>
          <w:b/>
          <w:bCs/>
          <w:color w:val="1F3864"/>
          <w:sz w:val="28"/>
          <w:szCs w:val="28"/>
        </w:rPr>
        <w:t>6. Conclusion</w:t>
      </w:r>
    </w:p>
    <w:p w14:paraId="749FD73A" w14:textId="77777777" w:rsidR="001D6714" w:rsidRDefault="00000000">
      <w:pPr>
        <w:spacing w:after="160" w:line="288" w:lineRule="auto"/>
        <w:jc w:val="both"/>
      </w:pPr>
      <w:r>
        <w:rPr>
          <w:color w:val="262626"/>
          <w:sz w:val="22"/>
          <w:szCs w:val="22"/>
        </w:rPr>
        <w:t xml:space="preserve">Combining an analytical M/M/c queuing model with a calibrated discrete-event simulation provided a validated, quantitative picture of performance in the ERP invoice approval queue. Both methods agree closely and jointly identify Manager Approval (Stage 2) as the system's bottleneck, with </w:t>
      </w:r>
      <w:proofErr w:type="spellStart"/>
      <w:r>
        <w:rPr>
          <w:color w:val="262626"/>
          <w:sz w:val="22"/>
          <w:szCs w:val="22"/>
        </w:rPr>
        <w:t>utilisation</w:t>
      </w:r>
      <w:proofErr w:type="spellEnd"/>
      <w:r>
        <w:rPr>
          <w:color w:val="262626"/>
          <w:sz w:val="22"/>
          <w:szCs w:val="22"/>
        </w:rPr>
        <w:t xml:space="preserve"> reaching 84% and mean delay exceeding 22 minutes during month-end surges — more than forty times the normal-day delay. The scalability analysis shows this specific, narrow problem can be resolved efficiently: adding a single manager during the five month-end days reduces Stage 2 delay roughly ten-fold, without over-provisioning capacity that would sit idle for the rest of the month. This illustrates the practical value of queuing-theoretic performance modelling for right-sizing staffing in transactional business workflows.</w:t>
      </w:r>
    </w:p>
    <w:p w14:paraId="3310C6F4" w14:textId="77777777" w:rsidR="001D6714" w:rsidRDefault="00000000">
      <w:pPr>
        <w:pStyle w:val="Heading1"/>
        <w:pBdr>
          <w:bottom w:val="single" w:sz="6" w:space="4" w:color="0E7C7B"/>
        </w:pBdr>
        <w:spacing w:before="380" w:after="160"/>
      </w:pPr>
      <w:r>
        <w:rPr>
          <w:b/>
          <w:bCs/>
          <w:color w:val="1F3864"/>
          <w:sz w:val="28"/>
          <w:szCs w:val="28"/>
        </w:rPr>
        <w:t>7. Dataset and Code Repository</w:t>
      </w:r>
    </w:p>
    <w:p w14:paraId="25AD5449" w14:textId="341201C7" w:rsidR="001D6714" w:rsidRDefault="00000000">
      <w:pPr>
        <w:spacing w:after="160" w:line="288" w:lineRule="auto"/>
        <w:jc w:val="both"/>
      </w:pPr>
      <w:r>
        <w:rPr>
          <w:color w:val="262626"/>
          <w:sz w:val="22"/>
          <w:szCs w:val="22"/>
        </w:rPr>
        <w:t>The complete dataset, simulation script, analysis script, and both submission documents for this project are available at the following GitHub repository:</w:t>
      </w:r>
      <w:r w:rsidR="000E423A" w:rsidRPr="000E423A">
        <w:t xml:space="preserve"> </w:t>
      </w:r>
      <w:r w:rsidR="000E423A" w:rsidRPr="000E423A">
        <w:rPr>
          <w:color w:val="262626"/>
          <w:sz w:val="22"/>
          <w:szCs w:val="22"/>
        </w:rPr>
        <w:t>https://github.com/afriahmath/eei6373-mini-project.git</w:t>
      </w:r>
    </w:p>
    <w:p w14:paraId="05873F9A" w14:textId="77777777" w:rsidR="001D6714" w:rsidRDefault="00000000">
      <w:pPr>
        <w:spacing w:after="160"/>
        <w:jc w:val="center"/>
      </w:pPr>
      <w:r>
        <w:rPr>
          <w:b/>
          <w:bCs/>
          <w:i/>
          <w:iCs/>
          <w:color w:val="0E7C7B"/>
          <w:sz w:val="22"/>
          <w:szCs w:val="22"/>
        </w:rPr>
        <w:lastRenderedPageBreak/>
        <w:t>[GitHub repository URL to be inserted here]</w:t>
      </w:r>
    </w:p>
    <w:p w14:paraId="309FAA92" w14:textId="77777777" w:rsidR="001D6714" w:rsidRDefault="00000000">
      <w:pPr>
        <w:pStyle w:val="Heading1"/>
        <w:pBdr>
          <w:bottom w:val="single" w:sz="6" w:space="4" w:color="0E7C7B"/>
        </w:pBdr>
        <w:spacing w:before="380" w:after="160"/>
      </w:pPr>
      <w:r>
        <w:rPr>
          <w:b/>
          <w:bCs/>
          <w:color w:val="1F3864"/>
          <w:sz w:val="28"/>
          <w:szCs w:val="28"/>
        </w:rPr>
        <w:t>References</w:t>
      </w:r>
    </w:p>
    <w:p w14:paraId="785F82A5" w14:textId="77777777" w:rsidR="001D6714" w:rsidRDefault="00000000">
      <w:pPr>
        <w:spacing w:after="160" w:line="288" w:lineRule="auto"/>
        <w:jc w:val="both"/>
      </w:pPr>
      <w:r>
        <w:rPr>
          <w:color w:val="262626"/>
          <w:sz w:val="22"/>
          <w:szCs w:val="22"/>
        </w:rPr>
        <w:t>[1]  L. Kleinrock, Queueing Systems, Volume 1: Theory. New York, NY, USA: Wiley, 1975.</w:t>
      </w:r>
    </w:p>
    <w:p w14:paraId="0323EB75" w14:textId="77777777" w:rsidR="001D6714" w:rsidRDefault="00000000">
      <w:pPr>
        <w:spacing w:after="160" w:line="288" w:lineRule="auto"/>
        <w:jc w:val="both"/>
      </w:pPr>
      <w:r>
        <w:rPr>
          <w:color w:val="262626"/>
          <w:sz w:val="22"/>
          <w:szCs w:val="22"/>
        </w:rPr>
        <w:t>[2]  D. Gross, J. F. Shortle, J. M. Thompson, and C. M. Harris, Fundamentals of Queueing Theory, 5th ed. Hoboken, NJ, USA: Wiley, 2018.</w:t>
      </w:r>
    </w:p>
    <w:p w14:paraId="140C9031" w14:textId="77777777" w:rsidR="001D6714" w:rsidRDefault="00000000">
      <w:pPr>
        <w:spacing w:after="160" w:line="288" w:lineRule="auto"/>
        <w:jc w:val="both"/>
      </w:pPr>
      <w:r>
        <w:rPr>
          <w:color w:val="262626"/>
          <w:sz w:val="22"/>
          <w:szCs w:val="22"/>
        </w:rPr>
        <w:t>[3]  A. M. Law, Simulation Modeling and Analysis, 5th ed. New York, NY, USA: McGraw-Hill Education, 2014.</w:t>
      </w:r>
    </w:p>
    <w:p w14:paraId="4104737B" w14:textId="77777777" w:rsidR="001D6714" w:rsidRDefault="00000000">
      <w:pPr>
        <w:spacing w:after="160" w:line="288" w:lineRule="auto"/>
        <w:jc w:val="both"/>
      </w:pPr>
      <w:r>
        <w:rPr>
          <w:color w:val="262626"/>
          <w:sz w:val="22"/>
          <w:szCs w:val="22"/>
        </w:rPr>
        <w:t xml:space="preserve">[4]  A. K. Erlang, “The theory of probabilities and telephone conversations,” </w:t>
      </w:r>
      <w:proofErr w:type="spellStart"/>
      <w:r>
        <w:rPr>
          <w:color w:val="262626"/>
          <w:sz w:val="22"/>
          <w:szCs w:val="22"/>
        </w:rPr>
        <w:t>Nyt</w:t>
      </w:r>
      <w:proofErr w:type="spellEnd"/>
      <w:r>
        <w:rPr>
          <w:color w:val="262626"/>
          <w:sz w:val="22"/>
          <w:szCs w:val="22"/>
        </w:rPr>
        <w:t xml:space="preserve"> </w:t>
      </w:r>
      <w:proofErr w:type="spellStart"/>
      <w:r>
        <w:rPr>
          <w:color w:val="262626"/>
          <w:sz w:val="22"/>
          <w:szCs w:val="22"/>
        </w:rPr>
        <w:t>Tidsskrift</w:t>
      </w:r>
      <w:proofErr w:type="spellEnd"/>
      <w:r>
        <w:rPr>
          <w:color w:val="262626"/>
          <w:sz w:val="22"/>
          <w:szCs w:val="22"/>
        </w:rPr>
        <w:t xml:space="preserve"> for </w:t>
      </w:r>
      <w:proofErr w:type="spellStart"/>
      <w:r>
        <w:rPr>
          <w:color w:val="262626"/>
          <w:sz w:val="22"/>
          <w:szCs w:val="22"/>
        </w:rPr>
        <w:t>Matematik</w:t>
      </w:r>
      <w:proofErr w:type="spellEnd"/>
      <w:r>
        <w:rPr>
          <w:color w:val="262626"/>
          <w:sz w:val="22"/>
          <w:szCs w:val="22"/>
        </w:rPr>
        <w:t xml:space="preserve"> B, vol. 20, pp. 33–39, 1909.</w:t>
      </w:r>
    </w:p>
    <w:p w14:paraId="62CF11B2" w14:textId="77777777" w:rsidR="001D6714" w:rsidRDefault="00000000">
      <w:pPr>
        <w:spacing w:after="160" w:line="288" w:lineRule="auto"/>
        <w:jc w:val="both"/>
      </w:pPr>
      <w:r>
        <w:rPr>
          <w:color w:val="262626"/>
          <w:sz w:val="22"/>
          <w:szCs w:val="22"/>
        </w:rPr>
        <w:t xml:space="preserve">[5]  J. D. C. Little, “A proof for the queuing formula: L = </w:t>
      </w:r>
      <w:proofErr w:type="spellStart"/>
      <w:r>
        <w:rPr>
          <w:color w:val="262626"/>
          <w:sz w:val="22"/>
          <w:szCs w:val="22"/>
        </w:rPr>
        <w:t>λW</w:t>
      </w:r>
      <w:proofErr w:type="spellEnd"/>
      <w:r>
        <w:rPr>
          <w:color w:val="262626"/>
          <w:sz w:val="22"/>
          <w:szCs w:val="22"/>
        </w:rPr>
        <w:t>,” Operations Research, vol. 9, no. 3, pp. 383–387, 1961.</w:t>
      </w:r>
    </w:p>
    <w:sectPr w:rsidR="001D6714">
      <w:headerReference w:type="default" r:id="rId12"/>
      <w:footerReference w:type="default" r:id="rId13"/>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F3547" w14:textId="77777777" w:rsidR="00010F61" w:rsidRDefault="00010F61">
      <w:r>
        <w:separator/>
      </w:r>
    </w:p>
  </w:endnote>
  <w:endnote w:type="continuationSeparator" w:id="0">
    <w:p w14:paraId="6E701959" w14:textId="77777777" w:rsidR="00010F61" w:rsidRDefault="00010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14757" w14:textId="77777777" w:rsidR="001D6714"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E423A">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E423A">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8EB82" w14:textId="77777777" w:rsidR="00010F61" w:rsidRDefault="00010F61">
      <w:r>
        <w:separator/>
      </w:r>
    </w:p>
  </w:footnote>
  <w:footnote w:type="continuationSeparator" w:id="0">
    <w:p w14:paraId="36F34DBF" w14:textId="77777777" w:rsidR="00010F61" w:rsidRDefault="00010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26003" w14:textId="77777777" w:rsidR="001D6714" w:rsidRDefault="00000000">
    <w:pPr>
      <w:pBdr>
        <w:bottom w:val="single" w:sz="4" w:space="4" w:color="BFBFBF"/>
      </w:pBdr>
      <w:jc w:val="right"/>
    </w:pPr>
    <w:r>
      <w:rPr>
        <w:color w:val="595959"/>
        <w:sz w:val="16"/>
        <w:szCs w:val="16"/>
      </w:rPr>
      <w:t>EEI6373 – Performance Modelling | Mini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C00EA"/>
    <w:multiLevelType w:val="hybridMultilevel"/>
    <w:tmpl w:val="7F542D5C"/>
    <w:lvl w:ilvl="0" w:tplc="7B4EDF04">
      <w:start w:val="1"/>
      <w:numFmt w:val="decimal"/>
      <w:lvlText w:val="%1."/>
      <w:lvlJc w:val="left"/>
      <w:pPr>
        <w:ind w:left="420" w:hanging="260"/>
      </w:pPr>
    </w:lvl>
    <w:lvl w:ilvl="1" w:tplc="41E8B8AC">
      <w:numFmt w:val="decimal"/>
      <w:lvlText w:val=""/>
      <w:lvlJc w:val="left"/>
    </w:lvl>
    <w:lvl w:ilvl="2" w:tplc="51744584">
      <w:numFmt w:val="decimal"/>
      <w:lvlText w:val=""/>
      <w:lvlJc w:val="left"/>
    </w:lvl>
    <w:lvl w:ilvl="3" w:tplc="456E0648">
      <w:numFmt w:val="decimal"/>
      <w:lvlText w:val=""/>
      <w:lvlJc w:val="left"/>
    </w:lvl>
    <w:lvl w:ilvl="4" w:tplc="31F6323C">
      <w:numFmt w:val="decimal"/>
      <w:lvlText w:val=""/>
      <w:lvlJc w:val="left"/>
    </w:lvl>
    <w:lvl w:ilvl="5" w:tplc="7320FF0C">
      <w:numFmt w:val="decimal"/>
      <w:lvlText w:val=""/>
      <w:lvlJc w:val="left"/>
    </w:lvl>
    <w:lvl w:ilvl="6" w:tplc="3444A552">
      <w:numFmt w:val="decimal"/>
      <w:lvlText w:val=""/>
      <w:lvlJc w:val="left"/>
    </w:lvl>
    <w:lvl w:ilvl="7" w:tplc="B2C0F286">
      <w:numFmt w:val="decimal"/>
      <w:lvlText w:val=""/>
      <w:lvlJc w:val="left"/>
    </w:lvl>
    <w:lvl w:ilvl="8" w:tplc="B1405EFE">
      <w:numFmt w:val="decimal"/>
      <w:lvlText w:val=""/>
      <w:lvlJc w:val="left"/>
    </w:lvl>
  </w:abstractNum>
  <w:abstractNum w:abstractNumId="1" w15:restartNumberingAfterBreak="0">
    <w:nsid w:val="50A76E99"/>
    <w:multiLevelType w:val="hybridMultilevel"/>
    <w:tmpl w:val="89BA3DA0"/>
    <w:lvl w:ilvl="0" w:tplc="9806A07E">
      <w:start w:val="1"/>
      <w:numFmt w:val="bullet"/>
      <w:lvlText w:val="●"/>
      <w:lvlJc w:val="left"/>
      <w:pPr>
        <w:ind w:left="720" w:hanging="360"/>
      </w:pPr>
    </w:lvl>
    <w:lvl w:ilvl="1" w:tplc="95B2708A">
      <w:start w:val="1"/>
      <w:numFmt w:val="bullet"/>
      <w:lvlText w:val="○"/>
      <w:lvlJc w:val="left"/>
      <w:pPr>
        <w:ind w:left="1440" w:hanging="360"/>
      </w:pPr>
    </w:lvl>
    <w:lvl w:ilvl="2" w:tplc="F8F8C9D0">
      <w:start w:val="1"/>
      <w:numFmt w:val="bullet"/>
      <w:lvlText w:val="■"/>
      <w:lvlJc w:val="left"/>
      <w:pPr>
        <w:ind w:left="2160" w:hanging="360"/>
      </w:pPr>
    </w:lvl>
    <w:lvl w:ilvl="3" w:tplc="C046F020">
      <w:start w:val="1"/>
      <w:numFmt w:val="bullet"/>
      <w:lvlText w:val="●"/>
      <w:lvlJc w:val="left"/>
      <w:pPr>
        <w:ind w:left="2880" w:hanging="360"/>
      </w:pPr>
    </w:lvl>
    <w:lvl w:ilvl="4" w:tplc="AFD29F98">
      <w:start w:val="1"/>
      <w:numFmt w:val="bullet"/>
      <w:lvlText w:val="○"/>
      <w:lvlJc w:val="left"/>
      <w:pPr>
        <w:ind w:left="3600" w:hanging="360"/>
      </w:pPr>
    </w:lvl>
    <w:lvl w:ilvl="5" w:tplc="F4726D3A">
      <w:start w:val="1"/>
      <w:numFmt w:val="bullet"/>
      <w:lvlText w:val="■"/>
      <w:lvlJc w:val="left"/>
      <w:pPr>
        <w:ind w:left="4320" w:hanging="360"/>
      </w:pPr>
    </w:lvl>
    <w:lvl w:ilvl="6" w:tplc="BF024292">
      <w:start w:val="1"/>
      <w:numFmt w:val="bullet"/>
      <w:lvlText w:val="●"/>
      <w:lvlJc w:val="left"/>
      <w:pPr>
        <w:ind w:left="5040" w:hanging="360"/>
      </w:pPr>
    </w:lvl>
    <w:lvl w:ilvl="7" w:tplc="520E64EA">
      <w:start w:val="1"/>
      <w:numFmt w:val="bullet"/>
      <w:lvlText w:val="●"/>
      <w:lvlJc w:val="left"/>
      <w:pPr>
        <w:ind w:left="5760" w:hanging="360"/>
      </w:pPr>
    </w:lvl>
    <w:lvl w:ilvl="8" w:tplc="DD685BC0">
      <w:start w:val="1"/>
      <w:numFmt w:val="bullet"/>
      <w:lvlText w:val="●"/>
      <w:lvlJc w:val="left"/>
      <w:pPr>
        <w:ind w:left="6480" w:hanging="360"/>
      </w:pPr>
    </w:lvl>
  </w:abstractNum>
  <w:abstractNum w:abstractNumId="2" w15:restartNumberingAfterBreak="0">
    <w:nsid w:val="6778215F"/>
    <w:multiLevelType w:val="hybridMultilevel"/>
    <w:tmpl w:val="D71A7D18"/>
    <w:lvl w:ilvl="0" w:tplc="61821984">
      <w:start w:val="1"/>
      <w:numFmt w:val="bullet"/>
      <w:lvlText w:val="•"/>
      <w:lvlJc w:val="left"/>
      <w:pPr>
        <w:ind w:left="420" w:hanging="260"/>
      </w:pPr>
    </w:lvl>
    <w:lvl w:ilvl="1" w:tplc="24B82C9A">
      <w:numFmt w:val="decimal"/>
      <w:lvlText w:val=""/>
      <w:lvlJc w:val="left"/>
    </w:lvl>
    <w:lvl w:ilvl="2" w:tplc="73BA39A6">
      <w:numFmt w:val="decimal"/>
      <w:lvlText w:val=""/>
      <w:lvlJc w:val="left"/>
    </w:lvl>
    <w:lvl w:ilvl="3" w:tplc="FB7A00C0">
      <w:numFmt w:val="decimal"/>
      <w:lvlText w:val=""/>
      <w:lvlJc w:val="left"/>
    </w:lvl>
    <w:lvl w:ilvl="4" w:tplc="1D8AA7D6">
      <w:numFmt w:val="decimal"/>
      <w:lvlText w:val=""/>
      <w:lvlJc w:val="left"/>
    </w:lvl>
    <w:lvl w:ilvl="5" w:tplc="56C8AE58">
      <w:numFmt w:val="decimal"/>
      <w:lvlText w:val=""/>
      <w:lvlJc w:val="left"/>
    </w:lvl>
    <w:lvl w:ilvl="6" w:tplc="D494D044">
      <w:numFmt w:val="decimal"/>
      <w:lvlText w:val=""/>
      <w:lvlJc w:val="left"/>
    </w:lvl>
    <w:lvl w:ilvl="7" w:tplc="6B0AE32E">
      <w:numFmt w:val="decimal"/>
      <w:lvlText w:val=""/>
      <w:lvlJc w:val="left"/>
    </w:lvl>
    <w:lvl w:ilvl="8" w:tplc="0DB2B728">
      <w:numFmt w:val="decimal"/>
      <w:lvlText w:val=""/>
      <w:lvlJc w:val="left"/>
    </w:lvl>
  </w:abstractNum>
  <w:num w:numId="1" w16cid:durableId="1887523579">
    <w:abstractNumId w:val="1"/>
    <w:lvlOverride w:ilvl="0">
      <w:startOverride w:val="1"/>
    </w:lvlOverride>
  </w:num>
  <w:num w:numId="2" w16cid:durableId="529759046">
    <w:abstractNumId w:val="2"/>
    <w:lvlOverride w:ilvl="0">
      <w:startOverride w:val="1"/>
    </w:lvlOverride>
  </w:num>
  <w:num w:numId="3" w16cid:durableId="17265667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714"/>
    <w:rsid w:val="00010F61"/>
    <w:rsid w:val="000E423A"/>
    <w:rsid w:val="001D6714"/>
    <w:rsid w:val="00A84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2E600"/>
  <w15:docId w15:val="{9182A129-6FD8-45FF-AF2A-C85C9AE7B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2460</Words>
  <Characters>14023</Characters>
  <Application>Microsoft Office Word</Application>
  <DocSecurity>0</DocSecurity>
  <Lines>116</Lines>
  <Paragraphs>32</Paragraphs>
  <ScaleCrop>false</ScaleCrop>
  <Company/>
  <LinksUpToDate>false</LinksUpToDate>
  <CharactersWithSpaces>16451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Afri Ahameth</cp:lastModifiedBy>
  <cp:revision>2</cp:revision>
  <dcterms:created xsi:type="dcterms:W3CDTF">2026-08-08T15:35:00Z</dcterms:created>
  <dcterms:modified xsi:type="dcterms:W3CDTF">2026-08-09T12:13:00Z</dcterms:modified>
</cp:coreProperties>
</file>