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200"/>
        <w:jc w:val="center"/>
      </w:pPr>
      <w:r>
        <w:rPr>
          <w:rFonts w:ascii="Arial" w:cs="Arial" w:eastAsia="Arial" w:hAnsi="Arial"/>
          <w:b/>
          <w:bCs/>
          <w:color w:val="1F4E79"/>
          <w:sz w:val="56"/>
          <w:szCs w:val="56"/>
        </w:rPr>
        <w:t xml:space="preserve">OrangeHRM</w:t>
      </w:r>
    </w:p>
    <w:p>
      <w:pPr>
        <w:spacing w:after="100"/>
        <w:jc w:val="center"/>
      </w:pPr>
      <w:r>
        <w:rPr>
          <w:rFonts w:ascii="Arial" w:cs="Arial" w:eastAsia="Arial" w:hAnsi="Arial"/>
          <w:color w:val="2E75B6"/>
          <w:sz w:val="36"/>
          <w:szCs w:val="36"/>
        </w:rPr>
        <w:t xml:space="preserve">Manual &amp; API Testing</w:t>
      </w:r>
    </w:p>
    <w:p>
      <w:pPr>
        <w:spacing w:after="600"/>
        <w:jc w:val="center"/>
      </w:pPr>
      <w:r>
        <w:rPr>
          <w:rFonts w:ascii="Arial" w:cs="Arial" w:eastAsia="Arial" w:hAnsi="Arial"/>
          <w:color w:val="555555"/>
          <w:sz w:val="24"/>
          <w:szCs w:val="24"/>
        </w:rPr>
        <w:t xml:space="preserve">Test Plan  v1.0</w:t>
      </w:r>
    </w:p>
    <w:p>
      <w:pPr>
        <w:spacing w:after="80"/>
        <w:jc w:val="center"/>
      </w:pPr>
      <w:r>
        <w:rPr>
          <w:rFonts w:ascii="Arial" w:cs="Arial" w:eastAsia="Arial" w:hAnsi="Arial"/>
          <w:b/>
          <w:bCs/>
          <w:sz w:val="22"/>
          <w:szCs w:val="22"/>
        </w:rPr>
        <w:t xml:space="preserve">QA Engineer: Abu Sayeed Md Afridi</w:t>
      </w:r>
    </w:p>
    <w:p>
      <w:pPr>
        <w:spacing w:after="80"/>
        <w:jc w:val="center"/>
      </w:pPr>
      <w:r>
        <w:rPr>
          <w:rFonts w:ascii="Arial" w:cs="Arial" w:eastAsia="Arial" w:hAnsi="Arial"/>
          <w:color w:val="555555"/>
          <w:sz w:val="20"/>
          <w:szCs w:val="20"/>
        </w:rPr>
        <w:t xml:space="preserve">Date: April 2025</w:t>
      </w:r>
    </w:p>
    <w:p>
      <w:pPr>
        <w:jc w:val="center"/>
      </w:pPr>
      <w:r>
        <w:rPr>
          <w:rFonts w:ascii="Arial" w:cs="Arial" w:eastAsia="Arial" w:hAnsi="Arial"/>
          <w:color w:val="555555"/>
          <w:sz w:val="20"/>
          <w:szCs w:val="20"/>
        </w:rPr>
        <w:t xml:space="preserve">Application: https://opensource-demo.orangehrmlive.com</w:t>
      </w:r>
    </w:p>
    <w:p>
      <w:pPr>
        <w:spacing w:after="160"/>
      </w:pPr>
      <w:r>
        <w:t xml:space="preserve"/>
      </w:r>
    </w:p>
    <w:p>
      <w:pPr>
        <w:spacing w:after="160"/>
      </w:pPr>
      <w:r>
        <w:t xml:space="preserve"/>
      </w:r>
    </w:p>
    <w:p>
      <w:pPr>
        <w:pStyle w:val="Heading1"/>
      </w:pPr>
      <w:r>
        <w:rPr>
          <w:rFonts w:ascii="Arial" w:cs="Arial" w:eastAsia="Arial" w:hAnsi="Arial"/>
          <w:b/>
          <w:bCs/>
          <w:color w:val="1F4E79"/>
          <w:sz w:val="28"/>
          <w:szCs w:val="28"/>
        </w:rPr>
        <w:t xml:space="preserve">1. Objective</w:t>
      </w:r>
    </w:p>
    <w:p>
      <w:pPr>
        <w:spacing w:after="120"/>
      </w:pPr>
      <w:r>
        <w:rPr>
          <w:rFonts w:ascii="Arial" w:cs="Arial" w:eastAsia="Arial" w:hAnsi="Arial"/>
          <w:b w:val="false"/>
          <w:bCs w:val="false"/>
          <w:color w:val="000000"/>
          <w:sz w:val="20"/>
          <w:szCs w:val="20"/>
        </w:rPr>
        <w:t xml:space="preserve">Validate the functional correctness of the OrangeHRM demo application across core HR modules through structured manual and API testing. The goal is to identify defects early, ensure expected behaviours match requirements, and produce clear documentation for future regression cycles.</w:t>
      </w:r>
    </w:p>
    <w:p>
      <w:pPr>
        <w:spacing w:after="160"/>
      </w:pPr>
      <w:r>
        <w:t xml:space="preserve"/>
      </w:r>
    </w:p>
    <w:p>
      <w:pPr>
        <w:pStyle w:val="Heading1"/>
      </w:pPr>
      <w:r>
        <w:rPr>
          <w:rFonts w:ascii="Arial" w:cs="Arial" w:eastAsia="Arial" w:hAnsi="Arial"/>
          <w:b/>
          <w:bCs/>
          <w:color w:val="1F4E79"/>
          <w:sz w:val="28"/>
          <w:szCs w:val="28"/>
        </w:rPr>
        <w:t xml:space="preserve">2. Scope</w:t>
      </w:r>
    </w:p>
    <w:p>
      <w:pPr>
        <w:pStyle w:val="Heading2"/>
      </w:pPr>
      <w:r>
        <w:rPr>
          <w:rFonts w:ascii="Arial" w:cs="Arial" w:eastAsia="Arial" w:hAnsi="Arial"/>
          <w:b/>
          <w:bCs/>
          <w:color w:val="2E75B6"/>
          <w:sz w:val="22"/>
          <w:szCs w:val="22"/>
        </w:rPr>
        <w:t xml:space="preserve">In Scope</w:t>
      </w:r>
    </w:p>
    <w:p>
      <w:pPr>
        <w:pStyle w:val="ListParagraph"/>
        <w:numPr>
          <w:ilvl w:val="0"/>
          <w:numId w:val="2"/>
        </w:numPr>
        <w:spacing w:after="60"/>
      </w:pPr>
      <w:r>
        <w:rPr>
          <w:rFonts w:ascii="Arial" w:cs="Arial" w:eastAsia="Arial" w:hAnsi="Arial"/>
          <w:sz w:val="19"/>
          <w:szCs w:val="19"/>
        </w:rPr>
        <w:t xml:space="preserve">Login and authentication flows</w:t>
      </w:r>
    </w:p>
    <w:p>
      <w:pPr>
        <w:pStyle w:val="ListParagraph"/>
        <w:numPr>
          <w:ilvl w:val="0"/>
          <w:numId w:val="2"/>
        </w:numPr>
        <w:spacing w:after="60"/>
      </w:pPr>
      <w:r>
        <w:rPr>
          <w:rFonts w:ascii="Arial" w:cs="Arial" w:eastAsia="Arial" w:hAnsi="Arial"/>
          <w:sz w:val="19"/>
          <w:szCs w:val="19"/>
        </w:rPr>
        <w:t xml:space="preserve">Employee Management — PIM module (add, edit, delete, search)</w:t>
      </w:r>
    </w:p>
    <w:p>
      <w:pPr>
        <w:pStyle w:val="ListParagraph"/>
        <w:numPr>
          <w:ilvl w:val="0"/>
          <w:numId w:val="2"/>
        </w:numPr>
        <w:spacing w:after="60"/>
      </w:pPr>
      <w:r>
        <w:rPr>
          <w:rFonts w:ascii="Arial" w:cs="Arial" w:eastAsia="Arial" w:hAnsi="Arial"/>
          <w:sz w:val="19"/>
          <w:szCs w:val="19"/>
        </w:rPr>
        <w:t xml:space="preserve">Leave Management — apply, approve, reject, cancel, entitlements</w:t>
      </w:r>
    </w:p>
    <w:p>
      <w:pPr>
        <w:pStyle w:val="ListParagraph"/>
        <w:numPr>
          <w:ilvl w:val="0"/>
          <w:numId w:val="2"/>
        </w:numPr>
        <w:spacing w:after="60"/>
      </w:pPr>
      <w:r>
        <w:rPr>
          <w:rFonts w:ascii="Arial" w:cs="Arial" w:eastAsia="Arial" w:hAnsi="Arial"/>
          <w:sz w:val="19"/>
          <w:szCs w:val="19"/>
        </w:rPr>
        <w:t xml:space="preserve">REST API endpoints for employee and leave data (via Postman)</w:t>
      </w:r>
    </w:p>
    <w:p>
      <w:pPr>
        <w:spacing w:after="160"/>
      </w:pPr>
      <w:r>
        <w:t xml:space="preserve"/>
      </w:r>
    </w:p>
    <w:p>
      <w:pPr>
        <w:pStyle w:val="Heading2"/>
      </w:pPr>
      <w:r>
        <w:rPr>
          <w:rFonts w:ascii="Arial" w:cs="Arial" w:eastAsia="Arial" w:hAnsi="Arial"/>
          <w:b/>
          <w:bCs/>
          <w:color w:val="2E75B6"/>
          <w:sz w:val="22"/>
          <w:szCs w:val="22"/>
        </w:rPr>
        <w:t xml:space="preserve">Out of Scope</w:t>
      </w:r>
    </w:p>
    <w:p>
      <w:pPr>
        <w:pStyle w:val="ListParagraph"/>
        <w:numPr>
          <w:ilvl w:val="0"/>
          <w:numId w:val="2"/>
        </w:numPr>
        <w:spacing w:after="60"/>
      </w:pPr>
      <w:r>
        <w:rPr>
          <w:rFonts w:ascii="Arial" w:cs="Arial" w:eastAsia="Arial" w:hAnsi="Arial"/>
          <w:sz w:val="19"/>
          <w:szCs w:val="19"/>
        </w:rPr>
        <w:t xml:space="preserve">Performance / load testing</w:t>
      </w:r>
    </w:p>
    <w:p>
      <w:pPr>
        <w:pStyle w:val="ListParagraph"/>
        <w:numPr>
          <w:ilvl w:val="0"/>
          <w:numId w:val="2"/>
        </w:numPr>
        <w:spacing w:after="60"/>
      </w:pPr>
      <w:r>
        <w:rPr>
          <w:rFonts w:ascii="Arial" w:cs="Arial" w:eastAsia="Arial" w:hAnsi="Arial"/>
          <w:sz w:val="19"/>
          <w:szCs w:val="19"/>
        </w:rPr>
        <w:t xml:space="preserve">Security penetration testing</w:t>
      </w:r>
    </w:p>
    <w:p>
      <w:pPr>
        <w:pStyle w:val="ListParagraph"/>
        <w:numPr>
          <w:ilvl w:val="0"/>
          <w:numId w:val="2"/>
        </w:numPr>
        <w:spacing w:after="60"/>
      </w:pPr>
      <w:r>
        <w:rPr>
          <w:rFonts w:ascii="Arial" w:cs="Arial" w:eastAsia="Arial" w:hAnsi="Arial"/>
          <w:sz w:val="19"/>
          <w:szCs w:val="19"/>
        </w:rPr>
        <w:t xml:space="preserve">Mobile responsiveness</w:t>
      </w:r>
    </w:p>
    <w:p>
      <w:pPr>
        <w:pStyle w:val="ListParagraph"/>
        <w:numPr>
          <w:ilvl w:val="0"/>
          <w:numId w:val="2"/>
        </w:numPr>
        <w:spacing w:after="60"/>
      </w:pPr>
      <w:r>
        <w:rPr>
          <w:rFonts w:ascii="Arial" w:cs="Arial" w:eastAsia="Arial" w:hAnsi="Arial"/>
          <w:sz w:val="19"/>
          <w:szCs w:val="19"/>
        </w:rPr>
        <w:t xml:space="preserve">Payroll and recruitment modules</w:t>
      </w:r>
    </w:p>
    <w:p>
      <w:pPr>
        <w:spacing w:after="160"/>
      </w:pPr>
      <w:r>
        <w:t xml:space="preserve"/>
      </w:r>
    </w:p>
    <w:p>
      <w:pPr>
        <w:pStyle w:val="Heading1"/>
      </w:pPr>
      <w:r>
        <w:rPr>
          <w:rFonts w:ascii="Arial" w:cs="Arial" w:eastAsia="Arial" w:hAnsi="Arial"/>
          <w:b/>
          <w:bCs/>
          <w:color w:val="1F4E79"/>
          <w:sz w:val="28"/>
          <w:szCs w:val="28"/>
        </w:rPr>
        <w:t xml:space="preserve">3. Test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EEAF1" w:val="clear"/>
            <w:tcMar>
              <w:top w:type="dxa" w:w="80"/>
              <w:left w:type="dxa" w:w="160"/>
              <w:bottom w:type="dxa" w:w="80"/>
              <w:right w:type="dxa" w:w="160"/>
            </w:tcMar>
            <w:vAlign w:val="center"/>
          </w:tcPr>
          <w:p>
            <w:pPr>
              <w:jc w:val="left"/>
            </w:pPr>
            <w:r>
              <w:rPr>
                <w:rFonts w:ascii="Arial" w:cs="Arial" w:eastAsia="Arial" w:hAnsi="Arial"/>
                <w:b/>
                <w:bCs/>
                <w:color w:val="000000"/>
                <w:sz w:val="18"/>
                <w:szCs w:val="18"/>
              </w:rPr>
              <w:t xml:space="preserve">Application URL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18"/>
                <w:szCs w:val="18"/>
              </w:rPr>
              <w:t xml:space="preserve">https://opensource-demo.orangehrmlive.com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bCs/>
                <w:color w:val="000000"/>
                <w:sz w:val="18"/>
                <w:szCs w:val="18"/>
              </w:rPr>
              <w:t xml:space="preserve">Browsers</w:t>
            </w:r>
          </w:p>
        </w:tc>
        <w:tc>
          <w:tcPr>
            <w:tcW w:type="dxa" w:w="6560"/>
            <w:tcBorders>
              <w:top w:val="single" w:color="CCCCCC" w:sz="1"/>
              <w:left w:val="single" w:color="CCCCCC" w:sz="1"/>
              <w:bottom w:val="single" w:color="CCCCCC" w:sz="1"/>
              <w:right w:val="single" w:color="CCCCCC" w:sz="1"/>
            </w:tcBorders>
            <w:shd w:fill="F2F7FB" w:val="clear"/>
            <w:tcMar>
              <w:top w:type="dxa" w:w="80"/>
              <w:left w:type="dxa" w:w="160"/>
              <w:bottom w:type="dxa" w:w="80"/>
              <w:right w:type="dxa" w:w="160"/>
            </w:tcMar>
            <w:vAlign w:val="center"/>
          </w:tcPr>
          <w:p>
            <w:pPr>
              <w:jc w:val="left"/>
            </w:pPr>
            <w:r>
              <w:rPr>
                <w:rFonts w:ascii="Arial" w:cs="Arial" w:eastAsia="Arial" w:hAnsi="Arial"/>
                <w:b w:val="false"/>
                <w:bCs w:val="false"/>
                <w:color w:val="000000"/>
                <w:sz w:val="18"/>
                <w:szCs w:val="18"/>
              </w:rPr>
              <w:t xml:space="preserve">Google Chrome (latest), Mozilla Firefox</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60"/>
              <w:bottom w:type="dxa" w:w="80"/>
              <w:right w:type="dxa" w:w="160"/>
            </w:tcMar>
            <w:vAlign w:val="center"/>
          </w:tcPr>
          <w:p>
            <w:pPr>
              <w:jc w:val="left"/>
            </w:pPr>
            <w:r>
              <w:rPr>
                <w:rFonts w:ascii="Arial" w:cs="Arial" w:eastAsia="Arial" w:hAnsi="Arial"/>
                <w:b/>
                <w:bCs/>
                <w:color w:val="000000"/>
                <w:sz w:val="18"/>
                <w:szCs w:val="18"/>
              </w:rPr>
              <w:t xml:space="preserve">Operating System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18"/>
                <w:szCs w:val="18"/>
              </w:rPr>
              <w:t xml:space="preserve">Windows 10 / Ubuntu 22.04</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bCs/>
                <w:color w:val="000000"/>
                <w:sz w:val="18"/>
                <w:szCs w:val="18"/>
              </w:rPr>
              <w:t xml:space="preserve">API Tool</w:t>
            </w:r>
          </w:p>
        </w:tc>
        <w:tc>
          <w:tcPr>
            <w:tcW w:type="dxa" w:w="6560"/>
            <w:tcBorders>
              <w:top w:val="single" w:color="CCCCCC" w:sz="1"/>
              <w:left w:val="single" w:color="CCCCCC" w:sz="1"/>
              <w:bottom w:val="single" w:color="CCCCCC" w:sz="1"/>
              <w:right w:val="single" w:color="CCCCCC" w:sz="1"/>
            </w:tcBorders>
            <w:shd w:fill="F2F7FB" w:val="clear"/>
            <w:tcMar>
              <w:top w:type="dxa" w:w="80"/>
              <w:left w:type="dxa" w:w="160"/>
              <w:bottom w:type="dxa" w:w="80"/>
              <w:right w:type="dxa" w:w="160"/>
            </w:tcMar>
            <w:vAlign w:val="center"/>
          </w:tcPr>
          <w:p>
            <w:pPr>
              <w:jc w:val="left"/>
            </w:pPr>
            <w:r>
              <w:rPr>
                <w:rFonts w:ascii="Arial" w:cs="Arial" w:eastAsia="Arial" w:hAnsi="Arial"/>
                <w:b w:val="false"/>
                <w:bCs w:val="false"/>
                <w:color w:val="000000"/>
                <w:sz w:val="18"/>
                <w:szCs w:val="18"/>
              </w:rPr>
              <w:t xml:space="preserve">Postman v10</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60"/>
              <w:bottom w:type="dxa" w:w="80"/>
              <w:right w:type="dxa" w:w="160"/>
            </w:tcMar>
            <w:vAlign w:val="center"/>
          </w:tcPr>
          <w:p>
            <w:pPr>
              <w:jc w:val="left"/>
            </w:pPr>
            <w:r>
              <w:rPr>
                <w:rFonts w:ascii="Arial" w:cs="Arial" w:eastAsia="Arial" w:hAnsi="Arial"/>
                <w:b/>
                <w:bCs/>
                <w:color w:val="000000"/>
                <w:sz w:val="18"/>
                <w:szCs w:val="18"/>
              </w:rPr>
              <w:t xml:space="preserve">Bug Tracking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18"/>
                <w:szCs w:val="18"/>
              </w:rPr>
              <w:t xml:space="preserve">JIRA (workflow simulation)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bCs/>
                <w:color w:val="000000"/>
                <w:sz w:val="18"/>
                <w:szCs w:val="18"/>
              </w:rPr>
              <w:t xml:space="preserve">Test Credentials</w:t>
            </w:r>
          </w:p>
        </w:tc>
        <w:tc>
          <w:tcPr>
            <w:tcW w:type="dxa" w:w="6560"/>
            <w:tcBorders>
              <w:top w:val="single" w:color="CCCCCC" w:sz="1"/>
              <w:left w:val="single" w:color="CCCCCC" w:sz="1"/>
              <w:bottom w:val="single" w:color="CCCCCC" w:sz="1"/>
              <w:right w:val="single" w:color="CCCCCC" w:sz="1"/>
            </w:tcBorders>
            <w:shd w:fill="F2F7FB" w:val="clear"/>
            <w:tcMar>
              <w:top w:type="dxa" w:w="80"/>
              <w:left w:type="dxa" w:w="160"/>
              <w:bottom w:type="dxa" w:w="80"/>
              <w:right w:type="dxa" w:w="160"/>
            </w:tcMar>
            <w:vAlign w:val="center"/>
          </w:tcPr>
          <w:p>
            <w:pPr>
              <w:jc w:val="left"/>
            </w:pPr>
            <w:r>
              <w:rPr>
                <w:rFonts w:ascii="Arial" w:cs="Arial" w:eastAsia="Arial" w:hAnsi="Arial"/>
                <w:b w:val="false"/>
                <w:bCs w:val="false"/>
                <w:color w:val="000000"/>
                <w:sz w:val="18"/>
                <w:szCs w:val="18"/>
              </w:rPr>
              <w:t xml:space="preserve">Admin / admin123</w:t>
            </w:r>
          </w:p>
        </w:tc>
      </w:tr>
    </w:tbl>
    <w:p>
      <w:pPr>
        <w:spacing w:after="160"/>
      </w:pPr>
      <w:r>
        <w:t xml:space="preserve"/>
      </w:r>
    </w:p>
    <w:p>
      <w:pPr>
        <w:pStyle w:val="Heading1"/>
      </w:pPr>
      <w:r>
        <w:rPr>
          <w:rFonts w:ascii="Arial" w:cs="Arial" w:eastAsia="Arial" w:hAnsi="Arial"/>
          <w:b/>
          <w:bCs/>
          <w:color w:val="1F4E79"/>
          <w:sz w:val="28"/>
          <w:szCs w:val="28"/>
        </w:rPr>
        <w:t xml:space="preserve">4. Test Types</w:t>
      </w:r>
    </w:p>
    <w:p>
      <w:pPr>
        <w:pStyle w:val="ListParagraph"/>
        <w:numPr>
          <w:ilvl w:val="0"/>
          <w:numId w:val="2"/>
        </w:numPr>
        <w:spacing w:after="60"/>
      </w:pPr>
      <w:r>
        <w:rPr>
          <w:rFonts w:ascii="Arial" w:cs="Arial" w:eastAsia="Arial" w:hAnsi="Arial"/>
          <w:sz w:val="19"/>
          <w:szCs w:val="19"/>
        </w:rPr>
        <w:t xml:space="preserve">Functional Testing — verify each feature works as specified</w:t>
      </w:r>
    </w:p>
    <w:p>
      <w:pPr>
        <w:pStyle w:val="ListParagraph"/>
        <w:numPr>
          <w:ilvl w:val="0"/>
          <w:numId w:val="2"/>
        </w:numPr>
        <w:spacing w:after="60"/>
      </w:pPr>
      <w:r>
        <w:rPr>
          <w:rFonts w:ascii="Arial" w:cs="Arial" w:eastAsia="Arial" w:hAnsi="Arial"/>
          <w:sz w:val="19"/>
          <w:szCs w:val="19"/>
        </w:rPr>
        <w:t xml:space="preserve">Negative Testing — invalid inputs, boundary values, missing fields</w:t>
      </w:r>
    </w:p>
    <w:p>
      <w:pPr>
        <w:pStyle w:val="ListParagraph"/>
        <w:numPr>
          <w:ilvl w:val="0"/>
          <w:numId w:val="2"/>
        </w:numPr>
        <w:spacing w:after="60"/>
      </w:pPr>
      <w:r>
        <w:rPr>
          <w:rFonts w:ascii="Arial" w:cs="Arial" w:eastAsia="Arial" w:hAnsi="Arial"/>
          <w:sz w:val="19"/>
          <w:szCs w:val="19"/>
        </w:rPr>
        <w:t xml:space="preserve">Regression Testing — re-test after bug fixes</w:t>
      </w:r>
    </w:p>
    <w:p>
      <w:pPr>
        <w:pStyle w:val="ListParagraph"/>
        <w:numPr>
          <w:ilvl w:val="0"/>
          <w:numId w:val="2"/>
        </w:numPr>
        <w:spacing w:after="60"/>
      </w:pPr>
      <w:r>
        <w:rPr>
          <w:rFonts w:ascii="Arial" w:cs="Arial" w:eastAsia="Arial" w:hAnsi="Arial"/>
          <w:sz w:val="19"/>
          <w:szCs w:val="19"/>
        </w:rPr>
        <w:t xml:space="preserve">API Testing — validate REST endpoints using Postman collections</w:t>
      </w:r>
    </w:p>
    <w:p>
      <w:pPr>
        <w:pStyle w:val="ListParagraph"/>
        <w:numPr>
          <w:ilvl w:val="0"/>
          <w:numId w:val="2"/>
        </w:numPr>
        <w:spacing w:after="60"/>
      </w:pPr>
      <w:r>
        <w:rPr>
          <w:rFonts w:ascii="Arial" w:cs="Arial" w:eastAsia="Arial" w:hAnsi="Arial"/>
          <w:sz w:val="19"/>
          <w:szCs w:val="19"/>
        </w:rPr>
        <w:t xml:space="preserve">Exploratory Testing — unscripted sessions to discover unknown bugs</w:t>
      </w:r>
    </w:p>
    <w:p>
      <w:pPr>
        <w:spacing w:after="160"/>
      </w:pPr>
      <w:r>
        <w:t xml:space="preserve"/>
      </w:r>
    </w:p>
    <w:p>
      <w:pPr>
        <w:pStyle w:val="Heading1"/>
      </w:pPr>
      <w:r>
        <w:rPr>
          <w:rFonts w:ascii="Arial" w:cs="Arial" w:eastAsia="Arial" w:hAnsi="Arial"/>
          <w:b/>
          <w:bCs/>
          <w:color w:val="1F4E79"/>
          <w:sz w:val="28"/>
          <w:szCs w:val="28"/>
        </w:rPr>
        <w:t xml:space="preserve">5. Entry &amp; Exit Criteria</w:t>
      </w:r>
    </w:p>
    <w:p>
      <w:pPr>
        <w:pStyle w:val="Heading2"/>
      </w:pPr>
      <w:r>
        <w:rPr>
          <w:rFonts w:ascii="Arial" w:cs="Arial" w:eastAsia="Arial" w:hAnsi="Arial"/>
          <w:b/>
          <w:bCs/>
          <w:color w:val="2E75B6"/>
          <w:sz w:val="22"/>
          <w:szCs w:val="22"/>
        </w:rPr>
        <w:t xml:space="preserve">Entry Criteria</w:t>
      </w:r>
    </w:p>
    <w:p>
      <w:pPr>
        <w:pStyle w:val="ListParagraph"/>
        <w:numPr>
          <w:ilvl w:val="0"/>
          <w:numId w:val="2"/>
        </w:numPr>
        <w:spacing w:after="60"/>
      </w:pPr>
      <w:r>
        <w:rPr>
          <w:rFonts w:ascii="Arial" w:cs="Arial" w:eastAsia="Arial" w:hAnsi="Arial"/>
          <w:sz w:val="19"/>
          <w:szCs w:val="19"/>
        </w:rPr>
        <w:t xml:space="preserve">Application is accessible and demo credentials are functional</w:t>
      </w:r>
    </w:p>
    <w:p>
      <w:pPr>
        <w:pStyle w:val="ListParagraph"/>
        <w:numPr>
          <w:ilvl w:val="0"/>
          <w:numId w:val="2"/>
        </w:numPr>
        <w:spacing w:after="60"/>
      </w:pPr>
      <w:r>
        <w:rPr>
          <w:rFonts w:ascii="Arial" w:cs="Arial" w:eastAsia="Arial" w:hAnsi="Arial"/>
          <w:sz w:val="19"/>
          <w:szCs w:val="19"/>
        </w:rPr>
        <w:t xml:space="preserve">Test cases are reviewed and baselined</w:t>
      </w:r>
    </w:p>
    <w:p>
      <w:pPr>
        <w:pStyle w:val="ListParagraph"/>
        <w:numPr>
          <w:ilvl w:val="0"/>
          <w:numId w:val="2"/>
        </w:numPr>
        <w:spacing w:after="60"/>
      </w:pPr>
      <w:r>
        <w:rPr>
          <w:rFonts w:ascii="Arial" w:cs="Arial" w:eastAsia="Arial" w:hAnsi="Arial"/>
          <w:sz w:val="19"/>
          <w:szCs w:val="19"/>
        </w:rPr>
        <w:t xml:space="preserve">Test environment setup is complete</w:t>
      </w:r>
    </w:p>
    <w:p>
      <w:pPr>
        <w:spacing w:after="160"/>
      </w:pPr>
      <w:r>
        <w:t xml:space="preserve"/>
      </w:r>
    </w:p>
    <w:p>
      <w:pPr>
        <w:pStyle w:val="Heading2"/>
      </w:pPr>
      <w:r>
        <w:rPr>
          <w:rFonts w:ascii="Arial" w:cs="Arial" w:eastAsia="Arial" w:hAnsi="Arial"/>
          <w:b/>
          <w:bCs/>
          <w:color w:val="2E75B6"/>
          <w:sz w:val="22"/>
          <w:szCs w:val="22"/>
        </w:rPr>
        <w:t xml:space="preserve">Exit Criteria</w:t>
      </w:r>
    </w:p>
    <w:p>
      <w:pPr>
        <w:pStyle w:val="ListParagraph"/>
        <w:numPr>
          <w:ilvl w:val="0"/>
          <w:numId w:val="2"/>
        </w:numPr>
        <w:spacing w:after="60"/>
      </w:pPr>
      <w:r>
        <w:rPr>
          <w:rFonts w:ascii="Arial" w:cs="Arial" w:eastAsia="Arial" w:hAnsi="Arial"/>
          <w:sz w:val="19"/>
          <w:szCs w:val="19"/>
        </w:rPr>
        <w:t xml:space="preserve">All High and Medium priority test cases executed</w:t>
      </w:r>
    </w:p>
    <w:p>
      <w:pPr>
        <w:pStyle w:val="ListParagraph"/>
        <w:numPr>
          <w:ilvl w:val="0"/>
          <w:numId w:val="2"/>
        </w:numPr>
        <w:spacing w:after="60"/>
      </w:pPr>
      <w:r>
        <w:rPr>
          <w:rFonts w:ascii="Arial" w:cs="Arial" w:eastAsia="Arial" w:hAnsi="Arial"/>
          <w:sz w:val="19"/>
          <w:szCs w:val="19"/>
        </w:rPr>
        <w:t xml:space="preserve">No open Critical or High severity bugs</w:t>
      </w:r>
    </w:p>
    <w:p>
      <w:pPr>
        <w:pStyle w:val="ListParagraph"/>
        <w:numPr>
          <w:ilvl w:val="0"/>
          <w:numId w:val="2"/>
        </w:numPr>
        <w:spacing w:after="60"/>
      </w:pPr>
      <w:r>
        <w:rPr>
          <w:rFonts w:ascii="Arial" w:cs="Arial" w:eastAsia="Arial" w:hAnsi="Arial"/>
          <w:sz w:val="19"/>
          <w:szCs w:val="19"/>
        </w:rPr>
        <w:t xml:space="preserve">Test summary report completed and shared</w:t>
      </w:r>
    </w:p>
    <w:p>
      <w:pPr>
        <w:spacing w:after="160"/>
      </w:pPr>
      <w:r>
        <w:t xml:space="preserve"/>
      </w:r>
    </w:p>
    <w:p>
      <w:pPr>
        <w:pStyle w:val="Heading1"/>
      </w:pPr>
      <w:r>
        <w:rPr>
          <w:rFonts w:ascii="Arial" w:cs="Arial" w:eastAsia="Arial" w:hAnsi="Arial"/>
          <w:b/>
          <w:bCs/>
          <w:color w:val="1F4E79"/>
          <w:sz w:val="28"/>
          <w:szCs w:val="28"/>
        </w:rPr>
        <w:t xml:space="preserve">6. Roles &amp;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EEAF1" w:val="clear"/>
            <w:tcMar>
              <w:top w:type="dxa" w:w="80"/>
              <w:left w:type="dxa" w:w="160"/>
              <w:bottom w:type="dxa" w:w="80"/>
              <w:right w:type="dxa" w:w="160"/>
            </w:tcMar>
            <w:vAlign w:val="center"/>
          </w:tcPr>
          <w:p>
            <w:pPr>
              <w:jc w:val="left"/>
            </w:pPr>
            <w:r>
              <w:rPr>
                <w:rFonts w:ascii="Arial" w:cs="Arial" w:eastAsia="Arial" w:hAnsi="Arial"/>
                <w:b/>
                <w:bCs/>
                <w:color w:val="000000"/>
                <w:sz w:val="18"/>
                <w:szCs w:val="18"/>
              </w:rPr>
              <w:t xml:space="preserve">Role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18"/>
                <w:szCs w:val="18"/>
              </w:rPr>
              <w:t xml:space="preserve">QA Engineer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bCs/>
                <w:color w:val="000000"/>
                <w:sz w:val="18"/>
                <w:szCs w:val="18"/>
              </w:rPr>
              <w:t xml:space="preserve">Name</w:t>
            </w:r>
          </w:p>
        </w:tc>
        <w:tc>
          <w:tcPr>
            <w:tcW w:type="dxa" w:w="6560"/>
            <w:tcBorders>
              <w:top w:val="single" w:color="CCCCCC" w:sz="1"/>
              <w:left w:val="single" w:color="CCCCCC" w:sz="1"/>
              <w:bottom w:val="single" w:color="CCCCCC" w:sz="1"/>
              <w:right w:val="single" w:color="CCCCCC" w:sz="1"/>
            </w:tcBorders>
            <w:shd w:fill="F2F7FB" w:val="clear"/>
            <w:tcMar>
              <w:top w:type="dxa" w:w="80"/>
              <w:left w:type="dxa" w:w="160"/>
              <w:bottom w:type="dxa" w:w="80"/>
              <w:right w:type="dxa" w:w="160"/>
            </w:tcMar>
            <w:vAlign w:val="center"/>
          </w:tcPr>
          <w:p>
            <w:pPr>
              <w:jc w:val="left"/>
            </w:pPr>
            <w:r>
              <w:rPr>
                <w:rFonts w:ascii="Arial" w:cs="Arial" w:eastAsia="Arial" w:hAnsi="Arial"/>
                <w:b w:val="false"/>
                <w:bCs w:val="false"/>
                <w:color w:val="000000"/>
                <w:sz w:val="18"/>
                <w:szCs w:val="18"/>
              </w:rPr>
              <w:t xml:space="preserve">Abu Sayeed Md Afridi</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60"/>
              <w:bottom w:type="dxa" w:w="80"/>
              <w:right w:type="dxa" w:w="160"/>
            </w:tcMar>
            <w:vAlign w:val="center"/>
          </w:tcPr>
          <w:p>
            <w:pPr>
              <w:jc w:val="left"/>
            </w:pPr>
            <w:r>
              <w:rPr>
                <w:rFonts w:ascii="Arial" w:cs="Arial" w:eastAsia="Arial" w:hAnsi="Arial"/>
                <w:b/>
                <w:bCs/>
                <w:color w:val="000000"/>
                <w:sz w:val="18"/>
                <w:szCs w:val="18"/>
              </w:rPr>
              <w:t xml:space="preserve">Responsibilities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18"/>
                <w:szCs w:val="18"/>
              </w:rPr>
              <w:t xml:space="preserve">Test planning, test case design, execution, bug reporting, API testing</w:t>
            </w:r>
          </w:p>
        </w:tc>
      </w:tr>
    </w:tbl>
    <w:p>
      <w:pPr>
        <w:spacing w:after="160"/>
      </w:pPr>
      <w:r>
        <w:t xml:space="preserve"/>
      </w:r>
    </w:p>
    <w:p>
      <w:pPr>
        <w:pStyle w:val="Heading1"/>
      </w:pPr>
      <w:r>
        <w:rPr>
          <w:rFonts w:ascii="Arial" w:cs="Arial" w:eastAsia="Arial" w:hAnsi="Arial"/>
          <w:b/>
          <w:bCs/>
          <w:color w:val="1F4E79"/>
          <w:sz w:val="28"/>
          <w:szCs w:val="28"/>
        </w:rPr>
        <w:t xml:space="preserve">7. Test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EEAF1" w:val="clear"/>
            <w:tcMar>
              <w:top w:type="dxa" w:w="80"/>
              <w:left w:type="dxa" w:w="160"/>
              <w:bottom w:type="dxa" w:w="80"/>
              <w:right w:type="dxa" w:w="160"/>
            </w:tcMar>
            <w:vAlign w:val="center"/>
          </w:tcPr>
          <w:p>
            <w:pPr>
              <w:jc w:val="left"/>
            </w:pPr>
            <w:r>
              <w:rPr>
                <w:rFonts w:ascii="Arial" w:cs="Arial" w:eastAsia="Arial" w:hAnsi="Arial"/>
                <w:b/>
                <w:bCs/>
                <w:color w:val="000000"/>
                <w:sz w:val="18"/>
                <w:szCs w:val="18"/>
              </w:rPr>
              <w:t xml:space="preserve">Test Planning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18"/>
                <w:szCs w:val="18"/>
              </w:rPr>
              <w:t xml:space="preserve">Week 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bCs/>
                <w:color w:val="000000"/>
                <w:sz w:val="18"/>
                <w:szCs w:val="18"/>
              </w:rPr>
              <w:t xml:space="preserve">Test Case Design</w:t>
            </w:r>
          </w:p>
        </w:tc>
        <w:tc>
          <w:tcPr>
            <w:tcW w:type="dxa" w:w="6560"/>
            <w:tcBorders>
              <w:top w:val="single" w:color="CCCCCC" w:sz="1"/>
              <w:left w:val="single" w:color="CCCCCC" w:sz="1"/>
              <w:bottom w:val="single" w:color="CCCCCC" w:sz="1"/>
              <w:right w:val="single" w:color="CCCCCC" w:sz="1"/>
            </w:tcBorders>
            <w:shd w:fill="F2F7FB" w:val="clear"/>
            <w:tcMar>
              <w:top w:type="dxa" w:w="80"/>
              <w:left w:type="dxa" w:w="160"/>
              <w:bottom w:type="dxa" w:w="80"/>
              <w:right w:type="dxa" w:w="160"/>
            </w:tcMar>
            <w:vAlign w:val="center"/>
          </w:tcPr>
          <w:p>
            <w:pPr>
              <w:jc w:val="left"/>
            </w:pPr>
            <w:r>
              <w:rPr>
                <w:rFonts w:ascii="Arial" w:cs="Arial" w:eastAsia="Arial" w:hAnsi="Arial"/>
                <w:b w:val="false"/>
                <w:bCs w:val="false"/>
                <w:color w:val="000000"/>
                <w:sz w:val="18"/>
                <w:szCs w:val="18"/>
              </w:rPr>
              <w:t xml:space="preserve">Week 1–2</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60"/>
              <w:bottom w:type="dxa" w:w="80"/>
              <w:right w:type="dxa" w:w="160"/>
            </w:tcMar>
            <w:vAlign w:val="center"/>
          </w:tcPr>
          <w:p>
            <w:pPr>
              <w:jc w:val="left"/>
            </w:pPr>
            <w:r>
              <w:rPr>
                <w:rFonts w:ascii="Arial" w:cs="Arial" w:eastAsia="Arial" w:hAnsi="Arial"/>
                <w:b/>
                <w:bCs/>
                <w:color w:val="000000"/>
                <w:sz w:val="18"/>
                <w:szCs w:val="18"/>
              </w:rPr>
              <w:t xml:space="preserve">Test Execution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18"/>
                <w:szCs w:val="18"/>
              </w:rPr>
              <w:t xml:space="preserve">Week 2–3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bCs/>
                <w:color w:val="000000"/>
                <w:sz w:val="18"/>
                <w:szCs w:val="18"/>
              </w:rPr>
              <w:t xml:space="preserve">Bug Reporting &amp; Retest</w:t>
            </w:r>
          </w:p>
        </w:tc>
        <w:tc>
          <w:tcPr>
            <w:tcW w:type="dxa" w:w="6560"/>
            <w:tcBorders>
              <w:top w:val="single" w:color="CCCCCC" w:sz="1"/>
              <w:left w:val="single" w:color="CCCCCC" w:sz="1"/>
              <w:bottom w:val="single" w:color="CCCCCC" w:sz="1"/>
              <w:right w:val="single" w:color="CCCCCC" w:sz="1"/>
            </w:tcBorders>
            <w:shd w:fill="F2F7FB" w:val="clear"/>
            <w:tcMar>
              <w:top w:type="dxa" w:w="80"/>
              <w:left w:type="dxa" w:w="160"/>
              <w:bottom w:type="dxa" w:w="80"/>
              <w:right w:type="dxa" w:w="160"/>
            </w:tcMar>
            <w:vAlign w:val="center"/>
          </w:tcPr>
          <w:p>
            <w:pPr>
              <w:jc w:val="left"/>
            </w:pPr>
            <w:r>
              <w:rPr>
                <w:rFonts w:ascii="Arial" w:cs="Arial" w:eastAsia="Arial" w:hAnsi="Arial"/>
                <w:b w:val="false"/>
                <w:bCs w:val="false"/>
                <w:color w:val="000000"/>
                <w:sz w:val="18"/>
                <w:szCs w:val="18"/>
              </w:rPr>
              <w:t xml:space="preserve">Week 3</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60"/>
              <w:bottom w:type="dxa" w:w="80"/>
              <w:right w:type="dxa" w:w="160"/>
            </w:tcMar>
            <w:vAlign w:val="center"/>
          </w:tcPr>
          <w:p>
            <w:pPr>
              <w:jc w:val="left"/>
            </w:pPr>
            <w:r>
              <w:rPr>
                <w:rFonts w:ascii="Arial" w:cs="Arial" w:eastAsia="Arial" w:hAnsi="Arial"/>
                <w:b/>
                <w:bCs/>
                <w:color w:val="000000"/>
                <w:sz w:val="18"/>
                <w:szCs w:val="18"/>
              </w:rPr>
              <w:t xml:space="preserve">Test Closure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18"/>
                <w:szCs w:val="18"/>
              </w:rPr>
              <w:t xml:space="preserve">Week 4</w:t>
            </w:r>
          </w:p>
        </w:tc>
      </w:tr>
    </w:tbl>
    <w:p>
      <w:pPr>
        <w:spacing w:after="160"/>
      </w:pPr>
      <w:r>
        <w:t xml:space="preserve"/>
      </w:r>
    </w:p>
    <w:p>
      <w:pPr>
        <w:pStyle w:val="Heading1"/>
      </w:pPr>
      <w:r>
        <w:rPr>
          <w:rFonts w:ascii="Arial" w:cs="Arial" w:eastAsia="Arial" w:hAnsi="Arial"/>
          <w:b/>
          <w:bCs/>
          <w:color w:val="1F4E79"/>
          <w:sz w:val="28"/>
          <w:szCs w:val="28"/>
        </w:rPr>
        <w:t xml:space="preserve">8. Test Execution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90"/>
        <w:gridCol w:w="1590"/>
        <w:gridCol w:w="1590"/>
        <w:gridCol w:w="159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60"/>
              <w:bottom w:type="dxa" w:w="80"/>
              <w:right w:type="dxa" w:w="160"/>
            </w:tcMar>
            <w:vAlign w:val="center"/>
          </w:tcPr>
          <w:p>
            <w:pPr>
              <w:jc w:val="left"/>
            </w:pPr>
            <w:r>
              <w:rPr>
                <w:rFonts w:ascii="Arial" w:cs="Arial" w:eastAsia="Arial" w:hAnsi="Arial"/>
                <w:b/>
                <w:bCs/>
                <w:color w:val="FFFFFF"/>
                <w:sz w:val="18"/>
                <w:szCs w:val="18"/>
              </w:rPr>
              <w:t xml:space="preserve">Module</w:t>
            </w:r>
          </w:p>
        </w:tc>
        <w:tc>
          <w:tcPr>
            <w:tcW w:type="dxa" w:w="1590"/>
            <w:tcBorders>
              <w:top w:val="single" w:color="CCCCCC" w:sz="1"/>
              <w:left w:val="single" w:color="CCCCCC" w:sz="1"/>
              <w:bottom w:val="single" w:color="CCCCCC" w:sz="1"/>
              <w:right w:val="single" w:color="CCCCCC" w:sz="1"/>
            </w:tcBorders>
            <w:shd w:fill="1F4E79" w:val="clear"/>
            <w:tcMar>
              <w:top w:type="dxa" w:w="80"/>
              <w:left w:type="dxa" w:w="160"/>
              <w:bottom w:type="dxa" w:w="80"/>
              <w:right w:type="dxa" w:w="160"/>
            </w:tcMar>
            <w:vAlign w:val="center"/>
          </w:tcPr>
          <w:p>
            <w:pPr>
              <w:jc w:val="left"/>
            </w:pPr>
            <w:r>
              <w:rPr>
                <w:rFonts w:ascii="Arial" w:cs="Arial" w:eastAsia="Arial" w:hAnsi="Arial"/>
                <w:b/>
                <w:bCs/>
                <w:color w:val="FFFFFF"/>
                <w:sz w:val="18"/>
                <w:szCs w:val="18"/>
              </w:rPr>
              <w:t xml:space="preserve">Total</w:t>
            </w:r>
          </w:p>
        </w:tc>
        <w:tc>
          <w:tcPr>
            <w:tcW w:type="dxa" w:w="1590"/>
            <w:tcBorders>
              <w:top w:val="single" w:color="CCCCCC" w:sz="1"/>
              <w:left w:val="single" w:color="CCCCCC" w:sz="1"/>
              <w:bottom w:val="single" w:color="CCCCCC" w:sz="1"/>
              <w:right w:val="single" w:color="CCCCCC" w:sz="1"/>
            </w:tcBorders>
            <w:shd w:fill="1F4E79" w:val="clear"/>
            <w:tcMar>
              <w:top w:type="dxa" w:w="80"/>
              <w:left w:type="dxa" w:w="160"/>
              <w:bottom w:type="dxa" w:w="80"/>
              <w:right w:type="dxa" w:w="160"/>
            </w:tcMar>
            <w:vAlign w:val="center"/>
          </w:tcPr>
          <w:p>
            <w:pPr>
              <w:jc w:val="left"/>
            </w:pPr>
            <w:r>
              <w:rPr>
                <w:rFonts w:ascii="Arial" w:cs="Arial" w:eastAsia="Arial" w:hAnsi="Arial"/>
                <w:b/>
                <w:bCs/>
                <w:color w:val="FFFFFF"/>
                <w:sz w:val="18"/>
                <w:szCs w:val="18"/>
              </w:rPr>
              <w:t xml:space="preserve">Pass</w:t>
            </w:r>
          </w:p>
        </w:tc>
        <w:tc>
          <w:tcPr>
            <w:tcW w:type="dxa" w:w="1590"/>
            <w:tcBorders>
              <w:top w:val="single" w:color="CCCCCC" w:sz="1"/>
              <w:left w:val="single" w:color="CCCCCC" w:sz="1"/>
              <w:bottom w:val="single" w:color="CCCCCC" w:sz="1"/>
              <w:right w:val="single" w:color="CCCCCC" w:sz="1"/>
            </w:tcBorders>
            <w:shd w:fill="1F4E79" w:val="clear"/>
            <w:tcMar>
              <w:top w:type="dxa" w:w="80"/>
              <w:left w:type="dxa" w:w="160"/>
              <w:bottom w:type="dxa" w:w="80"/>
              <w:right w:type="dxa" w:w="160"/>
            </w:tcMar>
            <w:vAlign w:val="center"/>
          </w:tcPr>
          <w:p>
            <w:pPr>
              <w:jc w:val="left"/>
            </w:pPr>
            <w:r>
              <w:rPr>
                <w:rFonts w:ascii="Arial" w:cs="Arial" w:eastAsia="Arial" w:hAnsi="Arial"/>
                <w:b/>
                <w:bCs/>
                <w:color w:val="FFFFFF"/>
                <w:sz w:val="18"/>
                <w:szCs w:val="18"/>
              </w:rPr>
              <w:t xml:space="preserve">Fail</w:t>
            </w:r>
          </w:p>
        </w:tc>
        <w:tc>
          <w:tcPr>
            <w:tcW w:type="dxa" w:w="1590"/>
            <w:tcBorders>
              <w:top w:val="single" w:color="CCCCCC" w:sz="1"/>
              <w:left w:val="single" w:color="CCCCCC" w:sz="1"/>
              <w:bottom w:val="single" w:color="CCCCCC" w:sz="1"/>
              <w:right w:val="single" w:color="CCCCCC" w:sz="1"/>
            </w:tcBorders>
            <w:shd w:fill="1F4E79" w:val="clear"/>
            <w:tcMar>
              <w:top w:type="dxa" w:w="80"/>
              <w:left w:type="dxa" w:w="160"/>
              <w:bottom w:type="dxa" w:w="80"/>
              <w:right w:type="dxa" w:w="160"/>
            </w:tcMar>
            <w:vAlign w:val="center"/>
          </w:tcPr>
          <w:p>
            <w:pPr>
              <w:jc w:val="left"/>
            </w:pPr>
            <w:r>
              <w:rPr>
                <w:rFonts w:ascii="Arial" w:cs="Arial" w:eastAsia="Arial" w:hAnsi="Arial"/>
                <w:b/>
                <w:bCs/>
                <w:color w:val="FFFFFF"/>
                <w:sz w:val="18"/>
                <w:szCs w:val="18"/>
              </w:rPr>
              <w:t xml:space="preserve">Blocked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18"/>
                <w:szCs w:val="18"/>
              </w:rPr>
              <w:t xml:space="preserve">Login</w:t>
            </w:r>
          </w:p>
        </w:tc>
        <w:tc>
          <w:tcPr>
            <w:tcW w:type="dxa" w:w="159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center"/>
            </w:pPr>
            <w:r>
              <w:rPr>
                <w:rFonts w:ascii="Arial" w:cs="Arial" w:eastAsia="Arial" w:hAnsi="Arial"/>
                <w:b w:val="false"/>
                <w:bCs w:val="false"/>
                <w:color w:val="000000"/>
                <w:sz w:val="18"/>
                <w:szCs w:val="18"/>
              </w:rPr>
              <w:t xml:space="preserve">12</w:t>
            </w:r>
          </w:p>
        </w:tc>
        <w:tc>
          <w:tcPr>
            <w:tcW w:type="dxa" w:w="159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center"/>
            </w:pPr>
            <w:r>
              <w:rPr>
                <w:rFonts w:ascii="Arial" w:cs="Arial" w:eastAsia="Arial" w:hAnsi="Arial"/>
                <w:b w:val="false"/>
                <w:bCs w:val="false"/>
                <w:color w:val="000000"/>
                <w:sz w:val="18"/>
                <w:szCs w:val="18"/>
              </w:rPr>
              <w:t xml:space="preserve">10</w:t>
            </w:r>
          </w:p>
        </w:tc>
        <w:tc>
          <w:tcPr>
            <w:tcW w:type="dxa" w:w="159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center"/>
            </w:pPr>
            <w:r>
              <w:rPr>
                <w:rFonts w:ascii="Arial" w:cs="Arial" w:eastAsia="Arial" w:hAnsi="Arial"/>
                <w:b w:val="false"/>
                <w:bCs w:val="false"/>
                <w:color w:val="000000"/>
                <w:sz w:val="18"/>
                <w:szCs w:val="18"/>
              </w:rPr>
              <w:t xml:space="preserve">2</w:t>
            </w:r>
          </w:p>
        </w:tc>
        <w:tc>
          <w:tcPr>
            <w:tcW w:type="dxa" w:w="159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center"/>
            </w:pPr>
            <w:r>
              <w:rPr>
                <w:rFonts w:ascii="Arial" w:cs="Arial" w:eastAsia="Arial" w:hAnsi="Arial"/>
                <w:b w:val="false"/>
                <w:bCs w:val="false"/>
                <w:color w:val="000000"/>
                <w:sz w:val="18"/>
                <w:szCs w:val="18"/>
              </w:rPr>
              <w:t xml:space="preserve">0</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60"/>
              <w:bottom w:type="dxa" w:w="80"/>
              <w:right w:type="dxa" w:w="160"/>
            </w:tcMar>
            <w:vAlign w:val="center"/>
          </w:tcPr>
          <w:p>
            <w:pPr>
              <w:jc w:val="left"/>
            </w:pPr>
            <w:r>
              <w:rPr>
                <w:rFonts w:ascii="Arial" w:cs="Arial" w:eastAsia="Arial" w:hAnsi="Arial"/>
                <w:b w:val="false"/>
                <w:bCs w:val="false"/>
                <w:color w:val="000000"/>
                <w:sz w:val="18"/>
                <w:szCs w:val="18"/>
              </w:rPr>
              <w:t xml:space="preserve">Employee Management</w:t>
            </w:r>
          </w:p>
        </w:tc>
        <w:tc>
          <w:tcPr>
            <w:tcW w:type="dxa" w:w="1590"/>
            <w:tcBorders>
              <w:top w:val="single" w:color="CCCCCC" w:sz="1"/>
              <w:left w:val="single" w:color="CCCCCC" w:sz="1"/>
              <w:bottom w:val="single" w:color="CCCCCC" w:sz="1"/>
              <w:right w:val="single" w:color="CCCCCC" w:sz="1"/>
            </w:tcBorders>
            <w:shd w:fill="F2F7FB" w:val="clear"/>
            <w:tcMar>
              <w:top w:type="dxa" w:w="80"/>
              <w:left w:type="dxa" w:w="160"/>
              <w:bottom w:type="dxa" w:w="80"/>
              <w:right w:type="dxa" w:w="160"/>
            </w:tcMar>
            <w:vAlign w:val="center"/>
          </w:tcPr>
          <w:p>
            <w:pPr>
              <w:jc w:val="center"/>
            </w:pPr>
            <w:r>
              <w:rPr>
                <w:rFonts w:ascii="Arial" w:cs="Arial" w:eastAsia="Arial" w:hAnsi="Arial"/>
                <w:b w:val="false"/>
                <w:bCs w:val="false"/>
                <w:color w:val="000000"/>
                <w:sz w:val="18"/>
                <w:szCs w:val="18"/>
              </w:rPr>
              <w:t xml:space="preserve">20</w:t>
            </w:r>
          </w:p>
        </w:tc>
        <w:tc>
          <w:tcPr>
            <w:tcW w:type="dxa" w:w="1590"/>
            <w:tcBorders>
              <w:top w:val="single" w:color="CCCCCC" w:sz="1"/>
              <w:left w:val="single" w:color="CCCCCC" w:sz="1"/>
              <w:bottom w:val="single" w:color="CCCCCC" w:sz="1"/>
              <w:right w:val="single" w:color="CCCCCC" w:sz="1"/>
            </w:tcBorders>
            <w:shd w:fill="F2F7FB" w:val="clear"/>
            <w:tcMar>
              <w:top w:type="dxa" w:w="80"/>
              <w:left w:type="dxa" w:w="160"/>
              <w:bottom w:type="dxa" w:w="80"/>
              <w:right w:type="dxa" w:w="160"/>
            </w:tcMar>
            <w:vAlign w:val="center"/>
          </w:tcPr>
          <w:p>
            <w:pPr>
              <w:jc w:val="center"/>
            </w:pPr>
            <w:r>
              <w:rPr>
                <w:rFonts w:ascii="Arial" w:cs="Arial" w:eastAsia="Arial" w:hAnsi="Arial"/>
                <w:b w:val="false"/>
                <w:bCs w:val="false"/>
                <w:color w:val="000000"/>
                <w:sz w:val="18"/>
                <w:szCs w:val="18"/>
              </w:rPr>
              <w:t xml:space="preserve">17</w:t>
            </w:r>
          </w:p>
        </w:tc>
        <w:tc>
          <w:tcPr>
            <w:tcW w:type="dxa" w:w="1590"/>
            <w:tcBorders>
              <w:top w:val="single" w:color="CCCCCC" w:sz="1"/>
              <w:left w:val="single" w:color="CCCCCC" w:sz="1"/>
              <w:bottom w:val="single" w:color="CCCCCC" w:sz="1"/>
              <w:right w:val="single" w:color="CCCCCC" w:sz="1"/>
            </w:tcBorders>
            <w:shd w:fill="F2F7FB" w:val="clear"/>
            <w:tcMar>
              <w:top w:type="dxa" w:w="80"/>
              <w:left w:type="dxa" w:w="160"/>
              <w:bottom w:type="dxa" w:w="80"/>
              <w:right w:type="dxa" w:w="160"/>
            </w:tcMar>
            <w:vAlign w:val="center"/>
          </w:tcPr>
          <w:p>
            <w:pPr>
              <w:jc w:val="center"/>
            </w:pPr>
            <w:r>
              <w:rPr>
                <w:rFonts w:ascii="Arial" w:cs="Arial" w:eastAsia="Arial" w:hAnsi="Arial"/>
                <w:b w:val="false"/>
                <w:bCs w:val="false"/>
                <w:color w:val="000000"/>
                <w:sz w:val="18"/>
                <w:szCs w:val="18"/>
              </w:rPr>
              <w:t xml:space="preserve">2</w:t>
            </w:r>
          </w:p>
        </w:tc>
        <w:tc>
          <w:tcPr>
            <w:tcW w:type="dxa" w:w="1590"/>
            <w:tcBorders>
              <w:top w:val="single" w:color="CCCCCC" w:sz="1"/>
              <w:left w:val="single" w:color="CCCCCC" w:sz="1"/>
              <w:bottom w:val="single" w:color="CCCCCC" w:sz="1"/>
              <w:right w:val="single" w:color="CCCCCC" w:sz="1"/>
            </w:tcBorders>
            <w:shd w:fill="F2F7FB" w:val="clear"/>
            <w:tcMar>
              <w:top w:type="dxa" w:w="80"/>
              <w:left w:type="dxa" w:w="160"/>
              <w:bottom w:type="dxa" w:w="80"/>
              <w:right w:type="dxa" w:w="160"/>
            </w:tcMar>
            <w:vAlign w:val="center"/>
          </w:tcPr>
          <w:p>
            <w:pPr>
              <w:jc w:val="center"/>
            </w:pPr>
            <w:r>
              <w:rPr>
                <w:rFonts w:ascii="Arial" w:cs="Arial" w:eastAsia="Arial" w:hAnsi="Arial"/>
                <w:b w:val="false"/>
                <w:bCs w:val="false"/>
                <w:color w:val="000000"/>
                <w:sz w:val="18"/>
                <w:szCs w:val="18"/>
              </w:rPr>
              <w:t xml:space="preserve">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18"/>
                <w:szCs w:val="18"/>
              </w:rPr>
              <w:t xml:space="preserve">Leave Management</w:t>
            </w:r>
          </w:p>
        </w:tc>
        <w:tc>
          <w:tcPr>
            <w:tcW w:type="dxa" w:w="159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center"/>
            </w:pPr>
            <w:r>
              <w:rPr>
                <w:rFonts w:ascii="Arial" w:cs="Arial" w:eastAsia="Arial" w:hAnsi="Arial"/>
                <w:b w:val="false"/>
                <w:bCs w:val="false"/>
                <w:color w:val="000000"/>
                <w:sz w:val="18"/>
                <w:szCs w:val="18"/>
              </w:rPr>
              <w:t xml:space="preserve">18</w:t>
            </w:r>
          </w:p>
        </w:tc>
        <w:tc>
          <w:tcPr>
            <w:tcW w:type="dxa" w:w="159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center"/>
            </w:pPr>
            <w:r>
              <w:rPr>
                <w:rFonts w:ascii="Arial" w:cs="Arial" w:eastAsia="Arial" w:hAnsi="Arial"/>
                <w:b w:val="false"/>
                <w:bCs w:val="false"/>
                <w:color w:val="000000"/>
                <w:sz w:val="18"/>
                <w:szCs w:val="18"/>
              </w:rPr>
              <w:t xml:space="preserve">15</w:t>
            </w:r>
          </w:p>
        </w:tc>
        <w:tc>
          <w:tcPr>
            <w:tcW w:type="dxa" w:w="159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center"/>
            </w:pPr>
            <w:r>
              <w:rPr>
                <w:rFonts w:ascii="Arial" w:cs="Arial" w:eastAsia="Arial" w:hAnsi="Arial"/>
                <w:b w:val="false"/>
                <w:bCs w:val="false"/>
                <w:color w:val="000000"/>
                <w:sz w:val="18"/>
                <w:szCs w:val="18"/>
              </w:rPr>
              <w:t xml:space="preserve">3</w:t>
            </w:r>
          </w:p>
        </w:tc>
        <w:tc>
          <w:tcPr>
            <w:tcW w:type="dxa" w:w="159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center"/>
            </w:pPr>
            <w:r>
              <w:rPr>
                <w:rFonts w:ascii="Arial" w:cs="Arial" w:eastAsia="Arial" w:hAnsi="Arial"/>
                <w:b w:val="false"/>
                <w:bCs w:val="false"/>
                <w:color w:val="000000"/>
                <w:sz w:val="18"/>
                <w:szCs w:val="18"/>
              </w:rPr>
              <w:t xml:space="preserve">0</w:t>
            </w:r>
          </w:p>
        </w:tc>
      </w:tr>
      <w:tr>
        <w:tc>
          <w:tcPr>
            <w:tcW w:type="dxa" w:w="300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vAlign w:val="center"/>
          </w:tcPr>
          <w:p>
            <w:pPr>
              <w:jc w:val="left"/>
            </w:pPr>
            <w:r>
              <w:rPr>
                <w:rFonts w:ascii="Arial" w:cs="Arial" w:eastAsia="Arial" w:hAnsi="Arial"/>
                <w:b/>
                <w:bCs/>
                <w:color w:val="FFFFFF"/>
                <w:sz w:val="18"/>
                <w:szCs w:val="18"/>
              </w:rPr>
              <w:t xml:space="preserve">TOTAL</w:t>
            </w:r>
          </w:p>
        </w:tc>
        <w:tc>
          <w:tcPr>
            <w:tcW w:type="dxa" w:w="159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vAlign w:val="center"/>
          </w:tcPr>
          <w:p>
            <w:pPr>
              <w:jc w:val="center"/>
            </w:pPr>
            <w:r>
              <w:rPr>
                <w:rFonts w:ascii="Arial" w:cs="Arial" w:eastAsia="Arial" w:hAnsi="Arial"/>
                <w:b/>
                <w:bCs/>
                <w:color w:val="FFFFFF"/>
                <w:sz w:val="18"/>
                <w:szCs w:val="18"/>
              </w:rPr>
              <w:t xml:space="preserve">50</w:t>
            </w:r>
          </w:p>
        </w:tc>
        <w:tc>
          <w:tcPr>
            <w:tcW w:type="dxa" w:w="159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vAlign w:val="center"/>
          </w:tcPr>
          <w:p>
            <w:pPr>
              <w:jc w:val="center"/>
            </w:pPr>
            <w:r>
              <w:rPr>
                <w:rFonts w:ascii="Arial" w:cs="Arial" w:eastAsia="Arial" w:hAnsi="Arial"/>
                <w:b/>
                <w:bCs/>
                <w:color w:val="FFFFFF"/>
                <w:sz w:val="18"/>
                <w:szCs w:val="18"/>
              </w:rPr>
              <w:t xml:space="preserve">42</w:t>
            </w:r>
          </w:p>
        </w:tc>
        <w:tc>
          <w:tcPr>
            <w:tcW w:type="dxa" w:w="159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vAlign w:val="center"/>
          </w:tcPr>
          <w:p>
            <w:pPr>
              <w:jc w:val="center"/>
            </w:pPr>
            <w:r>
              <w:rPr>
                <w:rFonts w:ascii="Arial" w:cs="Arial" w:eastAsia="Arial" w:hAnsi="Arial"/>
                <w:b/>
                <w:bCs/>
                <w:color w:val="FFFFFF"/>
                <w:sz w:val="18"/>
                <w:szCs w:val="18"/>
              </w:rPr>
              <w:t xml:space="preserve">7</w:t>
            </w:r>
          </w:p>
        </w:tc>
        <w:tc>
          <w:tcPr>
            <w:tcW w:type="dxa" w:w="159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vAlign w:val="center"/>
          </w:tcPr>
          <w:p>
            <w:pPr>
              <w:jc w:val="center"/>
            </w:pPr>
            <w:r>
              <w:rPr>
                <w:rFonts w:ascii="Arial" w:cs="Arial" w:eastAsia="Arial" w:hAnsi="Arial"/>
                <w:b/>
                <w:bCs/>
                <w:color w:val="FFFFFF"/>
                <w:sz w:val="18"/>
                <w:szCs w:val="18"/>
              </w:rPr>
              <w:t xml:space="preserve">1</w:t>
            </w:r>
          </w:p>
        </w:tc>
      </w:tr>
    </w:tbl>
    <w:p>
      <w:pPr>
        <w:spacing w:after="160"/>
      </w:pPr>
      <w:r>
        <w:t xml:space="preserve"/>
      </w:r>
    </w:p>
    <w:p>
      <w:pPr>
        <w:pStyle w:val="Heading1"/>
      </w:pPr>
      <w:r>
        <w:rPr>
          <w:rFonts w:ascii="Arial" w:cs="Arial" w:eastAsia="Arial" w:hAnsi="Arial"/>
          <w:b/>
          <w:bCs/>
          <w:color w:val="1F4E79"/>
          <w:sz w:val="28"/>
          <w:szCs w:val="28"/>
        </w:rPr>
        <w:t xml:space="preserve">9. Defect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800"/>
        <w:gridCol w:w="2000"/>
        <w:gridCol w:w="1160"/>
      </w:tblGrid>
      <w:tr>
        <w:tc>
          <w:tcPr>
            <w:tcW w:type="dxa" w:w="1400"/>
            <w:tcBorders>
              <w:top w:val="single" w:color="CCCCCC" w:sz="1"/>
              <w:left w:val="single" w:color="CCCCCC" w:sz="1"/>
              <w:bottom w:val="single" w:color="CCCCCC" w:sz="1"/>
              <w:right w:val="single" w:color="CCCCCC" w:sz="1"/>
            </w:tcBorders>
            <w:shd w:fill="1F4E79" w:val="clear"/>
            <w:tcMar>
              <w:top w:type="dxa" w:w="80"/>
              <w:left w:type="dxa" w:w="160"/>
              <w:bottom w:type="dxa" w:w="80"/>
              <w:right w:type="dxa" w:w="160"/>
            </w:tcMar>
            <w:vAlign w:val="center"/>
          </w:tcPr>
          <w:p>
            <w:pPr>
              <w:jc w:val="left"/>
            </w:pPr>
            <w:r>
              <w:rPr>
                <w:rFonts w:ascii="Arial" w:cs="Arial" w:eastAsia="Arial" w:hAnsi="Arial"/>
                <w:b/>
                <w:bCs/>
                <w:color w:val="FFFFFF"/>
                <w:sz w:val="18"/>
                <w:szCs w:val="18"/>
              </w:rPr>
              <w:t xml:space="preserve">Bug ID</w:t>
            </w:r>
          </w:p>
        </w:tc>
        <w:tc>
          <w:tcPr>
            <w:tcW w:type="dxa" w:w="3800"/>
            <w:tcBorders>
              <w:top w:val="single" w:color="CCCCCC" w:sz="1"/>
              <w:left w:val="single" w:color="CCCCCC" w:sz="1"/>
              <w:bottom w:val="single" w:color="CCCCCC" w:sz="1"/>
              <w:right w:val="single" w:color="CCCCCC" w:sz="1"/>
            </w:tcBorders>
            <w:shd w:fill="1F4E79" w:val="clear"/>
            <w:tcMar>
              <w:top w:type="dxa" w:w="80"/>
              <w:left w:type="dxa" w:w="160"/>
              <w:bottom w:type="dxa" w:w="80"/>
              <w:right w:type="dxa" w:w="160"/>
            </w:tcMar>
            <w:vAlign w:val="center"/>
          </w:tcPr>
          <w:p>
            <w:pPr>
              <w:jc w:val="left"/>
            </w:pPr>
            <w:r>
              <w:rPr>
                <w:rFonts w:ascii="Arial" w:cs="Arial" w:eastAsia="Arial" w:hAnsi="Arial"/>
                <w:b/>
                <w:bCs/>
                <w:color w:val="FFFFFF"/>
                <w:sz w:val="18"/>
                <w:szCs w:val="18"/>
              </w:rPr>
              <w:t xml:space="preserve">Title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60"/>
              <w:bottom w:type="dxa" w:w="80"/>
              <w:right w:type="dxa" w:w="160"/>
            </w:tcMar>
            <w:vAlign w:val="center"/>
          </w:tcPr>
          <w:p>
            <w:pPr>
              <w:jc w:val="left"/>
            </w:pPr>
            <w:r>
              <w:rPr>
                <w:rFonts w:ascii="Arial" w:cs="Arial" w:eastAsia="Arial" w:hAnsi="Arial"/>
                <w:b/>
                <w:bCs/>
                <w:color w:val="FFFFFF"/>
                <w:sz w:val="18"/>
                <w:szCs w:val="18"/>
              </w:rPr>
              <w:t xml:space="preserve">Module</w:t>
            </w:r>
          </w:p>
        </w:tc>
        <w:tc>
          <w:tcPr>
            <w:tcW w:type="dxa" w:w="1160"/>
            <w:tcBorders>
              <w:top w:val="single" w:color="CCCCCC" w:sz="1"/>
              <w:left w:val="single" w:color="CCCCCC" w:sz="1"/>
              <w:bottom w:val="single" w:color="CCCCCC" w:sz="1"/>
              <w:right w:val="single" w:color="CCCCCC" w:sz="1"/>
            </w:tcBorders>
            <w:shd w:fill="1F4E79" w:val="clear"/>
            <w:tcMar>
              <w:top w:type="dxa" w:w="80"/>
              <w:left w:type="dxa" w:w="160"/>
              <w:bottom w:type="dxa" w:w="80"/>
              <w:right w:type="dxa" w:w="160"/>
            </w:tcMar>
            <w:vAlign w:val="center"/>
          </w:tcPr>
          <w:p>
            <w:pPr>
              <w:jc w:val="left"/>
            </w:pPr>
            <w:r>
              <w:rPr>
                <w:rFonts w:ascii="Arial" w:cs="Arial" w:eastAsia="Arial" w:hAnsi="Arial"/>
                <w:b/>
                <w:bCs/>
                <w:color w:val="FFFFFF"/>
                <w:sz w:val="18"/>
                <w:szCs w:val="18"/>
              </w:rPr>
              <w:t xml:space="preserve">Severity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18"/>
                <w:szCs w:val="18"/>
              </w:rPr>
              <w:t xml:space="preserve">BUG-001</w:t>
            </w:r>
          </w:p>
        </w:tc>
        <w:tc>
          <w:tcPr>
            <w:tcW w:type="dxa" w:w="3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18"/>
                <w:szCs w:val="18"/>
              </w:rPr>
              <w:t xml:space="preserve">Invalid file format accepted as profile photo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18"/>
                <w:szCs w:val="18"/>
              </w:rPr>
              <w:t xml:space="preserve">Employee Mgmt</w:t>
            </w:r>
          </w:p>
        </w:tc>
        <w:tc>
          <w:tcPr>
            <w:tcW w:type="dxa" w:w="1160"/>
            <w:tcBorders>
              <w:top w:val="single" w:color="CCCCCC" w:sz="1"/>
              <w:left w:val="single" w:color="CCCCCC" w:sz="1"/>
              <w:bottom w:val="single" w:color="CCCCCC" w:sz="1"/>
              <w:right w:val="single" w:color="CCCCCC" w:sz="1"/>
            </w:tcBorders>
            <w:shd w:fill="FFEB9C" w:val="clear"/>
            <w:tcMar>
              <w:top w:type="dxa" w:w="80"/>
              <w:left w:type="dxa" w:w="160"/>
              <w:bottom w:type="dxa" w:w="80"/>
              <w:right w:type="dxa" w:w="160"/>
            </w:tcMar>
            <w:vAlign w:val="center"/>
          </w:tcPr>
          <w:p>
            <w:pPr>
              <w:jc w:val="left"/>
            </w:pPr>
            <w:r>
              <w:rPr>
                <w:rFonts w:ascii="Arial" w:cs="Arial" w:eastAsia="Arial" w:hAnsi="Arial"/>
                <w:b w:val="false"/>
                <w:bCs w:val="false"/>
                <w:color w:val="000000"/>
                <w:sz w:val="18"/>
                <w:szCs w:val="18"/>
              </w:rPr>
              <w:t xml:space="preserve">Medium</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60"/>
              <w:bottom w:type="dxa" w:w="80"/>
              <w:right w:type="dxa" w:w="160"/>
            </w:tcMar>
            <w:vAlign w:val="center"/>
          </w:tcPr>
          <w:p>
            <w:pPr>
              <w:jc w:val="left"/>
            </w:pPr>
            <w:r>
              <w:rPr>
                <w:rFonts w:ascii="Arial" w:cs="Arial" w:eastAsia="Arial" w:hAnsi="Arial"/>
                <w:b w:val="false"/>
                <w:bCs w:val="false"/>
                <w:color w:val="000000"/>
                <w:sz w:val="18"/>
                <w:szCs w:val="18"/>
              </w:rPr>
              <w:t xml:space="preserve">BUG-002</w:t>
            </w:r>
          </w:p>
        </w:tc>
        <w:tc>
          <w:tcPr>
            <w:tcW w:type="dxa" w:w="3800"/>
            <w:tcBorders>
              <w:top w:val="single" w:color="CCCCCC" w:sz="1"/>
              <w:left w:val="single" w:color="CCCCCC" w:sz="1"/>
              <w:bottom w:val="single" w:color="CCCCCC" w:sz="1"/>
              <w:right w:val="single" w:color="CCCCCC" w:sz="1"/>
            </w:tcBorders>
            <w:shd w:fill="F2F7FB" w:val="clear"/>
            <w:tcMar>
              <w:top w:type="dxa" w:w="80"/>
              <w:left w:type="dxa" w:w="160"/>
              <w:bottom w:type="dxa" w:w="80"/>
              <w:right w:type="dxa" w:w="160"/>
            </w:tcMar>
            <w:vAlign w:val="center"/>
          </w:tcPr>
          <w:p>
            <w:pPr>
              <w:jc w:val="left"/>
            </w:pPr>
            <w:r>
              <w:rPr>
                <w:rFonts w:ascii="Arial" w:cs="Arial" w:eastAsia="Arial" w:hAnsi="Arial"/>
                <w:b w:val="false"/>
                <w:bCs w:val="false"/>
                <w:color w:val="000000"/>
                <w:sz w:val="18"/>
                <w:szCs w:val="18"/>
              </w:rPr>
              <w:t xml:space="preserve">Overlapping leave request not prevented</w:t>
            </w:r>
          </w:p>
        </w:tc>
        <w:tc>
          <w:tcPr>
            <w:tcW w:type="dxa" w:w="2000"/>
            <w:tcBorders>
              <w:top w:val="single" w:color="CCCCCC" w:sz="1"/>
              <w:left w:val="single" w:color="CCCCCC" w:sz="1"/>
              <w:bottom w:val="single" w:color="CCCCCC" w:sz="1"/>
              <w:right w:val="single" w:color="CCCCCC" w:sz="1"/>
            </w:tcBorders>
            <w:shd w:fill="F2F7FB" w:val="clear"/>
            <w:tcMar>
              <w:top w:type="dxa" w:w="80"/>
              <w:left w:type="dxa" w:w="160"/>
              <w:bottom w:type="dxa" w:w="80"/>
              <w:right w:type="dxa" w:w="160"/>
            </w:tcMar>
            <w:vAlign w:val="center"/>
          </w:tcPr>
          <w:p>
            <w:pPr>
              <w:jc w:val="left"/>
            </w:pPr>
            <w:r>
              <w:rPr>
                <w:rFonts w:ascii="Arial" w:cs="Arial" w:eastAsia="Arial" w:hAnsi="Arial"/>
                <w:b w:val="false"/>
                <w:bCs w:val="false"/>
                <w:color w:val="000000"/>
                <w:sz w:val="18"/>
                <w:szCs w:val="18"/>
              </w:rPr>
              <w:t xml:space="preserve">Leave</w:t>
            </w:r>
          </w:p>
        </w:tc>
        <w:tc>
          <w:tcPr>
            <w:tcW w:type="dxa" w:w="1160"/>
            <w:tcBorders>
              <w:top w:val="single" w:color="CCCCCC" w:sz="1"/>
              <w:left w:val="single" w:color="CCCCCC" w:sz="1"/>
              <w:bottom w:val="single" w:color="CCCCCC" w:sz="1"/>
              <w:right w:val="single" w:color="CCCCCC" w:sz="1"/>
            </w:tcBorders>
            <w:shd w:fill="FFC7CE" w:val="clear"/>
            <w:tcMar>
              <w:top w:type="dxa" w:w="80"/>
              <w:left w:type="dxa" w:w="160"/>
              <w:bottom w:type="dxa" w:w="80"/>
              <w:right w:type="dxa" w:w="160"/>
            </w:tcMar>
            <w:vAlign w:val="center"/>
          </w:tcPr>
          <w:p>
            <w:pPr>
              <w:jc w:val="left"/>
            </w:pPr>
            <w:r>
              <w:rPr>
                <w:rFonts w:ascii="Arial" w:cs="Arial" w:eastAsia="Arial" w:hAnsi="Arial"/>
                <w:b w:val="false"/>
                <w:bCs w:val="false"/>
                <w:color w:val="000000"/>
                <w:sz w:val="18"/>
                <w:szCs w:val="18"/>
              </w:rPr>
              <w:t xml:space="preserve">High</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18"/>
                <w:szCs w:val="18"/>
              </w:rPr>
              <w:t xml:space="preserve">BUG-003</w:t>
            </w:r>
          </w:p>
        </w:tc>
        <w:tc>
          <w:tcPr>
            <w:tcW w:type="dxa" w:w="3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18"/>
                <w:szCs w:val="18"/>
              </w:rPr>
              <w:t xml:space="preserve">No warning when applying leave on public holiday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18"/>
                <w:szCs w:val="18"/>
              </w:rPr>
              <w:t xml:space="preserve">Leave</w:t>
            </w:r>
          </w:p>
        </w:tc>
        <w:tc>
          <w:tcPr>
            <w:tcW w:type="dxa" w:w="1160"/>
            <w:tcBorders>
              <w:top w:val="single" w:color="CCCCCC" w:sz="1"/>
              <w:left w:val="single" w:color="CCCCCC" w:sz="1"/>
              <w:bottom w:val="single" w:color="CCCCCC" w:sz="1"/>
              <w:right w:val="single" w:color="CCCCCC" w:sz="1"/>
            </w:tcBorders>
            <w:shd w:fill="C6EFCE" w:val="clear"/>
            <w:tcMar>
              <w:top w:type="dxa" w:w="80"/>
              <w:left w:type="dxa" w:w="160"/>
              <w:bottom w:type="dxa" w:w="80"/>
              <w:right w:type="dxa" w:w="160"/>
            </w:tcMar>
            <w:vAlign w:val="center"/>
          </w:tcPr>
          <w:p>
            <w:pPr>
              <w:jc w:val="left"/>
            </w:pPr>
            <w:r>
              <w:rPr>
                <w:rFonts w:ascii="Arial" w:cs="Arial" w:eastAsia="Arial" w:hAnsi="Arial"/>
                <w:b w:val="false"/>
                <w:bCs w:val="false"/>
                <w:color w:val="000000"/>
                <w:sz w:val="18"/>
                <w:szCs w:val="18"/>
              </w:rPr>
              <w:t xml:space="preserve">Low</w:t>
            </w:r>
          </w:p>
        </w:tc>
      </w:tr>
    </w:tbl>
    <w:p>
      <w:pPr>
        <w:spacing w:after="160"/>
      </w:pPr>
      <w:r>
        <w:t xml:space="preserve"/>
      </w:r>
    </w:p>
    <w:p>
      <w:pPr>
        <w:pStyle w:val="Heading1"/>
      </w:pPr>
      <w:r>
        <w:rPr>
          <w:rFonts w:ascii="Arial" w:cs="Arial" w:eastAsia="Arial" w:hAnsi="Arial"/>
          <w:b/>
          <w:bCs/>
          <w:color w:val="1F4E79"/>
          <w:sz w:val="28"/>
          <w:szCs w:val="28"/>
        </w:rPr>
        <w:t xml:space="preserve">10. Deliverables</w:t>
      </w:r>
    </w:p>
    <w:p>
      <w:pPr>
        <w:pStyle w:val="ListParagraph"/>
        <w:numPr>
          <w:ilvl w:val="0"/>
          <w:numId w:val="2"/>
        </w:numPr>
        <w:spacing w:after="60"/>
      </w:pPr>
      <w:r>
        <w:rPr>
          <w:rFonts w:ascii="Arial" w:cs="Arial" w:eastAsia="Arial" w:hAnsi="Arial"/>
          <w:sz w:val="19"/>
          <w:szCs w:val="19"/>
        </w:rPr>
        <w:t xml:space="preserve">Test Plan (this document) — test_plan.docx</w:t>
      </w:r>
    </w:p>
    <w:p>
      <w:pPr>
        <w:pStyle w:val="ListParagraph"/>
        <w:numPr>
          <w:ilvl w:val="0"/>
          <w:numId w:val="2"/>
        </w:numPr>
        <w:spacing w:after="60"/>
      </w:pPr>
      <w:r>
        <w:rPr>
          <w:rFonts w:ascii="Arial" w:cs="Arial" w:eastAsia="Arial" w:hAnsi="Arial"/>
          <w:sz w:val="19"/>
          <w:szCs w:val="19"/>
        </w:rPr>
        <w:t xml:space="preserve">Test Cases — orangehrm_test_cases.xlsx</w:t>
      </w:r>
    </w:p>
    <w:p>
      <w:pPr>
        <w:pStyle w:val="ListParagraph"/>
        <w:numPr>
          <w:ilvl w:val="0"/>
          <w:numId w:val="2"/>
        </w:numPr>
        <w:spacing w:after="60"/>
      </w:pPr>
      <w:r>
        <w:rPr>
          <w:rFonts w:ascii="Arial" w:cs="Arial" w:eastAsia="Arial" w:hAnsi="Arial"/>
          <w:sz w:val="19"/>
          <w:szCs w:val="19"/>
        </w:rPr>
        <w:t xml:space="preserve">Bug Reports — orangehrm_bug_report.xlsx</w:t>
      </w:r>
    </w:p>
    <w:p>
      <w:pPr>
        <w:pStyle w:val="ListParagraph"/>
        <w:numPr>
          <w:ilvl w:val="0"/>
          <w:numId w:val="2"/>
        </w:numPr>
        <w:spacing w:after="60"/>
      </w:pPr>
      <w:r>
        <w:rPr>
          <w:rFonts w:ascii="Arial" w:cs="Arial" w:eastAsia="Arial" w:hAnsi="Arial"/>
          <w:sz w:val="19"/>
          <w:szCs w:val="19"/>
        </w:rPr>
        <w:t xml:space="preserve">Postman Collection — orangehrm_api.postman_collection.json</w:t>
      </w:r>
    </w:p>
    <w:p>
      <w:pPr>
        <w:spacing w:after="160"/>
      </w:pPr>
      <w:r>
        <w:t xml:space="preserve"/>
      </w:r>
    </w:p>
    <w:p>
      <w:pPr>
        <w:pStyle w:val="Heading1"/>
      </w:pPr>
      <w:r>
        <w:rPr>
          <w:rFonts w:ascii="Arial" w:cs="Arial" w:eastAsia="Arial" w:hAnsi="Arial"/>
          <w:b/>
          <w:bCs/>
          <w:color w:val="1F4E79"/>
          <w:sz w:val="28"/>
          <w:szCs w:val="28"/>
        </w:rPr>
        <w:t xml:space="preserve">11. Tools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EEAF1" w:val="clear"/>
            <w:tcMar>
              <w:top w:type="dxa" w:w="80"/>
              <w:left w:type="dxa" w:w="160"/>
              <w:bottom w:type="dxa" w:w="80"/>
              <w:right w:type="dxa" w:w="160"/>
            </w:tcMar>
            <w:vAlign w:val="center"/>
          </w:tcPr>
          <w:p>
            <w:pPr>
              <w:jc w:val="left"/>
            </w:pPr>
            <w:r>
              <w:rPr>
                <w:rFonts w:ascii="Arial" w:cs="Arial" w:eastAsia="Arial" w:hAnsi="Arial"/>
                <w:b/>
                <w:bCs/>
                <w:color w:val="000000"/>
                <w:sz w:val="18"/>
                <w:szCs w:val="18"/>
              </w:rPr>
              <w:t xml:space="preserve">Manual Testing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18"/>
                <w:szCs w:val="18"/>
              </w:rPr>
              <w:t xml:space="preserve">Excel / Google Sheets, OrangeHRM Demo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bCs/>
                <w:color w:val="000000"/>
                <w:sz w:val="18"/>
                <w:szCs w:val="18"/>
              </w:rPr>
              <w:t xml:space="preserve">API Testing</w:t>
            </w:r>
          </w:p>
        </w:tc>
        <w:tc>
          <w:tcPr>
            <w:tcW w:type="dxa" w:w="6560"/>
            <w:tcBorders>
              <w:top w:val="single" w:color="CCCCCC" w:sz="1"/>
              <w:left w:val="single" w:color="CCCCCC" w:sz="1"/>
              <w:bottom w:val="single" w:color="CCCCCC" w:sz="1"/>
              <w:right w:val="single" w:color="CCCCCC" w:sz="1"/>
            </w:tcBorders>
            <w:shd w:fill="F2F7FB" w:val="clear"/>
            <w:tcMar>
              <w:top w:type="dxa" w:w="80"/>
              <w:left w:type="dxa" w:w="160"/>
              <w:bottom w:type="dxa" w:w="80"/>
              <w:right w:type="dxa" w:w="160"/>
            </w:tcMar>
            <w:vAlign w:val="center"/>
          </w:tcPr>
          <w:p>
            <w:pPr>
              <w:jc w:val="left"/>
            </w:pPr>
            <w:r>
              <w:rPr>
                <w:rFonts w:ascii="Arial" w:cs="Arial" w:eastAsia="Arial" w:hAnsi="Arial"/>
                <w:b w:val="false"/>
                <w:bCs w:val="false"/>
                <w:color w:val="000000"/>
                <w:sz w:val="18"/>
                <w:szCs w:val="18"/>
              </w:rPr>
              <w:t xml:space="preserve">Postman v10</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60"/>
              <w:bottom w:type="dxa" w:w="80"/>
              <w:right w:type="dxa" w:w="160"/>
            </w:tcMar>
            <w:vAlign w:val="center"/>
          </w:tcPr>
          <w:p>
            <w:pPr>
              <w:jc w:val="left"/>
            </w:pPr>
            <w:r>
              <w:rPr>
                <w:rFonts w:ascii="Arial" w:cs="Arial" w:eastAsia="Arial" w:hAnsi="Arial"/>
                <w:b/>
                <w:bCs/>
                <w:color w:val="000000"/>
                <w:sz w:val="18"/>
                <w:szCs w:val="18"/>
              </w:rPr>
              <w:t xml:space="preserve">Bug Tracking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000000"/>
                <w:sz w:val="18"/>
                <w:szCs w:val="18"/>
              </w:rPr>
              <w:t xml:space="preserve">JIRA (workflow)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bCs/>
                <w:color w:val="000000"/>
                <w:sz w:val="18"/>
                <w:szCs w:val="18"/>
              </w:rPr>
              <w:t xml:space="preserve">Documentation</w:t>
            </w:r>
          </w:p>
        </w:tc>
        <w:tc>
          <w:tcPr>
            <w:tcW w:type="dxa" w:w="6560"/>
            <w:tcBorders>
              <w:top w:val="single" w:color="CCCCCC" w:sz="1"/>
              <w:left w:val="single" w:color="CCCCCC" w:sz="1"/>
              <w:bottom w:val="single" w:color="CCCCCC" w:sz="1"/>
              <w:right w:val="single" w:color="CCCCCC" w:sz="1"/>
            </w:tcBorders>
            <w:shd w:fill="F2F7FB" w:val="clear"/>
            <w:tcMar>
              <w:top w:type="dxa" w:w="80"/>
              <w:left w:type="dxa" w:w="160"/>
              <w:bottom w:type="dxa" w:w="80"/>
              <w:right w:type="dxa" w:w="160"/>
            </w:tcMar>
            <w:vAlign w:val="center"/>
          </w:tcPr>
          <w:p>
            <w:pPr>
              <w:jc w:val="left"/>
            </w:pPr>
            <w:r>
              <w:rPr>
                <w:rFonts w:ascii="Arial" w:cs="Arial" w:eastAsia="Arial" w:hAnsi="Arial"/>
                <w:b w:val="false"/>
                <w:bCs w:val="false"/>
                <w:color w:val="000000"/>
                <w:sz w:val="18"/>
                <w:szCs w:val="18"/>
              </w:rPr>
              <w:t xml:space="preserve">Microsoft Word, GitHub</w:t>
            </w:r>
          </w:p>
        </w:tc>
      </w:tr>
    </w:tbl>
    <w:p>
      <w:pPr>
        <w:spacing w:after="160"/>
      </w:pPr>
      <w:r>
        <w:t xml:space="preserve"/>
      </w:r>
    </w:p>
    <w:p>
      <w:pPr>
        <w:spacing w:after="120"/>
      </w:pPr>
      <w:r>
        <w:rPr>
          <w:rFonts w:ascii="Arial" w:cs="Arial" w:eastAsia="Arial" w:hAnsi="Arial"/>
          <w:b/>
          <w:bCs/>
          <w:color w:val="888888"/>
          <w:sz w:val="20"/>
          <w:szCs w:val="20"/>
        </w:rPr>
        <w:t xml:space="preserve">— End of Test Plan —</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spacing w:before="80"/>
    </w:pPr>
    <w:r>
      <w:rPr>
        <w:rFonts w:ascii="Arial" w:cs="Arial" w:eastAsia="Arial" w:hAnsi="Arial"/>
        <w:color w:val="888888"/>
        <w:sz w:val="16"/>
        <w:szCs w:val="16"/>
      </w:rPr>
      <w:t xml:space="preserve">Confidential — OrangeHRM Test Plan v1.0</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80"/>
    </w:pPr>
    <w:r>
      <w:rPr>
        <w:rFonts w:ascii="Arial" w:cs="Arial" w:eastAsia="Arial" w:hAnsi="Arial"/>
        <w:b/>
        <w:bCs/>
        <w:color w:val="1F4E79"/>
        <w:sz w:val="18"/>
        <w:szCs w:val="18"/>
      </w:rPr>
      <w:t xml:space="preserve">OrangeHRM — Test Plan</w:t>
    </w:r>
    <w:r>
      <w:rPr>
        <w:rFonts w:ascii="Arial" w:cs="Arial" w:eastAsia="Arial" w:hAnsi="Arial"/>
        <w:color w:val="555555"/>
        <w:sz w:val="18"/>
        <w:szCs w:val="18"/>
      </w:rPr>
      <w:t xml:space="preserve">     |     QA Engineer: Abu Sayeed Md Afridi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20"/>
      <w:outlineLvl w:val="0"/>
    </w:pPr>
    <w:rPr>
      <w:rFonts w:ascii="Arial" w:cs="Arial" w:eastAsia="Arial" w:hAnsi="Arial"/>
      <w:b/>
      <w:bCs/>
      <w:color w:val="1F4E79"/>
      <w:sz w:val="28"/>
      <w:szCs w:val="28"/>
    </w:rPr>
  </w:style>
  <w:style w:type="paragraph" w:styleId="Heading2">
    <w:name w:val="Heading 2"/>
    <w:basedOn w:val="Normal"/>
    <w:next w:val="Normal"/>
    <w:qFormat/>
    <w:pPr>
      <w:spacing w:before="200" w:after="100"/>
      <w:outlineLvl w:val="1"/>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2026-04-03T10:10:57.306Z</dcterms:created>
  <dcterms:modified xsi:type="dcterms:W3CDTF">2026-04-03T10:10:57.306Z</dcterms:modified>
</cp:coreProperties>
</file>

<file path=docProps/custom.xml><?xml version="1.0" encoding="utf-8"?>
<Properties xmlns="http://schemas.openxmlformats.org/officeDocument/2006/custom-properties" xmlns:vt="http://schemas.openxmlformats.org/officeDocument/2006/docPropsVTypes"/>
</file>