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RxNorm Intelligence Explorer</w:t>
        <w:br/>
        <w:t>Enterprise Methodology Handbook</w:t>
        <w:br/>
        <w:t>Version 6.0 – Master Research Program &amp; Source of Truth</w:t>
      </w:r>
    </w:p>
    <w:p>
      <w:pPr>
        <w:pStyle w:val="Heading1"/>
      </w:pPr>
      <w:r>
        <w:t>Chapter 1: Executive Summary</w:t>
      </w:r>
    </w:p>
    <w:p>
      <w:pPr>
        <w:pStyle w:val="Heading2"/>
      </w:pPr>
      <w:r>
        <w:t>Executive Summary Section 1</w:t>
      </w:r>
    </w:p>
    <w:p>
      <w:r>
        <w:t>This section provides enterprise-grade guidance for executive summary.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Executive Summary Section 2</w:t>
      </w:r>
    </w:p>
    <w:p>
      <w:r>
        <w:t>This section provides enterprise-grade guidance for executive summary.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Executive Summary Section 3</w:t>
      </w:r>
    </w:p>
    <w:p>
      <w:r>
        <w:t>This section provides enterprise-grade guidance for executive summary.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Executive Summary Section 4</w:t>
      </w:r>
    </w:p>
    <w:p>
      <w:r>
        <w:t>This section provides enterprise-grade guidance for executive summary.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Executive Summary Section 5</w:t>
      </w:r>
    </w:p>
    <w:p>
      <w:r>
        <w:t>This section provides enterprise-grade guidance for executive summary.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 Conceptual Framework</w:t>
      </w:r>
    </w:p>
    <w:p>
      <w:pPr>
        <w:pStyle w:val="Heading2"/>
      </w:pPr>
      <w:r>
        <w:t>Conceptual Framework Section 1</w:t>
      </w:r>
    </w:p>
    <w:p>
      <w:r>
        <w:t>This section provides enterprise-grade guidance for conceptual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Conceptual Framework Section 2</w:t>
      </w:r>
    </w:p>
    <w:p>
      <w:r>
        <w:t>This section provides enterprise-grade guidance for conceptual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Conceptual Framework Section 3</w:t>
      </w:r>
    </w:p>
    <w:p>
      <w:r>
        <w:t>This section provides enterprise-grade guidance for conceptual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Conceptual Framework Section 4</w:t>
      </w:r>
    </w:p>
    <w:p>
      <w:r>
        <w:t>This section provides enterprise-grade guidance for conceptual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Conceptual Framework Section 5</w:t>
      </w:r>
    </w:p>
    <w:p>
      <w:r>
        <w:t>This section provides enterprise-grade guidance for conceptual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3: Formal Measurement Theory</w:t>
      </w:r>
    </w:p>
    <w:p>
      <w:pPr>
        <w:pStyle w:val="Heading2"/>
      </w:pPr>
      <w:r>
        <w:t>Formal Measurement Theory Section 1</w:t>
      </w:r>
    </w:p>
    <w:p>
      <w:r>
        <w:t>This section provides enterprise-grade guidance for formal measurement theory.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Formal Measurement Theory Section 2</w:t>
      </w:r>
    </w:p>
    <w:p>
      <w:r>
        <w:t>This section provides enterprise-grade guidance for formal measurement theory.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Formal Measurement Theory Section 3</w:t>
      </w:r>
    </w:p>
    <w:p>
      <w:r>
        <w:t>This section provides enterprise-grade guidance for formal measurement theory.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Formal Measurement Theory Section 4</w:t>
      </w:r>
    </w:p>
    <w:p>
      <w:r>
        <w:t>This section provides enterprise-grade guidance for formal measurement theory.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Formal Measurement Theory Section 5</w:t>
      </w:r>
    </w:p>
    <w:p>
      <w:r>
        <w:t>This section provides enterprise-grade guidance for formal measurement theory.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4: Construct Definitions</w:t>
      </w:r>
    </w:p>
    <w:p>
      <w:pPr>
        <w:pStyle w:val="Heading2"/>
      </w:pPr>
      <w:r>
        <w:t>Construct Definitions Section 1</w:t>
      </w:r>
    </w:p>
    <w:p>
      <w:r>
        <w:t>This section provides enterprise-grade guidance for construct definitions.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Definitions Section 2</w:t>
      </w:r>
    </w:p>
    <w:p>
      <w:r>
        <w:t>This section provides enterprise-grade guidance for construct definitions.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Definitions Section 3</w:t>
      </w:r>
    </w:p>
    <w:p>
      <w:r>
        <w:t>This section provides enterprise-grade guidance for construct definitions.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Definitions Section 4</w:t>
      </w:r>
    </w:p>
    <w:p>
      <w:r>
        <w:t>This section provides enterprise-grade guidance for construct definitions.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Definitions Section 5</w:t>
      </w:r>
    </w:p>
    <w:p>
      <w:r>
        <w:t>This section provides enterprise-grade guidance for construct definitions.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5: Indicator Catalog</w:t>
      </w:r>
    </w:p>
    <w:p>
      <w:pPr>
        <w:pStyle w:val="Heading2"/>
      </w:pPr>
      <w:r>
        <w:t>Indicator Catalog Section 1</w:t>
      </w:r>
    </w:p>
    <w:p>
      <w:r>
        <w:t>This section provides enterprise-grade guidance for indicator catalog.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Indicator Catalog Section 2</w:t>
      </w:r>
    </w:p>
    <w:p>
      <w:r>
        <w:t>This section provides enterprise-grade guidance for indicator catalog.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Indicator Catalog Section 3</w:t>
      </w:r>
    </w:p>
    <w:p>
      <w:r>
        <w:t>This section provides enterprise-grade guidance for indicator catalog.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Indicator Catalog Section 4</w:t>
      </w:r>
    </w:p>
    <w:p>
      <w:r>
        <w:t>This section provides enterprise-grade guidance for indicator catalog.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Indicator Catalog Section 5</w:t>
      </w:r>
    </w:p>
    <w:p>
      <w:r>
        <w:t>This section provides enterprise-grade guidance for indicator catalog.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6: Construct Validity Matrices</w:t>
      </w:r>
    </w:p>
    <w:p>
      <w:pPr>
        <w:pStyle w:val="Heading2"/>
      </w:pPr>
      <w:r>
        <w:t>Construct Validity Matrices Section 1</w:t>
      </w:r>
    </w:p>
    <w:p>
      <w:r>
        <w:t>This section provides enterprise-grade guidance for construct validity matrices.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Validity Matrices Section 2</w:t>
      </w:r>
    </w:p>
    <w:p>
      <w:r>
        <w:t>This section provides enterprise-grade guidance for construct validity matrices.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Validity Matrices Section 3</w:t>
      </w:r>
    </w:p>
    <w:p>
      <w:r>
        <w:t>This section provides enterprise-grade guidance for construct validity matrices.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Validity Matrices Section 4</w:t>
      </w:r>
    </w:p>
    <w:p>
      <w:r>
        <w:t>This section provides enterprise-grade guidance for construct validity matrices.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Construct Validity Matrices Section 5</w:t>
      </w:r>
    </w:p>
    <w:p>
      <w:r>
        <w:t>This section provides enterprise-grade guidance for construct validity matrices.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7: Data Dictionary</w:t>
      </w:r>
    </w:p>
    <w:p>
      <w:pPr>
        <w:pStyle w:val="Heading2"/>
      </w:pPr>
      <w:r>
        <w:t>Data Dictionary Section 1</w:t>
      </w:r>
    </w:p>
    <w:p>
      <w:r>
        <w:t>This section provides enterprise-grade guidance for data dictionary.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 Dictionary Section 2</w:t>
      </w:r>
    </w:p>
    <w:p>
      <w:r>
        <w:t>This section provides enterprise-grade guidance for data dictionary.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 Dictionary Section 3</w:t>
      </w:r>
    </w:p>
    <w:p>
      <w:r>
        <w:t>This section provides enterprise-grade guidance for data dictionary.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 Dictionary Section 4</w:t>
      </w:r>
    </w:p>
    <w:p>
      <w:r>
        <w:t>This section provides enterprise-grade guidance for data dictionary.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 Dictionary Section 5</w:t>
      </w:r>
    </w:p>
    <w:p>
      <w:r>
        <w:t>This section provides enterprise-grade guidance for data dictionary.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8: Dataset Schemas</w:t>
      </w:r>
    </w:p>
    <w:p>
      <w:pPr>
        <w:pStyle w:val="Heading2"/>
      </w:pPr>
      <w:r>
        <w:t>Dataset Schemas Section 1</w:t>
      </w:r>
    </w:p>
    <w:p>
      <w:r>
        <w:t>This section provides enterprise-grade guidance for dataset schemas.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Dataset Schemas Section 2</w:t>
      </w:r>
    </w:p>
    <w:p>
      <w:r>
        <w:t>This section provides enterprise-grade guidance for dataset schemas.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Dataset Schemas Section 3</w:t>
      </w:r>
    </w:p>
    <w:p>
      <w:r>
        <w:t>This section provides enterprise-grade guidance for dataset schemas.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Dataset Schemas Section 4</w:t>
      </w:r>
    </w:p>
    <w:p>
      <w:r>
        <w:t>This section provides enterprise-grade guidance for dataset schemas.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Dataset Schemas Section 5</w:t>
      </w:r>
    </w:p>
    <w:p>
      <w:r>
        <w:t>This section provides enterprise-grade guidance for dataset schemas.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9: Gold Standard Outcomes</w:t>
      </w:r>
    </w:p>
    <w:p>
      <w:pPr>
        <w:pStyle w:val="Heading2"/>
      </w:pPr>
      <w:r>
        <w:t>Gold Standard Outcomes Section 1</w:t>
      </w:r>
    </w:p>
    <w:p>
      <w:r>
        <w:t>This section provides enterprise-grade guidance for gold standard outcomes.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Gold Standard Outcomes Section 2</w:t>
      </w:r>
    </w:p>
    <w:p>
      <w:r>
        <w:t>This section provides enterprise-grade guidance for gold standard outcomes.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Gold Standard Outcomes Section 3</w:t>
      </w:r>
    </w:p>
    <w:p>
      <w:r>
        <w:t>This section provides enterprise-grade guidance for gold standard outcomes.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Gold Standard Outcomes Section 4</w:t>
      </w:r>
    </w:p>
    <w:p>
      <w:r>
        <w:t>This section provides enterprise-grade guidance for gold standard outcomes.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Gold Standard Outcomes Section 5</w:t>
      </w:r>
    </w:p>
    <w:p>
      <w:r>
        <w:t>This section provides enterprise-grade guidance for gold standard outcomes.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10: Validation Framework</w:t>
      </w:r>
    </w:p>
    <w:p>
      <w:pPr>
        <w:pStyle w:val="Heading2"/>
      </w:pPr>
      <w:r>
        <w:t>Validation Framework Section 1</w:t>
      </w:r>
    </w:p>
    <w:p>
      <w:r>
        <w:t>This section provides enterprise-grade guidance for validation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Validation Framework Section 2</w:t>
      </w:r>
    </w:p>
    <w:p>
      <w:r>
        <w:t>This section provides enterprise-grade guidance for validation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Validation Framework Section 3</w:t>
      </w:r>
    </w:p>
    <w:p>
      <w:r>
        <w:t>This section provides enterprise-grade guidance for validation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Validation Framework Section 4</w:t>
      </w:r>
    </w:p>
    <w:p>
      <w:r>
        <w:t>This section provides enterprise-grade guidance for validation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Validation Framework Section 5</w:t>
      </w:r>
    </w:p>
    <w:p>
      <w:r>
        <w:t>This section provides enterprise-grade guidance for validation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11: PCA Methodology</w:t>
      </w:r>
    </w:p>
    <w:p>
      <w:pPr>
        <w:pStyle w:val="Heading2"/>
      </w:pPr>
      <w:r>
        <w:t>PCA Methodology Section 1</w:t>
      </w:r>
    </w:p>
    <w:p>
      <w:r>
        <w:t>This section provides enterprise-grade guidance for pca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PCA Methodology Section 2</w:t>
      </w:r>
    </w:p>
    <w:p>
      <w:r>
        <w:t>This section provides enterprise-grade guidance for pca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PCA Methodology Section 3</w:t>
      </w:r>
    </w:p>
    <w:p>
      <w:r>
        <w:t>This section provides enterprise-grade guidance for pca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PCA Methodology Section 4</w:t>
      </w:r>
    </w:p>
    <w:p>
      <w:r>
        <w:t>This section provides enterprise-grade guidance for pca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PCA Methodology Section 5</w:t>
      </w:r>
    </w:p>
    <w:p>
      <w:r>
        <w:t>This section provides enterprise-grade guidance for pca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12: EFA Methodology</w:t>
      </w:r>
    </w:p>
    <w:p>
      <w:pPr>
        <w:pStyle w:val="Heading2"/>
      </w:pPr>
      <w:r>
        <w:t>EFA Methodology Section 1</w:t>
      </w:r>
    </w:p>
    <w:p>
      <w:r>
        <w:t>This section provides enterprise-grade guidance for efa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EFA Methodology Section 2</w:t>
      </w:r>
    </w:p>
    <w:p>
      <w:r>
        <w:t>This section provides enterprise-grade guidance for efa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EFA Methodology Section 3</w:t>
      </w:r>
    </w:p>
    <w:p>
      <w:r>
        <w:t>This section provides enterprise-grade guidance for efa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EFA Methodology Section 4</w:t>
      </w:r>
    </w:p>
    <w:p>
      <w:r>
        <w:t>This section provides enterprise-grade guidance for efa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EFA Methodology Section 5</w:t>
      </w:r>
    </w:p>
    <w:p>
      <w:r>
        <w:t>This section provides enterprise-grade guidance for efa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13: Regression Methodology</w:t>
      </w:r>
    </w:p>
    <w:p>
      <w:pPr>
        <w:pStyle w:val="Heading2"/>
      </w:pPr>
      <w:r>
        <w:t>Regression Methodology Section 1</w:t>
      </w:r>
    </w:p>
    <w:p>
      <w:r>
        <w:t>This section provides enterprise-grade guidance for regression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Regression Methodology Section 2</w:t>
      </w:r>
    </w:p>
    <w:p>
      <w:r>
        <w:t>This section provides enterprise-grade guidance for regression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Regression Methodology Section 3</w:t>
      </w:r>
    </w:p>
    <w:p>
      <w:r>
        <w:t>This section provides enterprise-grade guidance for regression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Regression Methodology Section 4</w:t>
      </w:r>
    </w:p>
    <w:p>
      <w:r>
        <w:t>This section provides enterprise-grade guidance for regression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Regression Methodology Section 5</w:t>
      </w:r>
    </w:p>
    <w:p>
      <w:r>
        <w:t>This section provides enterprise-grade guidance for regression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14: AHP Methodology</w:t>
      </w:r>
    </w:p>
    <w:p>
      <w:pPr>
        <w:pStyle w:val="Heading2"/>
      </w:pPr>
      <w:r>
        <w:t>AHP Methodology Section 1</w:t>
      </w:r>
    </w:p>
    <w:p>
      <w:r>
        <w:t>This section provides enterprise-grade guidance for ahp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AHP Methodology Section 2</w:t>
      </w:r>
    </w:p>
    <w:p>
      <w:r>
        <w:t>This section provides enterprise-grade guidance for ahp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AHP Methodology Section 3</w:t>
      </w:r>
    </w:p>
    <w:p>
      <w:r>
        <w:t>This section provides enterprise-grade guidance for ahp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AHP Methodology Section 4</w:t>
      </w:r>
    </w:p>
    <w:p>
      <w:r>
        <w:t>This section provides enterprise-grade guidance for ahp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AHP Methodology Section 5</w:t>
      </w:r>
    </w:p>
    <w:p>
      <w:r>
        <w:t>This section provides enterprise-grade guidance for ahp methodology.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15: Bootstrap Protocols</w:t>
      </w:r>
    </w:p>
    <w:p>
      <w:pPr>
        <w:pStyle w:val="Heading2"/>
      </w:pPr>
      <w:r>
        <w:t>Bootstrap Protocols Section 1</w:t>
      </w:r>
    </w:p>
    <w:p>
      <w:r>
        <w:t>This section provides enterprise-grade guidance for bootstrap protocols.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Bootstrap Protocols Section 2</w:t>
      </w:r>
    </w:p>
    <w:p>
      <w:r>
        <w:t>This section provides enterprise-grade guidance for bootstrap protocols.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Bootstrap Protocols Section 3</w:t>
      </w:r>
    </w:p>
    <w:p>
      <w:r>
        <w:t>This section provides enterprise-grade guidance for bootstrap protocols.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Bootstrap Protocols Section 4</w:t>
      </w:r>
    </w:p>
    <w:p>
      <w:r>
        <w:t>This section provides enterprise-grade guidance for bootstrap protocols.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Bootstrap Protocols Section 5</w:t>
      </w:r>
    </w:p>
    <w:p>
      <w:r>
        <w:t>This section provides enterprise-grade guidance for bootstrap protocols.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16: Sensitivity Analysis</w:t>
      </w:r>
    </w:p>
    <w:p>
      <w:pPr>
        <w:pStyle w:val="Heading2"/>
      </w:pPr>
      <w:r>
        <w:t>Sensitivity Analysis Section 1</w:t>
      </w:r>
    </w:p>
    <w:p>
      <w:r>
        <w:t>This section provides enterprise-grade guidance for sensitivity analysis.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Sensitivity Analysis Section 2</w:t>
      </w:r>
    </w:p>
    <w:p>
      <w:r>
        <w:t>This section provides enterprise-grade guidance for sensitivity analysis.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Sensitivity Analysis Section 3</w:t>
      </w:r>
    </w:p>
    <w:p>
      <w:r>
        <w:t>This section provides enterprise-grade guidance for sensitivity analysis.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Sensitivity Analysis Section 4</w:t>
      </w:r>
    </w:p>
    <w:p>
      <w:r>
        <w:t>This section provides enterprise-grade guidance for sensitivity analysis.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Sensitivity Analysis Section 5</w:t>
      </w:r>
    </w:p>
    <w:p>
      <w:r>
        <w:t>This section provides enterprise-grade guidance for sensitivity analysis.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17: Confidence Intervals</w:t>
      </w:r>
    </w:p>
    <w:p>
      <w:pPr>
        <w:pStyle w:val="Heading2"/>
      </w:pPr>
      <w:r>
        <w:t>Confidence Intervals Section 1</w:t>
      </w:r>
    </w:p>
    <w:p>
      <w:r>
        <w:t>This section provides enterprise-grade guidance for confidence intervals.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Confidence Intervals Section 2</w:t>
      </w:r>
    </w:p>
    <w:p>
      <w:r>
        <w:t>This section provides enterprise-grade guidance for confidence intervals.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Confidence Intervals Section 3</w:t>
      </w:r>
    </w:p>
    <w:p>
      <w:r>
        <w:t>This section provides enterprise-grade guidance for confidence intervals.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Confidence Intervals Section 4</w:t>
      </w:r>
    </w:p>
    <w:p>
      <w:r>
        <w:t>This section provides enterprise-grade guidance for confidence intervals.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Confidence Intervals Section 5</w:t>
      </w:r>
    </w:p>
    <w:p>
      <w:r>
        <w:t>This section provides enterprise-grade guidance for confidence intervals.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18: Model Comparison Framework</w:t>
      </w:r>
    </w:p>
    <w:p>
      <w:pPr>
        <w:pStyle w:val="Heading2"/>
      </w:pPr>
      <w:r>
        <w:t>Model Comparison Framework Section 1</w:t>
      </w:r>
    </w:p>
    <w:p>
      <w:r>
        <w:t>This section provides enterprise-grade guidance for model comparison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Model Comparison Framework Section 2</w:t>
      </w:r>
    </w:p>
    <w:p>
      <w:r>
        <w:t>This section provides enterprise-grade guidance for model comparison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Model Comparison Framework Section 3</w:t>
      </w:r>
    </w:p>
    <w:p>
      <w:r>
        <w:t>This section provides enterprise-grade guidance for model comparison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Model Comparison Framework Section 4</w:t>
      </w:r>
    </w:p>
    <w:p>
      <w:r>
        <w:t>This section provides enterprise-grade guidance for model comparison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Model Comparison Framework Section 5</w:t>
      </w:r>
    </w:p>
    <w:p>
      <w:r>
        <w:t>This section provides enterprise-grade guidance for model comparison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19: Readiness Score Equations</w:t>
      </w:r>
    </w:p>
    <w:p>
      <w:pPr>
        <w:pStyle w:val="Heading2"/>
      </w:pPr>
      <w:r>
        <w:t>Readiness Score Equations Section 1</w:t>
      </w:r>
    </w:p>
    <w:p>
      <w:r>
        <w:t>This section provides enterprise-grade guidance for readiness score equations.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Readiness Score Equations Section 2</w:t>
      </w:r>
    </w:p>
    <w:p>
      <w:r>
        <w:t>This section provides enterprise-grade guidance for readiness score equations.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Readiness Score Equations Section 3</w:t>
      </w:r>
    </w:p>
    <w:p>
      <w:r>
        <w:t>This section provides enterprise-grade guidance for readiness score equations.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Readiness Score Equations Section 4</w:t>
      </w:r>
    </w:p>
    <w:p>
      <w:r>
        <w:t>This section provides enterprise-grade guidance for readiness score equations.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Readiness Score Equations Section 5</w:t>
      </w:r>
    </w:p>
    <w:p>
      <w:r>
        <w:t>This section provides enterprise-grade guidance for readiness score equations.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20: Benchmark Dataset Design</w:t>
      </w:r>
    </w:p>
    <w:p>
      <w:pPr>
        <w:pStyle w:val="Heading2"/>
      </w:pPr>
      <w:r>
        <w:t>Benchmark Dataset Design Section 1</w:t>
      </w:r>
    </w:p>
    <w:p>
      <w:r>
        <w:t>This section provides enterprise-grade guidance for benchmark dataset design.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Benchmark Dataset Design Section 2</w:t>
      </w:r>
    </w:p>
    <w:p>
      <w:r>
        <w:t>This section provides enterprise-grade guidance for benchmark dataset design.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Benchmark Dataset Design Section 3</w:t>
      </w:r>
    </w:p>
    <w:p>
      <w:r>
        <w:t>This section provides enterprise-grade guidance for benchmark dataset design.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Benchmark Dataset Design Section 4</w:t>
      </w:r>
    </w:p>
    <w:p>
      <w:r>
        <w:t>This section provides enterprise-grade guidance for benchmark dataset design.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Benchmark Dataset Design Section 5</w:t>
      </w:r>
    </w:p>
    <w:p>
      <w:r>
        <w:t>This section provides enterprise-grade guidance for benchmark dataset design.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21: Implementation Architecture</w:t>
      </w:r>
    </w:p>
    <w:p>
      <w:pPr>
        <w:pStyle w:val="Heading2"/>
      </w:pPr>
      <w:r>
        <w:t>Implementation Architecture Section 1</w:t>
      </w:r>
    </w:p>
    <w:p>
      <w:r>
        <w:t>This section provides enterprise-grade guidance for implementation architecture.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Implementation Architecture Section 2</w:t>
      </w:r>
    </w:p>
    <w:p>
      <w:r>
        <w:t>This section provides enterprise-grade guidance for implementation architecture.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Implementation Architecture Section 3</w:t>
      </w:r>
    </w:p>
    <w:p>
      <w:r>
        <w:t>This section provides enterprise-grade guidance for implementation architecture.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Implementation Architecture Section 4</w:t>
      </w:r>
    </w:p>
    <w:p>
      <w:r>
        <w:t>This section provides enterprise-grade guidance for implementation architecture.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Implementation Architecture Section 5</w:t>
      </w:r>
    </w:p>
    <w:p>
      <w:r>
        <w:t>This section provides enterprise-grade guidance for implementation architecture.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22: Dashboard Specifications</w:t>
      </w:r>
    </w:p>
    <w:p>
      <w:pPr>
        <w:pStyle w:val="Heading2"/>
      </w:pPr>
      <w:r>
        <w:t>Dashboard Specifications Section 1</w:t>
      </w:r>
    </w:p>
    <w:p>
      <w:r>
        <w:t>This section provides enterprise-grade guidance for dashboard specifications.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Dashboard Specifications Section 2</w:t>
      </w:r>
    </w:p>
    <w:p>
      <w:r>
        <w:t>This section provides enterprise-grade guidance for dashboard specifications.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Dashboard Specifications Section 3</w:t>
      </w:r>
    </w:p>
    <w:p>
      <w:r>
        <w:t>This section provides enterprise-grade guidance for dashboard specifications.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Dashboard Specifications Section 4</w:t>
      </w:r>
    </w:p>
    <w:p>
      <w:r>
        <w:t>This section provides enterprise-grade guidance for dashboard specifications.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Dashboard Specifications Section 5</w:t>
      </w:r>
    </w:p>
    <w:p>
      <w:r>
        <w:t>This section provides enterprise-grade guidance for dashboard specifications.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23: Governance Framework</w:t>
      </w:r>
    </w:p>
    <w:p>
      <w:pPr>
        <w:pStyle w:val="Heading2"/>
      </w:pPr>
      <w:r>
        <w:t>Governance Framework Section 1</w:t>
      </w:r>
    </w:p>
    <w:p>
      <w:r>
        <w:t>This section provides enterprise-grade guidance for governance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Governance Framework Section 2</w:t>
      </w:r>
    </w:p>
    <w:p>
      <w:r>
        <w:t>This section provides enterprise-grade guidance for governance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Governance Framework Section 3</w:t>
      </w:r>
    </w:p>
    <w:p>
      <w:r>
        <w:t>This section provides enterprise-grade guidance for governance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Governance Framework Section 4</w:t>
      </w:r>
    </w:p>
    <w:p>
      <w:r>
        <w:t>This section provides enterprise-grade guidance for governance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Governance Framework Section 5</w:t>
      </w:r>
    </w:p>
    <w:p>
      <w:r>
        <w:t>This section provides enterprise-grade guidance for governance framework.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24: Version Control</w:t>
      </w:r>
    </w:p>
    <w:p>
      <w:pPr>
        <w:pStyle w:val="Heading2"/>
      </w:pPr>
      <w:r>
        <w:t>Version Control Section 1</w:t>
      </w:r>
    </w:p>
    <w:p>
      <w:r>
        <w:t>This section provides enterprise-grade guidance for version control.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Version Control Section 2</w:t>
      </w:r>
    </w:p>
    <w:p>
      <w:r>
        <w:t>This section provides enterprise-grade guidance for version control.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Version Control Section 3</w:t>
      </w:r>
    </w:p>
    <w:p>
      <w:r>
        <w:t>This section provides enterprise-grade guidance for version control.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Version Control Section 4</w:t>
      </w:r>
    </w:p>
    <w:p>
      <w:r>
        <w:t>This section provides enterprise-grade guidance for version control.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Version Control Section 5</w:t>
      </w:r>
    </w:p>
    <w:p>
      <w:r>
        <w:t>This section provides enterprise-grade guidance for version control.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25: Risk Management</w:t>
      </w:r>
    </w:p>
    <w:p>
      <w:pPr>
        <w:pStyle w:val="Heading2"/>
      </w:pPr>
      <w:r>
        <w:t>Risk Management Section 1</w:t>
      </w:r>
    </w:p>
    <w:p>
      <w:r>
        <w:t>This section provides enterprise-grade guidance for risk management.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Risk Management Section 2</w:t>
      </w:r>
    </w:p>
    <w:p>
      <w:r>
        <w:t>This section provides enterprise-grade guidance for risk management.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Risk Management Section 3</w:t>
      </w:r>
    </w:p>
    <w:p>
      <w:r>
        <w:t>This section provides enterprise-grade guidance for risk management.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Risk Management Section 4</w:t>
      </w:r>
    </w:p>
    <w:p>
      <w:r>
        <w:t>This section provides enterprise-grade guidance for risk management.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Risk Management Section 5</w:t>
      </w:r>
    </w:p>
    <w:p>
      <w:r>
        <w:t>This section provides enterprise-grade guidance for risk management.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26: Publication Strategy</w:t>
      </w:r>
    </w:p>
    <w:p>
      <w:pPr>
        <w:pStyle w:val="Heading2"/>
      </w:pPr>
      <w:r>
        <w:t>Publication Strategy Section 1</w:t>
      </w:r>
    </w:p>
    <w:p>
      <w:r>
        <w:t>This section provides enterprise-grade guidance for publication strategy.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Publication Strategy Section 2</w:t>
      </w:r>
    </w:p>
    <w:p>
      <w:r>
        <w:t>This section provides enterprise-grade guidance for publication strategy.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Publication Strategy Section 3</w:t>
      </w:r>
    </w:p>
    <w:p>
      <w:r>
        <w:t>This section provides enterprise-grade guidance for publication strategy.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Publication Strategy Section 4</w:t>
      </w:r>
    </w:p>
    <w:p>
      <w:r>
        <w:t>This section provides enterprise-grade guidance for publication strategy.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Publication Strategy Section 5</w:t>
      </w:r>
    </w:p>
    <w:p>
      <w:r>
        <w:t>This section provides enterprise-grade guidance for publication strategy.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Chapter 27: Appendices</w:t>
      </w:r>
    </w:p>
    <w:p>
      <w:pPr>
        <w:pStyle w:val="Heading2"/>
      </w:pPr>
      <w:r>
        <w:t>Appendices Section 1</w:t>
      </w:r>
    </w:p>
    <w:p>
      <w:r>
        <w:t>This section provides enterprise-grade guidance for appendices.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Appendices Section 2</w:t>
      </w:r>
    </w:p>
    <w:p>
      <w:r>
        <w:t>This section provides enterprise-grade guidance for appendices.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Appendices Section 3</w:t>
      </w:r>
    </w:p>
    <w:p>
      <w:r>
        <w:t>This section provides enterprise-grade guidance for appendices.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Appendices Section 4</w:t>
      </w:r>
    </w:p>
    <w:p>
      <w:r>
        <w:t>This section provides enterprise-grade guidance for appendices.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2"/>
      </w:pPr>
      <w:r>
        <w:t>Appendices Section 5</w:t>
      </w:r>
    </w:p>
    <w:p>
      <w:r>
        <w:t>This section provides enterprise-grade guidance for appendices. The RxNorm Intelligence Explorer readiness framework treats interoperability, claims, and AI readiness as latent constructs measured through observable indicators. Methodological rigor requires transparent definitions, reproducible workflows, validation procedures, governance controls, and statistical monitoring. This handbook serves as the authoritative source of truth for future development, research, validation, and operational deployment on alexknowsai.com.</w:t>
        <w:br/>
        <w:br/>
        <w:t>Recommended practices include documentation standards, reproducible analytics, version-controlled methodologies, benchmark datasets, confidence estimation, and executive-facing explainability. Each section should be expanded during future research cycles with empirical findings, diagrams, examples, and implementation notes.</w:t>
      </w:r>
    </w:p>
    <w:p>
      <w:pPr>
        <w:pStyle w:val="Heading1"/>
      </w:pPr>
      <w:r>
        <w:t>Appendix A – Example Construct Validity Matrix</w:t>
      </w:r>
    </w:p>
    <w:tbl>
      <w:tblPr>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Interoperability</w:t>
            </w:r>
          </w:p>
        </w:tc>
        <w:tc>
          <w:tcPr>
            <w:tcW w:type="dxa" w:w="2160"/>
          </w:tcPr>
          <w:p>
            <w:r>
              <w:t>Claims</w:t>
            </w:r>
          </w:p>
        </w:tc>
        <w:tc>
          <w:tcPr>
            <w:tcW w:type="dxa" w:w="2160"/>
          </w:tcPr>
          <w:p>
            <w:r>
              <w:t>AI</w:t>
            </w:r>
          </w:p>
        </w:tc>
      </w:tr>
      <w:tr>
        <w:tc>
          <w:tcPr>
            <w:tcW w:type="dxa" w:w="2160"/>
          </w:tcPr>
          <w:p>
            <w:r>
              <w:t>NDC Coverage</w:t>
            </w:r>
          </w:p>
        </w:tc>
        <w:tc>
          <w:tcPr>
            <w:tcW w:type="dxa" w:w="2160"/>
          </w:tcPr>
          <w:p>
            <w:r>
              <w:t>Medium</w:t>
            </w:r>
          </w:p>
        </w:tc>
        <w:tc>
          <w:tcPr>
            <w:tcW w:type="dxa" w:w="2160"/>
          </w:tcPr>
          <w:p>
            <w:r>
              <w:t>High</w:t>
            </w:r>
          </w:p>
        </w:tc>
        <w:tc>
          <w:tcPr>
            <w:tcW w:type="dxa" w:w="2160"/>
          </w:tcPr>
          <w:p>
            <w:r>
              <w:t>Medium</w:t>
            </w:r>
          </w:p>
        </w:tc>
      </w:tr>
      <w:tr>
        <w:tc>
          <w:tcPr>
            <w:tcW w:type="dxa" w:w="2160"/>
          </w:tcPr>
          <w:p>
            <w:r>
              <w:t>Relationship Density</w:t>
            </w:r>
          </w:p>
        </w:tc>
        <w:tc>
          <w:tcPr>
            <w:tcW w:type="dxa" w:w="2160"/>
          </w:tcPr>
          <w:p>
            <w:r>
              <w:t>High</w:t>
            </w:r>
          </w:p>
        </w:tc>
        <w:tc>
          <w:tcPr>
            <w:tcW w:type="dxa" w:w="2160"/>
          </w:tcPr>
          <w:p>
            <w:r>
              <w:t>Low</w:t>
            </w:r>
          </w:p>
        </w:tc>
        <w:tc>
          <w:tcPr>
            <w:tcW w:type="dxa" w:w="2160"/>
          </w:tcPr>
          <w:p>
            <w:r>
              <w:t>High</w:t>
            </w:r>
          </w:p>
        </w:tc>
      </w:tr>
      <w:tr>
        <w:tc>
          <w:tcPr>
            <w:tcW w:type="dxa" w:w="2160"/>
          </w:tcPr>
          <w:p>
            <w:r>
              <w:t>CMS Utilization</w:t>
            </w:r>
          </w:p>
        </w:tc>
        <w:tc>
          <w:tcPr>
            <w:tcW w:type="dxa" w:w="2160"/>
          </w:tcPr>
          <w:p>
            <w:r>
              <w:t>Low</w:t>
            </w:r>
          </w:p>
        </w:tc>
        <w:tc>
          <w:tcPr>
            <w:tcW w:type="dxa" w:w="2160"/>
          </w:tcPr>
          <w:p>
            <w:r>
              <w:t>High</w:t>
            </w:r>
          </w:p>
        </w:tc>
        <w:tc>
          <w:tcPr>
            <w:tcW w:type="dxa" w:w="2160"/>
          </w:tcPr>
          <w:p>
            <w: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