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C3AED"/>
          <w:sz w:val="36"/>
          <w:szCs w:val="36"/>
        </w:rPr>
        <w:t xml:space="preserve">RAPPORT TECHNIQUE AFROBOOST</w:t>
      </w:r>
    </w:p>
    <w:p>
      <w:pPr>
        <w:spacing w:after="20"/>
      </w:pPr>
      <w:r>
        <w:rPr>
          <w:rFonts w:ascii="Arial" w:cs="Arial" w:eastAsia="Arial" w:hAnsi="Arial"/>
          <w:color w:val="6B7280"/>
          <w:sz w:val="26"/>
          <w:szCs w:val="26"/>
        </w:rPr>
        <w:t xml:space="preserve">Audit 360° — V132</w:t>
      </w:r>
    </w:p>
    <w:p>
      <w:pPr>
        <w:spacing w:after="200"/>
      </w:pPr>
      <w:r>
        <w:rPr>
          <w:rFonts w:ascii="Arial" w:cs="Arial" w:eastAsia="Arial" w:hAnsi="Arial"/>
          <w:i/>
          <w:iCs/>
          <w:color w:val="6B7280"/>
          <w:sz w:val="20"/>
          <w:szCs w:val="20"/>
        </w:rPr>
        <w:t xml:space="preserve">14 mars 2026</w:t>
      </w:r>
    </w:p>
    <w:p>
      <w:pPr>
        <w:pStyle w:val="Heading1"/>
        <w:spacing w:after="120" w:before="300"/>
      </w:pPr>
      <w:r>
        <w:rPr>
          <w:rFonts w:ascii="Arial" w:cs="Arial" w:eastAsia="Arial" w:hAnsi="Arial"/>
          <w:b/>
          <w:bCs/>
          <w:color w:val="111827"/>
          <w:sz w:val="32"/>
          <w:szCs w:val="32"/>
        </w:rPr>
        <w:t xml:space="preserve">1. Résumé Santé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1800"/>
            <w:tcBorders>
              <w:top w:val="none" w:sz="0"/>
              <w:left w:val="none" w:sz="0"/>
              <w:bottom w:val="none" w:sz="0"/>
              <w:right w:val="none" w:sz="0"/>
            </w:tcBorders>
            <w:shd w:fill="D1FAE5" w:val="clear"/>
            <w:tcMar>
              <w:top w:type="dxa" w:w="40"/>
              <w:left w:type="dxa" w:w="80"/>
              <w:bottom w:type="dxa" w:w="40"/>
              <w:right w:type="dxa" w:w="80"/>
            </w:tcMar>
            <w:vAlign w:val="center"/>
          </w:tcPr>
          <w:p>
            <w:pPr>
              <w:jc w:val="center"/>
            </w:pPr>
            <w:r>
              <w:rPr>
                <w:rFonts w:ascii="Arial" w:cs="Arial" w:eastAsia="Arial" w:hAnsi="Arial"/>
                <w:b/>
                <w:bCs/>
                <w:color w:val="059669"/>
                <w:sz w:val="18"/>
                <w:szCs w:val="18"/>
              </w:rPr>
              <w:t xml:space="preserve">FRONTEND</w:t>
            </w:r>
          </w:p>
        </w:tc>
        <w:tc>
          <w:tcPr>
            <w:tcW w:type="dxa" w:w="1800"/>
            <w:tcBorders>
              <w:top w:val="none" w:sz="0"/>
              <w:left w:val="none" w:sz="0"/>
              <w:bottom w:val="none" w:sz="0"/>
              <w:right w:val="none" w:sz="0"/>
            </w:tcBorders>
            <w:shd w:fill="D1FAE5" w:val="clear"/>
            <w:tcMar>
              <w:top w:type="dxa" w:w="40"/>
              <w:left w:type="dxa" w:w="80"/>
              <w:bottom w:type="dxa" w:w="40"/>
              <w:right w:type="dxa" w:w="80"/>
            </w:tcMar>
            <w:vAlign w:val="center"/>
          </w:tcPr>
          <w:p>
            <w:pPr>
              <w:jc w:val="center"/>
            </w:pPr>
            <w:r>
              <w:rPr>
                <w:rFonts w:ascii="Arial" w:cs="Arial" w:eastAsia="Arial" w:hAnsi="Arial"/>
                <w:b/>
                <w:bCs/>
                <w:color w:val="059669"/>
                <w:sz w:val="18"/>
                <w:szCs w:val="18"/>
              </w:rPr>
              <w:t xml:space="preserve">BACKEND</w:t>
            </w:r>
          </w:p>
        </w:tc>
        <w:tc>
          <w:tcPr>
            <w:tcW w:type="dxa" w:w="1800"/>
            <w:tcBorders>
              <w:top w:val="none" w:sz="0"/>
              <w:left w:val="none" w:sz="0"/>
              <w:bottom w:val="none" w:sz="0"/>
              <w:right w:val="none" w:sz="0"/>
            </w:tcBorders>
            <w:shd w:fill="FEF3C7" w:val="clear"/>
            <w:tcMar>
              <w:top w:type="dxa" w:w="40"/>
              <w:left w:type="dxa" w:w="80"/>
              <w:bottom w:type="dxa" w:w="40"/>
              <w:right w:type="dxa" w:w="80"/>
            </w:tcMar>
            <w:vAlign w:val="center"/>
          </w:tcPr>
          <w:p>
            <w:pPr>
              <w:jc w:val="center"/>
            </w:pPr>
            <w:r>
              <w:rPr>
                <w:rFonts w:ascii="Arial" w:cs="Arial" w:eastAsia="Arial" w:hAnsi="Arial"/>
                <w:b/>
                <w:bCs/>
                <w:color w:val="D97706"/>
                <w:sz w:val="18"/>
                <w:szCs w:val="18"/>
              </w:rPr>
              <w:t xml:space="preserve">PWA / SW</w:t>
            </w:r>
          </w:p>
        </w:tc>
        <w:tc>
          <w:tcPr>
            <w:tcW w:type="dxa" w:w="1800"/>
            <w:tcBorders>
              <w:top w:val="none" w:sz="0"/>
              <w:left w:val="none" w:sz="0"/>
              <w:bottom w:val="none" w:sz="0"/>
              <w:right w:val="none" w:sz="0"/>
            </w:tcBorders>
            <w:shd w:fill="FEE2E2" w:val="clear"/>
            <w:tcMar>
              <w:top w:type="dxa" w:w="40"/>
              <w:left w:type="dxa" w:w="80"/>
              <w:bottom w:type="dxa" w:w="40"/>
              <w:right w:type="dxa" w:w="80"/>
            </w:tcMar>
            <w:vAlign w:val="center"/>
          </w:tcPr>
          <w:p>
            <w:pPr>
              <w:jc w:val="center"/>
            </w:pPr>
            <w:r>
              <w:rPr>
                <w:rFonts w:ascii="Arial" w:cs="Arial" w:eastAsia="Arial" w:hAnsi="Arial"/>
                <w:b/>
                <w:bCs/>
                <w:color w:val="DC2626"/>
                <w:sz w:val="18"/>
                <w:szCs w:val="18"/>
              </w:rPr>
              <w:t xml:space="preserve">SÉCURITÉ</w:t>
            </w:r>
          </w:p>
        </w:tc>
      </w:tr>
      <w:tr>
        <w:tc>
          <w:tcPr>
            <w:tcW w:type="dxa" w:w="1800"/>
            <w:tcBorders>
              <w:top w:val="none" w:sz="0"/>
              <w:left w:val="none" w:sz="0"/>
              <w:bottom w:val="none" w:sz="0"/>
              <w:right w:val="none" w:sz="0"/>
            </w:tcBorders>
            <w:shd w:fill="FFFFFF" w:val="clear"/>
            <w:tcMar>
              <w:top w:type="dxa" w:w="40"/>
              <w:left w:type="dxa" w:w="80"/>
              <w:bottom w:type="dxa" w:w="40"/>
              <w:right w:type="dxa" w:w="80"/>
            </w:tcMar>
            <w:vAlign w:val="center"/>
          </w:tcPr>
          <w:p>
            <w:pPr>
              <w:jc w:val="center"/>
            </w:pPr>
            <w:r>
              <w:rPr>
                <w:rFonts w:ascii="Arial" w:cs="Arial" w:eastAsia="Arial" w:hAnsi="Arial"/>
                <w:b/>
                <w:bCs/>
                <w:color w:val="059669"/>
                <w:sz w:val="18"/>
                <w:szCs w:val="18"/>
              </w:rPr>
              <w:t xml:space="preserve">✅ 100%</w:t>
            </w:r>
          </w:p>
        </w:tc>
        <w:tc>
          <w:tcPr>
            <w:tcW w:type="dxa" w:w="1800"/>
            <w:tcBorders>
              <w:top w:val="none" w:sz="0"/>
              <w:left w:val="none" w:sz="0"/>
              <w:bottom w:val="none" w:sz="0"/>
              <w:right w:val="none" w:sz="0"/>
            </w:tcBorders>
            <w:shd w:fill="FFFFFF" w:val="clear"/>
            <w:tcMar>
              <w:top w:type="dxa" w:w="40"/>
              <w:left w:type="dxa" w:w="80"/>
              <w:bottom w:type="dxa" w:w="40"/>
              <w:right w:type="dxa" w:w="80"/>
            </w:tcMar>
            <w:vAlign w:val="center"/>
          </w:tcPr>
          <w:p>
            <w:pPr>
              <w:jc w:val="center"/>
            </w:pPr>
            <w:r>
              <w:rPr>
                <w:rFonts w:ascii="Arial" w:cs="Arial" w:eastAsia="Arial" w:hAnsi="Arial"/>
                <w:b/>
                <w:bCs/>
                <w:color w:val="059669"/>
                <w:sz w:val="18"/>
                <w:szCs w:val="18"/>
              </w:rPr>
              <w:t xml:space="preserve">✅ 95%</w:t>
            </w:r>
          </w:p>
        </w:tc>
        <w:tc>
          <w:tcPr>
            <w:tcW w:type="dxa" w:w="1800"/>
            <w:tcBorders>
              <w:top w:val="none" w:sz="0"/>
              <w:left w:val="none" w:sz="0"/>
              <w:bottom w:val="none" w:sz="0"/>
              <w:right w:val="none" w:sz="0"/>
            </w:tcBorders>
            <w:shd w:fill="FFFFFF" w:val="clear"/>
            <w:tcMar>
              <w:top w:type="dxa" w:w="40"/>
              <w:left w:type="dxa" w:w="80"/>
              <w:bottom w:type="dxa" w:w="40"/>
              <w:right w:type="dxa" w:w="80"/>
            </w:tcMar>
            <w:vAlign w:val="center"/>
          </w:tcPr>
          <w:p>
            <w:pPr>
              <w:jc w:val="center"/>
            </w:pPr>
            <w:r>
              <w:rPr>
                <w:rFonts w:ascii="Arial" w:cs="Arial" w:eastAsia="Arial" w:hAnsi="Arial"/>
                <w:b/>
                <w:bCs/>
                <w:color w:val="D97706"/>
                <w:sz w:val="18"/>
                <w:szCs w:val="18"/>
              </w:rPr>
              <w:t xml:space="preserve">⚠️ 70%</w:t>
            </w:r>
          </w:p>
        </w:tc>
        <w:tc>
          <w:tcPr>
            <w:tcW w:type="dxa" w:w="1800"/>
            <w:tcBorders>
              <w:top w:val="none" w:sz="0"/>
              <w:left w:val="none" w:sz="0"/>
              <w:bottom w:val="none" w:sz="0"/>
              <w:right w:val="none" w:sz="0"/>
            </w:tcBorders>
            <w:shd w:fill="FFFFFF" w:val="clear"/>
            <w:tcMar>
              <w:top w:type="dxa" w:w="40"/>
              <w:left w:type="dxa" w:w="80"/>
              <w:bottom w:type="dxa" w:w="40"/>
              <w:right w:type="dxa" w:w="80"/>
            </w:tcMar>
            <w:vAlign w:val="center"/>
          </w:tcPr>
          <w:p>
            <w:pPr>
              <w:jc w:val="center"/>
            </w:pPr>
            <w:r>
              <w:rPr>
                <w:rFonts w:ascii="Arial" w:cs="Arial" w:eastAsia="Arial" w:hAnsi="Arial"/>
                <w:b/>
                <w:bCs/>
                <w:color w:val="DC2626"/>
                <w:sz w:val="18"/>
                <w:szCs w:val="18"/>
              </w:rPr>
              <w:t xml:space="preserve">❌ 60%</w:t>
            </w:r>
          </w:p>
        </w:tc>
      </w:tr>
    </w:tbl>
    <w:p>
      <w:pPr>
        <w:spacing w:after="80"/>
      </w:pPr>
    </w:p>
    <w:p>
      <w:pPr>
        <w:spacing w:after="100"/>
      </w:pPr>
      <w:r>
        <w:rPr>
          <w:rFonts w:ascii="Arial" w:cs="Arial" w:eastAsia="Arial" w:hAnsi="Arial"/>
          <w:b/>
          <w:bCs/>
          <w:color w:val="111827"/>
          <w:sz w:val="24"/>
          <w:szCs w:val="24"/>
        </w:rPr>
        <w:t xml:space="preserve">Score global : </w:t>
      </w:r>
      <w:r>
        <w:rPr>
          <w:rFonts w:ascii="Arial" w:cs="Arial" w:eastAsia="Arial" w:hAnsi="Arial"/>
          <w:b/>
          <w:bCs/>
          <w:color w:val="D97706"/>
          <w:sz w:val="24"/>
          <w:szCs w:val="24"/>
        </w:rPr>
        <w:t xml:space="preserve">80% Opérationnel / 20% Critique</w:t>
      </w:r>
    </w:p>
    <w:p>
      <w:pPr>
        <w:spacing w:after="100"/>
      </w:pPr>
      <w:r>
        <w:rPr>
          <w:rFonts w:ascii="Arial" w:cs="Arial" w:eastAsia="Arial" w:hAnsi="Arial"/>
          <w:color w:val="374151"/>
          <w:sz w:val="22"/>
          <w:szCs w:val="22"/>
        </w:rPr>
        <w:t xml:space="preserve">Le code source (React, API Python, MongoDB) est sain. Le problème est localisé sur les PWA déjà installées qui gardent en cache un ancien Service Worker cassé (V120). La sécurité backend nécessite des améliorations.</w:t>
      </w:r>
    </w:p>
    <w:p>
      <w:r>
        <w:br w:type="page"/>
      </w:r>
    </w:p>
    <w:p>
      <w:pPr>
        <w:pStyle w:val="Heading1"/>
        <w:spacing w:after="120" w:before="300"/>
      </w:pPr>
      <w:r>
        <w:rPr>
          <w:rFonts w:ascii="Arial" w:cs="Arial" w:eastAsia="Arial" w:hAnsi="Arial"/>
          <w:b/>
          <w:bCs/>
          <w:color w:val="111827"/>
          <w:sz w:val="32"/>
          <w:szCs w:val="32"/>
        </w:rPr>
        <w:t xml:space="preserve">2. Point de Blocage : Écran Noir</w:t>
      </w:r>
    </w:p>
    <w:p>
      <w:pPr>
        <w:pStyle w:val="Heading2"/>
        <w:spacing w:after="120" w:before="200"/>
      </w:pPr>
      <w:r>
        <w:rPr>
          <w:rFonts w:ascii="Arial" w:cs="Arial" w:eastAsia="Arial" w:hAnsi="Arial"/>
          <w:b/>
          <w:bCs/>
          <w:color w:val="111827"/>
          <w:sz w:val="26"/>
          <w:szCs w:val="26"/>
        </w:rPr>
        <w:t xml:space="preserve">Cause exacte</w:t>
      </w:r>
    </w:p>
    <w:p>
      <w:pPr>
        <w:spacing w:after="100"/>
      </w:pPr>
      <w:r>
        <w:rPr>
          <w:rFonts w:ascii="Arial" w:cs="Arial" w:eastAsia="Arial" w:hAnsi="Arial"/>
          <w:color w:val="374151"/>
          <w:sz w:val="22"/>
          <w:szCs w:val="22"/>
        </w:rPr>
        <w:t xml:space="preserve">L’écran noir n’est PAS causé par un bug dans le code actuel. L’audit ligne par ligne de App.js (5 686 lignes), sw.js, index.html et manifest.json confirme : zéro erreur JavaScript, zéro référence indéfinie, zéro incompatibilité ES6.</w:t>
      </w:r>
    </w:p>
    <w:p>
      <w:pPr>
        <w:spacing w:after="100"/>
      </w:pPr>
      <w:r>
        <w:rPr>
          <w:rFonts w:ascii="Arial" w:cs="Arial" w:eastAsia="Arial" w:hAnsi="Arial"/>
          <w:color w:val="374151"/>
          <w:sz w:val="22"/>
          <w:szCs w:val="22"/>
        </w:rPr>
        <w:t xml:space="preserve">La cause est un problème de cache de Service Worker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Étape</w:t>
            </w:r>
          </w:p>
        </w:tc>
        <w:tc>
          <w:tcPr>
            <w:tcW w:type="dxa" w:w="7526"/>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Détail</w:t>
            </w:r>
          </w:p>
        </w:tc>
      </w:tr>
      <w:tr>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V120</w:t>
            </w:r>
          </w:p>
        </w:tc>
        <w:tc>
          <w:tcPr>
            <w:tcW w:type="dxa" w:w="7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Ajout des notifications push. Le Service Worker a été réécrit avec de la syntaxe ES6 (const, let, arrow functions, optional chaining ?.). Ces syntaxes plantent silencieusement sur certains Chrome Android (Samsung, Xiaomi).</w:t>
            </w:r>
          </w:p>
        </w:tc>
      </w:tr>
      <w:tr>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V120+</w:t>
            </w:r>
          </w:p>
        </w:tc>
        <w:tc>
          <w:tcPr>
            <w:tcW w:type="dxa" w:w="7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L’ancien SW cassé est mis en cache par le navigateur. Il intercepte TOUTES les requêtes HTTP et sert le vieux contenu caché. Le nouveau SW (V124+, réécrit en ES5) ne peut pas remplacer l’ancien car cache.addAll() échouait entièrement si UNE seule URL échouait.</w:t>
            </w:r>
          </w:p>
        </w:tc>
      </w:tr>
      <w:tr>
        <w:tc>
          <w:tcPr>
            <w:tcW w:type="dxa" w:w="1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PWA</w:t>
            </w:r>
          </w:p>
        </w:tc>
        <w:tc>
          <w:tcPr>
            <w:tcW w:type="dxa" w:w="7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Les utilisateurs qui ont installé la PWA AVANT la correction gardent l’ancien SW dans l’app installée. Même en vidant Chrome, la PWA installée (WebAPK) a son propre stockage indépendant. Seule la suppression manuelle des données de l’app ou le header HTTP Clear-Site-Data peut forcer la mise à jour.</w:t>
            </w:r>
          </w:p>
        </w:tc>
      </w:tr>
    </w:tbl>
    <w:p>
      <w:pPr>
        <w:spacing w:after="80"/>
      </w:pPr>
    </w:p>
    <w:p>
      <w:pPr>
        <w:pStyle w:val="Heading2"/>
        <w:spacing w:after="120" w:before="200"/>
      </w:pPr>
      <w:r>
        <w:rPr>
          <w:rFonts w:ascii="Arial" w:cs="Arial" w:eastAsia="Arial" w:hAnsi="Arial"/>
          <w:b/>
          <w:bCs/>
          <w:color w:val="111827"/>
          <w:sz w:val="26"/>
          <w:szCs w:val="26"/>
        </w:rPr>
        <w:t xml:space="preserve">Correction appliquée (V132)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Fichier</w:t>
            </w:r>
          </w:p>
        </w:tc>
        <w:tc>
          <w:tcPr>
            <w:tcW w:type="dxa" w:w="6026"/>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Correction</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sw.js</w:t>
            </w:r>
          </w:p>
        </w:tc>
        <w:tc>
          <w:tcPr>
            <w:tcW w:type="dxa" w:w="6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Réécriture complète en ES5 pur. Installation résiliente (cache individuel par URL). skipWaiting + clients.claim + postMessage force-reload.</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index.html</w:t>
            </w:r>
          </w:p>
        </w:tc>
        <w:tc>
          <w:tcPr>
            <w:tcW w:type="dxa" w:w="6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Loader animé (plus jamais d’écran noir pur). Auto-reset après 5s si React ne monte pas. Écoute controllerchange pour reload automatique quand le SW se met à jour.</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manifest.json</w:t>
            </w:r>
          </w:p>
        </w:tc>
        <w:tc>
          <w:tcPr>
            <w:tcW w:type="dxa" w:w="6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start_url: "/" (au lieu de "."), scope: "/", id: "/". Icônes séparées any/maskable. Conforme aux critères PWA Chrome.</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reset.html</w:t>
            </w:r>
          </w:p>
        </w:tc>
        <w:tc>
          <w:tcPr>
            <w:tcW w:type="dxa" w:w="6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Page de réinitialisation d’urgence. Désinscrit tous les SW, vide tous les caches, localStorage, sessionStorage, IndexedDB.</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vercel.json</w:t>
            </w:r>
          </w:p>
        </w:tc>
        <w:tc>
          <w:tcPr>
            <w:tcW w:type="dxa" w:w="6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Header HTTP Clear-Site-Data sur TOUTES les routes (TEMPORAIRE). Force le navigateur à effacer caches et storage côté client. À retirer une fois les appareils débloqués.</w:t>
            </w:r>
          </w:p>
        </w:tc>
      </w:tr>
      <w:tr>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App.js (PWA)</w:t>
            </w:r>
          </w:p>
        </w:tc>
        <w:tc>
          <w:tcPr>
            <w:tcW w:type="dxa" w:w="60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Suppression de e.preventDefault() sur beforeinstallprompt. Chrome affiche son mini-infobar natif. Bannière custom uniquement en fallback iOS. Zéro référence à installPromptRef ou installPrompt (variables supprimées).</w:t>
            </w:r>
          </w:p>
        </w:tc>
      </w:tr>
    </w:tbl>
    <w:p>
      <w:r>
        <w:br w:type="page"/>
      </w:r>
    </w:p>
    <w:p>
      <w:pPr>
        <w:pStyle w:val="Heading1"/>
        <w:spacing w:after="120" w:before="300"/>
      </w:pPr>
      <w:r>
        <w:rPr>
          <w:rFonts w:ascii="Arial" w:cs="Arial" w:eastAsia="Arial" w:hAnsi="Arial"/>
          <w:b/>
          <w:bCs/>
          <w:color w:val="111827"/>
          <w:sz w:val="32"/>
          <w:szCs w:val="32"/>
        </w:rPr>
        <w:t xml:space="preserve">3. État des Versions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26"/>
      </w:tblGrid>
      <w:tr>
        <w:tc>
          <w:tcPr>
            <w:tcW w:type="dxa" w:w="10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Version</w:t>
            </w:r>
          </w:p>
        </w:tc>
        <w:tc>
          <w:tcPr>
            <w:tcW w:type="dxa" w:w="55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Changement</w:t>
            </w:r>
          </w:p>
        </w:tc>
        <w:tc>
          <w:tcPr>
            <w:tcW w:type="dxa" w:w="2526"/>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Statut</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V118</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Dernière version stable avant les notifications</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Stable</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V119</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SEO : titre + meta description optimisés</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Stable</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V120</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Notifications push (VAPID) — SW réécrit en ES6 = REGRESSION</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DC2626"/>
                <w:sz w:val="20"/>
                <w:szCs w:val="20"/>
              </w:rPr>
              <w:t xml:space="preserve">❌ Régression</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V121</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Fix URL pollution (?_reloaded=1 → sessionStorage)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Corrigé</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V124</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SW réécrit en ES5 + loader animé + auto-reset</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Corrigé</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V127</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SW install résilient (cache individuel, jamais d’échec)</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Corrigé</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V129</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Install PWA hybride : Chrome natif + bannière fallback</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Corrigé</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V130</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Force-reload quand le SW se met à jour (postMessage)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Corrigé</w:t>
            </w:r>
          </w:p>
        </w:tc>
      </w:tr>
      <w:tr>
        <w:tc>
          <w:tcPr>
            <w:tcW w:type="dxa" w:w="1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V132</w:t>
            </w:r>
          </w:p>
        </w:tc>
        <w:tc>
          <w:tcPr>
            <w:tcW w:type="dxa" w:w="5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Clear-Site-Data HTTP header sur toutes les routes (TEMPORAIRE)</w:t>
            </w:r>
          </w:p>
        </w:tc>
        <w:tc>
          <w:tcPr>
            <w:tcW w:type="dxa" w:w="2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D97706"/>
                <w:sz w:val="20"/>
                <w:szCs w:val="20"/>
              </w:rPr>
              <w:t xml:space="preserve">⚠️ Actif</w:t>
            </w:r>
          </w:p>
        </w:tc>
      </w:tr>
    </w:tbl>
    <w:p>
      <w:r>
        <w:br w:type="page"/>
      </w:r>
    </w:p>
    <w:p>
      <w:pPr>
        <w:pStyle w:val="Heading1"/>
        <w:spacing w:after="120" w:before="300"/>
      </w:pPr>
      <w:r>
        <w:rPr>
          <w:rFonts w:ascii="Arial" w:cs="Arial" w:eastAsia="Arial" w:hAnsi="Arial"/>
          <w:b/>
          <w:bCs/>
          <w:color w:val="111827"/>
          <w:sz w:val="32"/>
          <w:szCs w:val="32"/>
        </w:rPr>
        <w:t xml:space="preserve">4. Audit Backend &amp; Base de Données</w:t>
      </w:r>
    </w:p>
    <w:p>
      <w:pPr>
        <w:pStyle w:val="Heading2"/>
        <w:spacing w:after="120" w:before="200"/>
      </w:pPr>
      <w:r>
        <w:rPr>
          <w:rFonts w:ascii="Arial" w:cs="Arial" w:eastAsia="Arial" w:hAnsi="Arial"/>
          <w:b/>
          <w:bCs/>
          <w:color w:val="111827"/>
          <w:sz w:val="26"/>
          <w:szCs w:val="26"/>
        </w:rPr>
        <w:t xml:space="preserve">Architecture</w:t>
      </w:r>
    </w:p>
    <w:p>
      <w:pPr>
        <w:spacing w:after="100"/>
      </w:pPr>
      <w:r>
        <w:rPr>
          <w:rFonts w:ascii="Arial" w:cs="Arial" w:eastAsia="Arial" w:hAnsi="Arial"/>
          <w:color w:val="374151"/>
          <w:sz w:val="22"/>
          <w:szCs w:val="22"/>
        </w:rPr>
        <w:t xml:space="preserve">FastAPI (Python) déployé en serverless sur Vercel. 262 endpoints répartis sur 10 fichiers routes. MongoDB Atlas via Motor (async). Timeout Vercel : 60 secondes par requête.</w:t>
      </w:r>
    </w:p>
    <w:p>
      <w:pPr>
        <w:pStyle w:val="Heading2"/>
        <w:spacing w:after="120" w:before="200"/>
      </w:pPr>
      <w:r>
        <w:rPr>
          <w:rFonts w:ascii="Arial" w:cs="Arial" w:eastAsia="Arial" w:hAnsi="Arial"/>
          <w:b/>
          <w:bCs/>
          <w:color w:val="111827"/>
          <w:sz w:val="26"/>
          <w:szCs w:val="26"/>
        </w:rPr>
        <w:t xml:space="preserve">Modules critiques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Module</w:t>
            </w:r>
          </w:p>
        </w:tc>
        <w:tc>
          <w:tcPr>
            <w:tcW w:type="dxa" w:w="25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Statut</w:t>
            </w:r>
          </w:p>
        </w:tc>
        <w:tc>
          <w:tcPr>
            <w:tcW w:type="dxa" w:w="4526"/>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Détail</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MongoDB</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Opérationnel</w:t>
            </w:r>
          </w:p>
        </w:tc>
        <w:tc>
          <w:tcPr>
            <w:tcW w:type="dxa" w:w="4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Connexion async Motor. Toutes les requêtes utilisent await correctement. Pas de documents corrompus détectés.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Stripe</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Opérationnel</w:t>
            </w:r>
          </w:p>
        </w:tc>
        <w:tc>
          <w:tcPr>
            <w:tcW w:type="dxa" w:w="4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Checkout sessions, webhooks, paiements TWINT fonctionnels. Routes non touchées par les modifications récentes.</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WhatsApp</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Double moteur</w:t>
            </w:r>
          </w:p>
        </w:tc>
        <w:tc>
          <w:tcPr>
            <w:tcW w:type="dxa" w:w="4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Meta Cloud API (prioritaire) + Twilio (fallback). Webhooks de statut configurés. Prêt pour le numéro suisse.</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Notifications</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SDK ok</w:t>
            </w:r>
          </w:p>
        </w:tc>
        <w:tc>
          <w:tcPr>
            <w:tcW w:type="dxa" w:w="4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pywebpush importé avec fallback si absent. Le SDK ne bloque PAS l’interface — import conditionnel avec try/except.</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Auth</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DC2626"/>
                <w:sz w:val="20"/>
                <w:szCs w:val="20"/>
              </w:rPr>
              <w:t xml:space="preserve">❌ Vulnérable</w:t>
            </w:r>
          </w:p>
        </w:tc>
        <w:tc>
          <w:tcPr>
            <w:tcW w:type="dxa" w:w="4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Authentification par header X-User-Email sans signature. N’importe quel client peut usurper une identité. Pas de rate limiting.</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CORS</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D97706"/>
                <w:sz w:val="20"/>
                <w:szCs w:val="20"/>
              </w:rPr>
              <w:t xml:space="preserve">⚠️ Trop ouvert</w:t>
            </w:r>
          </w:p>
        </w:tc>
        <w:tc>
          <w:tcPr>
            <w:tcW w:type="dxa" w:w="4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allow_origins=* avec credentials=true. À restreindre aux domaines afroboost.com et localhost.</w:t>
            </w:r>
          </w:p>
        </w:tc>
      </w:tr>
      <w:tr>
        <w:tc>
          <w:tcPr>
            <w:tcW w:type="dxa" w:w="2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Crons Vercel</w:t>
            </w:r>
          </w:p>
        </w:tc>
        <w:tc>
          <w:tcPr>
            <w:tcW w:type="dxa" w:w="25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059669"/>
                <w:sz w:val="20"/>
                <w:szCs w:val="20"/>
              </w:rPr>
              <w:t xml:space="preserve">✅ Configurés</w:t>
            </w:r>
          </w:p>
        </w:tc>
        <w:tc>
          <w:tcPr>
            <w:tcW w:type="dxa" w:w="45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3 crons actifs : check-campaigns (7h), check-expirations (8h), post-course-feedback (10h).</w:t>
            </w:r>
          </w:p>
        </w:tc>
      </w:tr>
    </w:tbl>
    <w:p>
      <w:r>
        <w:br w:type="page"/>
      </w:r>
    </w:p>
    <w:p>
      <w:pPr>
        <w:pStyle w:val="Heading1"/>
        <w:spacing w:after="120" w:before="300"/>
      </w:pPr>
      <w:r>
        <w:rPr>
          <w:rFonts w:ascii="Arial" w:cs="Arial" w:eastAsia="Arial" w:hAnsi="Arial"/>
          <w:b/>
          <w:bCs/>
          <w:color w:val="111827"/>
          <w:sz w:val="32"/>
          <w:szCs w:val="32"/>
        </w:rPr>
        <w:t xml:space="preserve">5. Problèmes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826"/>
      </w:tblGrid>
      <w:tr>
        <w:tc>
          <w:tcPr>
            <w:tcW w:type="dxa" w:w="12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Gravité</w:t>
            </w:r>
          </w:p>
        </w:tc>
        <w:tc>
          <w:tcPr>
            <w:tcW w:type="dxa" w:w="30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Problème</w:t>
            </w:r>
          </w:p>
        </w:tc>
        <w:tc>
          <w:tcPr>
            <w:tcW w:type="dxa" w:w="4826"/>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Recommandation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DC2626"/>
                <w:sz w:val="20"/>
                <w:szCs w:val="20"/>
              </w:rPr>
              <w:t xml:space="preserve">❌ Critique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Auth par header X-User-Email sans token</w:t>
            </w:r>
          </w:p>
        </w:tc>
        <w:tc>
          <w:tcPr>
            <w:tcW w:type="dxa" w:w="4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Implémenter JWT ou session tokens signés. N’importe qui peut se faire passer pour un admin en envoyant le bon header.</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DC2626"/>
                <w:sz w:val="20"/>
                <w:szCs w:val="20"/>
              </w:rPr>
              <w:t xml:space="preserve">❌ Critique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Emails super-admin en dur dans le code</w:t>
            </w:r>
          </w:p>
        </w:tc>
        <w:tc>
          <w:tcPr>
            <w:tcW w:type="dxa" w:w="4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Déplacer la liste des admins en variable d’environnement ou en base de données.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D97706"/>
                <w:sz w:val="20"/>
                <w:szCs w:val="20"/>
              </w:rPr>
              <w:t xml:space="preserve">⚠️ Haute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CORS trop permissif (*)</w:t>
            </w:r>
          </w:p>
        </w:tc>
        <w:tc>
          <w:tcPr>
            <w:tcW w:type="dxa" w:w="4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Restreindre allow_origins à ["https://www.afroboost.com", "http://localhost:3000"].</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D97706"/>
                <w:sz w:val="20"/>
                <w:szCs w:val="20"/>
              </w:rPr>
              <w:t xml:space="preserve">⚠️ Haute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9 bare except: dans server.py</w:t>
            </w:r>
          </w:p>
        </w:tc>
        <w:tc>
          <w:tcPr>
            <w:tcW w:type="dxa" w:w="4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Remplacer par except Exception as e: avec logging. Les erreurs silencieuses cachent des bugs.</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D97706"/>
                <w:sz w:val="20"/>
                <w:szCs w:val="20"/>
              </w:rPr>
              <w:t xml:space="preserve">⚠️ Haute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Endpoints debug accessibles</w:t>
            </w:r>
          </w:p>
        </w:tc>
        <w:tc>
          <w:tcPr>
            <w:tcW w:type="dxa" w:w="4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Protéger /api/debug/* derrière l’auth admin ou les désactiver en production.</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6B7280"/>
                <w:sz w:val="20"/>
                <w:szCs w:val="20"/>
              </w:rPr>
              <w:t xml:space="preserve">ℹ️ Moyenne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Pas de rate limiting</w:t>
            </w:r>
          </w:p>
        </w:tc>
        <w:tc>
          <w:tcPr>
            <w:tcW w:type="dxa" w:w="4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Ajouter un rate limiter sur les routes sensibles (auth, paiement, push).</w:t>
            </w:r>
          </w:p>
        </w:tc>
      </w:tr>
      <w:tr>
        <w:tc>
          <w:tcPr>
            <w:tcW w:type="dxa" w:w="12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6B7280"/>
                <w:sz w:val="20"/>
                <w:szCs w:val="20"/>
              </w:rPr>
              <w:t xml:space="preserve">ℹ️ Moyenne</w:t>
            </w:r>
          </w:p>
        </w:tc>
        <w:tc>
          <w:tcPr>
            <w:tcW w:type="dxa" w:w="30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Pas de timeout sur les requêtes MongoDB</w:t>
            </w:r>
          </w:p>
        </w:tc>
        <w:tc>
          <w:tcPr>
            <w:tcW w:type="dxa" w:w="48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Ajouter maxTimeMS sur les requêtes longues pour éviter les blocages.</w:t>
            </w:r>
          </w:p>
        </w:tc>
      </w:tr>
    </w:tbl>
    <w:p>
      <w:r>
        <w:br w:type="page"/>
      </w:r>
    </w:p>
    <w:p>
      <w:pPr>
        <w:pStyle w:val="Heading1"/>
        <w:spacing w:after="120" w:before="300"/>
      </w:pPr>
      <w:r>
        <w:rPr>
          <w:rFonts w:ascii="Arial" w:cs="Arial" w:eastAsia="Arial" w:hAnsi="Arial"/>
          <w:b/>
          <w:bCs/>
          <w:color w:val="111827"/>
          <w:sz w:val="32"/>
          <w:szCs w:val="32"/>
        </w:rPr>
        <w:t xml:space="preserve">6. Recommandations</w:t>
      </w:r>
    </w:p>
    <w:p>
      <w:pPr>
        <w:pStyle w:val="Heading2"/>
        <w:spacing w:after="120" w:before="200"/>
      </w:pPr>
      <w:r>
        <w:rPr>
          <w:rFonts w:ascii="Arial" w:cs="Arial" w:eastAsia="Arial" w:hAnsi="Arial"/>
          <w:b/>
          <w:bCs/>
          <w:color w:val="111827"/>
          <w:sz w:val="26"/>
          <w:szCs w:val="26"/>
        </w:rPr>
        <w:t xml:space="preserve">Actions immédiates (cette semaine)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w:t>
            </w:r>
          </w:p>
        </w:tc>
        <w:tc>
          <w:tcPr>
            <w:tcW w:type="dxa" w:w="8426"/>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Action</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1</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TESTER l’écran noir : ouvrir Chrome (pas la PWA) → www.afroboost.com. Le header Clear-Site-Data va tout nettoyer automatiquement. Confirmer que le site s’affiche.</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2</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RETIRER le Clear-Site-Data des routes générales dans vercel.json (le garder uniquement sur /reset.html). Sinon la PWA ne pourra jamais se cacher correctement.</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3</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XIAOMI : la copine doit désinstaller la PWA Afroboost (appui long → Désinstaller), puis ouvrir Chrome → www.afroboost.com.</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4</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SAMSUNG S24 : si l’app est invisible dans les apps, aller dans Chrome → Paramètres → Paramètres des sites → afroboost.com → Effacer et réinitialiser.</w:t>
            </w:r>
          </w:p>
        </w:tc>
      </w:tr>
    </w:tbl>
    <w:p>
      <w:pPr>
        <w:spacing w:after="120"/>
      </w:pPr>
    </w:p>
    <w:p>
      <w:pPr>
        <w:pStyle w:val="Heading2"/>
        <w:spacing w:after="120" w:before="200"/>
      </w:pPr>
      <w:r>
        <w:rPr>
          <w:rFonts w:ascii="Arial" w:cs="Arial" w:eastAsia="Arial" w:hAnsi="Arial"/>
          <w:b/>
          <w:bCs/>
          <w:color w:val="111827"/>
          <w:sz w:val="26"/>
          <w:szCs w:val="26"/>
        </w:rPr>
        <w:t xml:space="preserve">Actions moyen terme (2-4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w:t>
            </w:r>
          </w:p>
        </w:tc>
        <w:tc>
          <w:tcPr>
            <w:tcW w:type="dxa" w:w="8426"/>
            <w:tcBorders>
              <w:top w:val="single" w:color="E5E7EB" w:sz="1"/>
              <w:left w:val="single" w:color="E5E7EB" w:sz="1"/>
              <w:bottom w:val="single" w:color="E5E7EB" w:sz="1"/>
              <w:right w:val="single" w:color="E5E7EB" w:sz="1"/>
            </w:tcBorders>
            <w:shd w:fill="EDE9FE" w:val="clear"/>
            <w:tcMar>
              <w:top w:type="dxa" w:w="60"/>
              <w:left w:type="dxa" w:w="100"/>
              <w:bottom w:type="dxa" w:w="60"/>
              <w:right w:type="dxa" w:w="100"/>
            </w:tcMar>
          </w:tcPr>
          <w:p>
            <w:r>
              <w:rPr>
                <w:rFonts w:ascii="Arial" w:cs="Arial" w:eastAsia="Arial" w:hAnsi="Arial"/>
                <w:b/>
                <w:bCs/>
                <w:color w:val="374151"/>
                <w:sz w:val="20"/>
                <w:szCs w:val="20"/>
              </w:rPr>
              <w:t xml:space="preserve">Action</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5</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Sécurité Auth : remplacer le header X-User-Email par des JWT signés. C’est la vulnérabilité la plus grave.</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6</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CORS : restreindre les origines autorisées à afroboost.com uniquement.</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7</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Error handling : remplacer les 9 bare except: par des except Exception as e: avec logging structuré.</w:t>
            </w:r>
          </w:p>
        </w:tc>
      </w:tr>
      <w:tr>
        <w:tc>
          <w:tcPr>
            <w:tcW w:type="dxa" w:w="6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b/>
                <w:bCs/>
                <w:color w:val="374151"/>
                <w:sz w:val="20"/>
                <w:szCs w:val="20"/>
              </w:rPr>
              <w:t xml:space="preserve">8</w:t>
            </w:r>
          </w:p>
        </w:tc>
        <w:tc>
          <w:tcPr>
            <w:tcW w:type="dxa" w:w="8426"/>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Désactiver ou protéger les endpoints /api/debug/* en production.</w:t>
            </w:r>
          </w:p>
        </w:tc>
      </w:tr>
    </w:tbl>
    <w:p>
      <w:pPr>
        <w:spacing w:after="120"/>
      </w:pPr>
    </w:p>
    <w:p>
      <w:pPr>
        <w:pStyle w:val="Heading2"/>
        <w:spacing w:after="120" w:before="200"/>
      </w:pPr>
      <w:r>
        <w:rPr>
          <w:rFonts w:ascii="Arial" w:cs="Arial" w:eastAsia="Arial" w:hAnsi="Arial"/>
          <w:b/>
          <w:bCs/>
          <w:color w:val="111827"/>
          <w:sz w:val="26"/>
          <w:szCs w:val="26"/>
        </w:rPr>
        <w:t xml:space="preserve">Performance</w:t>
      </w:r>
    </w:p>
    <w:p>
      <w:pPr>
        <w:spacing w:after="100"/>
      </w:pPr>
      <w:r>
        <w:rPr>
          <w:rFonts w:ascii="Arial" w:cs="Arial" w:eastAsia="Arial" w:hAnsi="Arial"/>
          <w:color w:val="374151"/>
          <w:sz w:val="22"/>
          <w:szCs w:val="22"/>
        </w:rPr>
        <w:t xml:space="preserve">Le site est déjà rapide : Vercel CDN sert les assets statiques avec immutable cache (31 536 000s). Le SW utilise une stratégie network-first pour le HTML (toujours frais) et cache-first pour les assets statiques (instantané). Aucun script inutile détecté à supprimer. Le seul gain possible serait de lazy-loader le script html5-qrcode (60 Ko) qui n’est utile que pour le scan QR.</w:t>
      </w:r>
    </w:p>
    <w:p>
      <w:pPr>
        <w:spacing w:after="200"/>
      </w:pPr>
    </w:p>
    <w:p>
      <w:pPr>
        <w:pBdr>
          <w:top w:val="single" w:color="7C3AED" w:sz="2" w:space="8"/>
        </w:pBdr>
        <w:spacing w:after="100"/>
      </w:pPr>
    </w:p>
    <w:p>
      <w:pPr>
        <w:pStyle w:val="Heading1"/>
        <w:spacing w:after="120" w:before="300"/>
      </w:pPr>
      <w:r>
        <w:rPr>
          <w:rFonts w:ascii="Arial" w:cs="Arial" w:eastAsia="Arial" w:hAnsi="Arial"/>
          <w:b/>
          <w:bCs/>
          <w:color w:val="111827"/>
          <w:sz w:val="32"/>
          <w:szCs w:val="32"/>
        </w:rPr>
        <w:t xml:space="preserve">Conclusion</w:t>
      </w:r>
    </w:p>
    <w:p>
      <w:pPr>
        <w:spacing w:after="100"/>
      </w:pPr>
      <w:r>
        <w:rPr>
          <w:rFonts w:ascii="Arial" w:cs="Arial" w:eastAsia="Arial" w:hAnsi="Arial"/>
          <w:color w:val="374151"/>
          <w:sz w:val="22"/>
          <w:szCs w:val="22"/>
        </w:rPr>
        <w:t xml:space="preserve">Le code source Afroboost est propre et bien structuré. Les 262 endpoints backend fonctionnent. La base MongoDB est saine. Stripe et WhatsApp sont opérationnels. Le problème d’écran noir est exclusivement lié au cache d’un ancien Service Worker (V120) sur les appareils qui avaient installé la PWA avant la correction. La solution temporaire Clear-Site-Data (V132) devrait forcer le nettoyage. Les priorités sont : 1) confirmer la correction de l’écran noir, 2) retirer Clear-Site-Data, 3) sécuriser l’authentification backend.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Afroboost — Rapport Technique V132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11827"/>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2026-03-14T19:00:10.209Z</dcterms:created>
  <dcterms:modified xsi:type="dcterms:W3CDTF">2026-03-14T19:00:10.209Z</dcterms:modified>
</cp:coreProperties>
</file>

<file path=docProps/custom.xml><?xml version="1.0" encoding="utf-8"?>
<Properties xmlns="http://schemas.openxmlformats.org/officeDocument/2006/custom-properties" xmlns:vt="http://schemas.openxmlformats.org/officeDocument/2006/docPropsVTypes"/>
</file>