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777CF" w14:textId="47591D7F" w:rsidR="0069342F" w:rsidRPr="009A0FBD" w:rsidRDefault="006131F5" w:rsidP="003C2B50">
      <w:pPr>
        <w:pBdr>
          <w:bottom w:val="single" w:sz="4" w:space="1" w:color="auto"/>
        </w:pBdr>
        <w:rPr>
          <w:rFonts w:ascii="Arial" w:hAnsi="Arial" w:cs="Arial"/>
          <w:b/>
          <w:bCs/>
          <w:sz w:val="24"/>
          <w:szCs w:val="24"/>
          <w:lang w:val="en-US"/>
        </w:rPr>
      </w:pPr>
      <w:r w:rsidRPr="009A0FBD">
        <w:rPr>
          <w:rFonts w:ascii="Arial" w:hAnsi="Arial" w:cs="Arial"/>
          <w:b/>
          <w:bCs/>
          <w:sz w:val="24"/>
          <w:szCs w:val="24"/>
          <w:lang w:val="en-US"/>
        </w:rPr>
        <w:t>Demand side data</w:t>
      </w:r>
    </w:p>
    <w:p w14:paraId="419596B0" w14:textId="22C2A7AB" w:rsidR="003C2B50" w:rsidRPr="009A0FBD" w:rsidRDefault="00875EDD" w:rsidP="00942B45">
      <w:pPr>
        <w:rPr>
          <w:rFonts w:ascii="Arial" w:hAnsi="Arial" w:cs="Arial"/>
          <w:sz w:val="24"/>
          <w:szCs w:val="24"/>
          <w:lang w:val="en-US"/>
        </w:rPr>
      </w:pPr>
      <w:r w:rsidRPr="009A0FBD">
        <w:rPr>
          <w:rFonts w:ascii="Arial" w:hAnsi="Arial" w:cs="Arial"/>
          <w:sz w:val="24"/>
          <w:szCs w:val="24"/>
          <w:lang w:val="en-US"/>
        </w:rPr>
        <w:t>We will assume we have a baseline 50 MW load. (IT Load)</w:t>
      </w:r>
      <w:r w:rsidR="003C2B50" w:rsidRPr="009A0FBD">
        <w:rPr>
          <w:rFonts w:ascii="Arial" w:hAnsi="Arial" w:cs="Arial"/>
          <w:sz w:val="24"/>
          <w:szCs w:val="24"/>
          <w:lang w:val="en-US"/>
        </w:rPr>
        <w:t xml:space="preserve"> and PUE values with this function:</w:t>
      </w:r>
    </w:p>
    <w:p w14:paraId="3384317A" w14:textId="5EE59C23" w:rsidR="0069342F" w:rsidRPr="009A0FBD" w:rsidRDefault="0069342F" w:rsidP="00942B45">
      <w:pPr>
        <w:rPr>
          <w:rFonts w:ascii="Arial" w:hAnsi="Arial" w:cs="Arial"/>
          <w:b/>
          <w:bCs/>
          <w:sz w:val="24"/>
          <w:szCs w:val="24"/>
          <w:lang w:val="en-US"/>
        </w:rPr>
      </w:pPr>
      <w:r w:rsidRPr="009A0FBD">
        <w:rPr>
          <w:rFonts w:ascii="Arial" w:hAnsi="Arial" w:cs="Arial"/>
          <w:b/>
          <w:bCs/>
          <w:sz w:val="24"/>
          <w:szCs w:val="24"/>
          <w:lang w:val="en-US"/>
        </w:rPr>
        <w:t>The PUE (Power Usage Effectiveness) Values</w:t>
      </w:r>
    </w:p>
    <w:tbl>
      <w:tblPr>
        <w:tblW w:w="0" w:type="auto"/>
        <w:tblCellSpacing w:w="15" w:type="dxa"/>
        <w:tblCellMar>
          <w:left w:w="0" w:type="dxa"/>
          <w:right w:w="0" w:type="dxa"/>
        </w:tblCellMar>
        <w:tblLook w:val="04A0" w:firstRow="1" w:lastRow="0" w:firstColumn="1" w:lastColumn="0" w:noHBand="0" w:noVBand="1"/>
      </w:tblPr>
      <w:tblGrid>
        <w:gridCol w:w="2358"/>
        <w:gridCol w:w="2789"/>
        <w:gridCol w:w="1427"/>
        <w:gridCol w:w="3156"/>
      </w:tblGrid>
      <w:tr w:rsidR="00942B45" w:rsidRPr="00942B45" w14:paraId="316072A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71972"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Outside Temp (Tamb​)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7D893"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Cooling Mode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7C2EAF"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PUE Value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17BAA7"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ISO Impact</w:t>
            </w:r>
          </w:p>
        </w:tc>
      </w:tr>
      <w:tr w:rsidR="00942B45" w:rsidRPr="00EB1CF0" w14:paraId="4EE5F5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B76A3"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&lt; 10°C (50°F)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342BA"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Free Cooling (Economizer)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3A88C"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5C792" w14:textId="77777777" w:rsidR="00942B45" w:rsidRPr="00942B45" w:rsidRDefault="00942B45" w:rsidP="00942B45">
            <w:pPr>
              <w:spacing w:after="0" w:line="240" w:lineRule="auto"/>
              <w:rPr>
                <w:rFonts w:ascii="Arial" w:eastAsia="Times New Roman" w:hAnsi="Arial" w:cs="Arial"/>
                <w:color w:val="1F1F1F"/>
                <w:sz w:val="24"/>
                <w:szCs w:val="24"/>
                <w:lang w:val="en-US" w:eastAsia="el-GR"/>
              </w:rPr>
            </w:pPr>
            <w:r w:rsidRPr="00942B45">
              <w:rPr>
                <w:rFonts w:ascii="Arial" w:eastAsia="Times New Roman" w:hAnsi="Arial" w:cs="Arial"/>
                <w:color w:val="1F1F1F"/>
                <w:sz w:val="24"/>
                <w:szCs w:val="24"/>
                <w:bdr w:val="none" w:sz="0" w:space="0" w:color="auto" w:frame="1"/>
                <w:lang w:val="en-US" w:eastAsia="el-GR"/>
              </w:rPr>
              <w:t>Common in PJM/MISO Winters</w:t>
            </w:r>
          </w:p>
        </w:tc>
      </w:tr>
      <w:tr w:rsidR="00942B45" w:rsidRPr="00942B45" w14:paraId="637A5A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B573F"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10°C to 25°C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F09EA"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Standard Liquid Cooling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C43C8"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1071B"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Typical Spring/Fall logic</w:t>
            </w:r>
          </w:p>
        </w:tc>
      </w:tr>
      <w:tr w:rsidR="00942B45" w:rsidRPr="00EB1CF0" w14:paraId="3F6DBE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208C6"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25°C to 35°C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777602"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Hybrid / Assisted Cooling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72203"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0AD86" w14:textId="77777777" w:rsidR="00942B45" w:rsidRPr="00942B45" w:rsidRDefault="00942B45" w:rsidP="00942B45">
            <w:pPr>
              <w:spacing w:after="0" w:line="240" w:lineRule="auto"/>
              <w:rPr>
                <w:rFonts w:ascii="Arial" w:eastAsia="Times New Roman" w:hAnsi="Arial" w:cs="Arial"/>
                <w:color w:val="1F1F1F"/>
                <w:sz w:val="24"/>
                <w:szCs w:val="24"/>
                <w:lang w:val="en-US" w:eastAsia="el-GR"/>
              </w:rPr>
            </w:pPr>
            <w:r w:rsidRPr="00942B45">
              <w:rPr>
                <w:rFonts w:ascii="Arial" w:eastAsia="Times New Roman" w:hAnsi="Arial" w:cs="Arial"/>
                <w:color w:val="1F1F1F"/>
                <w:sz w:val="24"/>
                <w:szCs w:val="24"/>
                <w:bdr w:val="none" w:sz="0" w:space="0" w:color="auto" w:frame="1"/>
                <w:lang w:val="en-US" w:eastAsia="el-GR"/>
              </w:rPr>
              <w:t>Summer in PJM; Days in ERCOT</w:t>
            </w:r>
          </w:p>
        </w:tc>
      </w:tr>
      <w:tr w:rsidR="00942B45" w:rsidRPr="00942B45" w14:paraId="7F2CC3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BBA1E"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&gt; 35°C (95°F)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600018"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Max Mechanical Chilling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F0617A"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b/>
                <w:bCs/>
                <w:color w:val="1F1F1F"/>
                <w:sz w:val="24"/>
                <w:szCs w:val="24"/>
                <w:bdr w:val="none" w:sz="0" w:space="0" w:color="auto" w:frame="1"/>
                <w:lang w:eastAsia="el-GR"/>
              </w:rPr>
              <w:t>1.45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8471C" w14:textId="77777777" w:rsidR="00942B45" w:rsidRPr="00942B45" w:rsidRDefault="00942B45" w:rsidP="00942B45">
            <w:pPr>
              <w:spacing w:after="0" w:line="240" w:lineRule="auto"/>
              <w:rPr>
                <w:rFonts w:ascii="Arial" w:eastAsia="Times New Roman" w:hAnsi="Arial" w:cs="Arial"/>
                <w:color w:val="1F1F1F"/>
                <w:sz w:val="24"/>
                <w:szCs w:val="24"/>
                <w:lang w:eastAsia="el-GR"/>
              </w:rPr>
            </w:pPr>
            <w:r w:rsidRPr="00942B45">
              <w:rPr>
                <w:rFonts w:ascii="Arial" w:eastAsia="Times New Roman" w:hAnsi="Arial" w:cs="Arial"/>
                <w:color w:val="1F1F1F"/>
                <w:sz w:val="24"/>
                <w:szCs w:val="24"/>
                <w:bdr w:val="none" w:sz="0" w:space="0" w:color="auto" w:frame="1"/>
                <w:lang w:eastAsia="el-GR"/>
              </w:rPr>
              <w:t>Summer Afternoons in ERCOT</w:t>
            </w:r>
          </w:p>
        </w:tc>
      </w:tr>
    </w:tbl>
    <w:p w14:paraId="32C3F03E" w14:textId="4E1DF59F" w:rsidR="00942B45" w:rsidRDefault="00942B45" w:rsidP="0069342F">
      <w:pPr>
        <w:pBdr>
          <w:bottom w:val="single" w:sz="4" w:space="1" w:color="auto"/>
        </w:pBdr>
        <w:rPr>
          <w:rFonts w:ascii="Arial" w:hAnsi="Arial" w:cs="Arial"/>
          <w:b/>
          <w:bCs/>
          <w:sz w:val="24"/>
          <w:szCs w:val="24"/>
          <w:lang w:val="en-US"/>
        </w:rPr>
      </w:pPr>
    </w:p>
    <w:p w14:paraId="51F789F8" w14:textId="77777777" w:rsidR="009A0FBD" w:rsidRPr="009A0FBD" w:rsidRDefault="009A0FBD" w:rsidP="0069342F">
      <w:pPr>
        <w:pBdr>
          <w:bottom w:val="single" w:sz="4" w:space="1" w:color="auto"/>
        </w:pBdr>
        <w:rPr>
          <w:rFonts w:ascii="Arial" w:hAnsi="Arial" w:cs="Arial"/>
          <w:b/>
          <w:bCs/>
          <w:sz w:val="24"/>
          <w:szCs w:val="24"/>
          <w:lang w:val="en-US"/>
        </w:rPr>
      </w:pPr>
    </w:p>
    <w:p w14:paraId="79E38E6B" w14:textId="280DA2B3" w:rsidR="00544534" w:rsidRPr="009A0FBD" w:rsidRDefault="00EE72EE" w:rsidP="00754D67">
      <w:pPr>
        <w:pBdr>
          <w:bottom w:val="single" w:sz="4" w:space="1" w:color="auto"/>
        </w:pBdr>
        <w:rPr>
          <w:rFonts w:ascii="Arial" w:hAnsi="Arial" w:cs="Arial"/>
          <w:b/>
          <w:bCs/>
          <w:sz w:val="24"/>
          <w:szCs w:val="24"/>
          <w:lang w:val="en-US"/>
        </w:rPr>
      </w:pPr>
      <w:r w:rsidRPr="009A0FBD">
        <w:rPr>
          <w:rFonts w:ascii="Arial" w:hAnsi="Arial" w:cs="Arial"/>
          <w:b/>
          <w:bCs/>
          <w:sz w:val="24"/>
          <w:szCs w:val="24"/>
          <w:lang w:val="en-US"/>
        </w:rPr>
        <w:t>Supply side data</w:t>
      </w:r>
    </w:p>
    <w:p w14:paraId="51369317" w14:textId="61B452E8" w:rsidR="00754D67" w:rsidRPr="009A0FBD" w:rsidRDefault="00754D67" w:rsidP="00754D67">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Solar Photovoltaic (PV) Generation Modeling</w:t>
      </w:r>
    </w:p>
    <w:p w14:paraId="74F2DEF2" w14:textId="4B6F26D3" w:rsidR="00754D67" w:rsidRPr="009A0FBD" w:rsidRDefault="00754D67" w:rsidP="00754D67">
      <w:pPr>
        <w:rPr>
          <w:rFonts w:ascii="Arial" w:hAnsi="Arial" w:cs="Arial"/>
          <w:sz w:val="24"/>
          <w:szCs w:val="24"/>
          <w:lang w:val="en-US"/>
        </w:rPr>
      </w:pPr>
      <w:r w:rsidRPr="00754D67">
        <w:rPr>
          <w:rFonts w:ascii="Arial" w:hAnsi="Arial" w:cs="Arial"/>
          <w:sz w:val="24"/>
          <w:szCs w:val="24"/>
          <w:lang w:val="en-US"/>
        </w:rPr>
        <w:t>To accurately model the Behind-the-Meter (BTM) supply, we do not rely on static capacity factors. Instead, we use a dynamic physics-based model that calculates hourly power output based on Global Horizontal Irradiance (GHI) and Ambient Temperature sourced from the NREL National Solar Radiation Database (NSRDB)</w:t>
      </w:r>
      <w:r w:rsidRPr="009A0FBD">
        <w:rPr>
          <w:rFonts w:ascii="Arial" w:hAnsi="Arial" w:cs="Arial"/>
          <w:sz w:val="24"/>
          <w:szCs w:val="24"/>
          <w:lang w:val="en-US"/>
        </w:rPr>
        <w:t xml:space="preserve">. We will use the API: </w:t>
      </w:r>
    </w:p>
    <w:commentRangeStart w:id="0"/>
    <w:p w14:paraId="65CD1F39" w14:textId="16604B05" w:rsidR="00754D67" w:rsidRPr="00754D67" w:rsidRDefault="00754D67" w:rsidP="00754D67">
      <w:pPr>
        <w:rPr>
          <w:rFonts w:ascii="Arial" w:hAnsi="Arial" w:cs="Arial"/>
          <w:sz w:val="24"/>
          <w:szCs w:val="24"/>
          <w:lang w:val="en-US"/>
        </w:rPr>
      </w:pPr>
      <w:r w:rsidRPr="009A0FBD">
        <w:rPr>
          <w:rFonts w:ascii="Arial" w:hAnsi="Arial" w:cs="Arial"/>
          <w:sz w:val="24"/>
          <w:szCs w:val="24"/>
          <w:lang w:val="en-US"/>
        </w:rPr>
        <w:fldChar w:fldCharType="begin"/>
      </w:r>
      <w:r w:rsidRPr="009A0FBD">
        <w:rPr>
          <w:rFonts w:ascii="Arial" w:hAnsi="Arial" w:cs="Arial"/>
          <w:sz w:val="24"/>
          <w:szCs w:val="24"/>
          <w:lang w:val="en-US"/>
        </w:rPr>
        <w:instrText>HYPERLINK "https://nsrdb.nrel.gov/data-viewer"</w:instrText>
      </w:r>
      <w:r w:rsidRPr="009A0FBD">
        <w:rPr>
          <w:rFonts w:ascii="Arial" w:hAnsi="Arial" w:cs="Arial"/>
          <w:sz w:val="24"/>
          <w:szCs w:val="24"/>
          <w:lang w:val="en-US"/>
        </w:rPr>
      </w:r>
      <w:r w:rsidRPr="009A0FBD">
        <w:rPr>
          <w:rFonts w:ascii="Arial" w:hAnsi="Arial" w:cs="Arial"/>
          <w:sz w:val="24"/>
          <w:szCs w:val="24"/>
          <w:lang w:val="en-US"/>
        </w:rPr>
        <w:fldChar w:fldCharType="separate"/>
      </w:r>
      <w:r w:rsidRPr="009A0FBD">
        <w:rPr>
          <w:rStyle w:val="Hyperlink"/>
          <w:rFonts w:ascii="Arial" w:hAnsi="Arial" w:cs="Arial"/>
          <w:sz w:val="24"/>
          <w:szCs w:val="24"/>
          <w:lang w:val="en-US"/>
        </w:rPr>
        <w:t>https://nsrdb.nrel.gov/data-viewer</w:t>
      </w:r>
      <w:r w:rsidRPr="009A0FBD">
        <w:rPr>
          <w:rFonts w:ascii="Arial" w:hAnsi="Arial" w:cs="Arial"/>
          <w:sz w:val="24"/>
          <w:szCs w:val="24"/>
          <w:lang w:val="en-US"/>
        </w:rPr>
        <w:fldChar w:fldCharType="end"/>
      </w:r>
      <w:commentRangeEnd w:id="0"/>
      <w:r w:rsidR="00A06AE6" w:rsidRPr="009A0FBD">
        <w:rPr>
          <w:rStyle w:val="CommentReference"/>
          <w:rFonts w:ascii="Arial" w:hAnsi="Arial" w:cs="Arial"/>
        </w:rPr>
        <w:commentReference w:id="0"/>
      </w:r>
    </w:p>
    <w:p w14:paraId="5525E8E3" w14:textId="7C4719C3" w:rsidR="00754D67" w:rsidRPr="00754D67" w:rsidRDefault="00754D67" w:rsidP="00754D67">
      <w:pPr>
        <w:rPr>
          <w:rFonts w:ascii="Arial" w:hAnsi="Arial" w:cs="Arial"/>
          <w:sz w:val="24"/>
          <w:szCs w:val="24"/>
          <w:lang w:val="en-US"/>
        </w:rPr>
      </w:pPr>
      <w:r w:rsidRPr="00754D67">
        <w:rPr>
          <w:rFonts w:ascii="Arial" w:hAnsi="Arial" w:cs="Arial"/>
          <w:sz w:val="24"/>
          <w:szCs w:val="24"/>
          <w:lang w:val="en-US"/>
        </w:rPr>
        <w:t xml:space="preserve">The hourly power output </w:t>
      </w:r>
      <w:r w:rsidRPr="009A0FBD">
        <w:rPr>
          <w:rFonts w:ascii="Arial" w:hAnsi="Arial" w:cs="Arial"/>
          <w:sz w:val="24"/>
          <w:szCs w:val="24"/>
          <w:lang w:val="en-US"/>
        </w:rPr>
        <w:t>will then be</w:t>
      </w:r>
      <w:r w:rsidRPr="00754D67">
        <w:rPr>
          <w:rFonts w:ascii="Arial" w:hAnsi="Arial" w:cs="Arial"/>
          <w:sz w:val="24"/>
          <w:szCs w:val="24"/>
          <w:lang w:val="en-US"/>
        </w:rPr>
        <w:t xml:space="preserve"> calculated using the following governing equation:</w:t>
      </w:r>
    </w:p>
    <w:p w14:paraId="72B14DD2" w14:textId="5EC651AE" w:rsidR="00754D67" w:rsidRPr="009A0FBD" w:rsidRDefault="00000000" w:rsidP="00EE72EE">
      <w:pPr>
        <w:rPr>
          <w:rFonts w:ascii="Arial" w:eastAsiaTheme="minorEastAsia" w:hAnsi="Arial" w:cs="Arial"/>
          <w:i/>
          <w:sz w:val="24"/>
          <w:szCs w:val="24"/>
        </w:rPr>
      </w:pPr>
      <m:oMathPara>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out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DC</m:t>
              </m:r>
            </m:sub>
          </m:sSub>
          <m:r>
            <w:rPr>
              <w:rFonts w:ascii="Cambria Math" w:hAnsi="Cambria Math" w:cs="Arial"/>
              <w:sz w:val="24"/>
              <w:szCs w:val="24"/>
              <w:lang w:val="en-US"/>
            </w:rPr>
            <m:t>×</m:t>
          </m:r>
          <m:d>
            <m:dPr>
              <m:ctrlPr>
                <w:rPr>
                  <w:rFonts w:ascii="Cambria Math" w:hAnsi="Cambria Math" w:cs="Arial"/>
                  <w:i/>
                  <w:sz w:val="24"/>
                  <w:szCs w:val="24"/>
                  <w:lang w:val="en-US"/>
                </w:rPr>
              </m:ctrlPr>
            </m:dPr>
            <m:e>
              <m:f>
                <m:fPr>
                  <m:ctrlPr>
                    <w:rPr>
                      <w:rFonts w:ascii="Cambria Math" w:hAnsi="Cambria Math" w:cs="Arial"/>
                      <w:i/>
                      <w:sz w:val="24"/>
                      <w:szCs w:val="24"/>
                      <w:lang w:val="en-US"/>
                    </w:rPr>
                  </m:ctrlPr>
                </m:fPr>
                <m:num>
                  <m:r>
                    <w:rPr>
                      <w:rFonts w:ascii="Cambria Math" w:hAnsi="Cambria Math" w:cs="Arial"/>
                      <w:sz w:val="24"/>
                      <w:szCs w:val="24"/>
                      <w:lang w:val="en-US"/>
                    </w:rPr>
                    <m:t>POA</m:t>
                  </m:r>
                </m:num>
                <m:den>
                  <m:r>
                    <w:rPr>
                      <w:rFonts w:ascii="Cambria Math" w:hAnsi="Cambria Math" w:cs="Arial"/>
                      <w:sz w:val="24"/>
                      <w:szCs w:val="24"/>
                      <w:lang w:val="en-US"/>
                    </w:rPr>
                    <m:t>1000</m:t>
                  </m:r>
                </m:den>
              </m:f>
            </m:e>
          </m:d>
          <m:r>
            <w:rPr>
              <w:rFonts w:ascii="Cambria Math" w:hAnsi="Cambria Math" w:cs="Arial"/>
              <w:sz w:val="24"/>
              <w:szCs w:val="24"/>
              <w:lang w:val="en-US"/>
            </w:rPr>
            <m:t>×[1+</m:t>
          </m:r>
          <m:r>
            <w:rPr>
              <w:rFonts w:ascii="Cambria Math" w:hAnsi="Cambria Math" w:cs="Arial"/>
              <w:sz w:val="24"/>
              <w:szCs w:val="24"/>
            </w:rPr>
            <m:t>γ×</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Τ</m:t>
                  </m:r>
                </m:e>
                <m:sub>
                  <m:r>
                    <w:rPr>
                      <w:rFonts w:ascii="Cambria Math" w:hAnsi="Cambria Math" w:cs="Arial"/>
                      <w:sz w:val="24"/>
                      <w:szCs w:val="24"/>
                      <w:lang w:val="en-US"/>
                    </w:rPr>
                    <m:t>cell</m:t>
                  </m:r>
                </m:sub>
              </m:sSub>
              <m:r>
                <w:rPr>
                  <w:rFonts w:ascii="Cambria Math" w:hAnsi="Cambria Math" w:cs="Arial"/>
                  <w:sz w:val="24"/>
                  <w:szCs w:val="24"/>
                </w:rPr>
                <m:t>-</m:t>
              </m:r>
              <m:r>
                <w:rPr>
                  <w:rFonts w:ascii="Cambria Math" w:hAnsi="Cambria Math" w:cs="Arial"/>
                  <w:sz w:val="24"/>
                  <w:szCs w:val="24"/>
                  <w:lang w:val="en-US"/>
                </w:rPr>
                <m:t>25</m:t>
              </m:r>
              <m:ctrlPr>
                <w:rPr>
                  <w:rFonts w:ascii="Cambria Math" w:hAnsi="Cambria Math" w:cs="Arial"/>
                  <w:i/>
                  <w:sz w:val="24"/>
                  <w:szCs w:val="24"/>
                  <w:lang w:val="en-US"/>
                </w:rPr>
              </m:ctrlPr>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η</m:t>
              </m:r>
            </m:e>
            <m:sub>
              <m:r>
                <w:rPr>
                  <w:rFonts w:ascii="Cambria Math" w:hAnsi="Cambria Math" w:cs="Arial"/>
                  <w:sz w:val="24"/>
                  <w:szCs w:val="24"/>
                  <w:lang w:val="en-US"/>
                </w:rPr>
                <m:t>sys</m:t>
              </m:r>
            </m:sub>
          </m:sSub>
        </m:oMath>
      </m:oMathPara>
    </w:p>
    <w:p w14:paraId="6D7B62E1" w14:textId="77777777" w:rsidR="00754D67" w:rsidRPr="00754D67" w:rsidRDefault="00754D67" w:rsidP="00754D67">
      <w:pPr>
        <w:rPr>
          <w:rFonts w:ascii="Arial" w:hAnsi="Arial" w:cs="Arial"/>
          <w:i/>
          <w:sz w:val="24"/>
          <w:szCs w:val="24"/>
        </w:rPr>
      </w:pPr>
      <w:r w:rsidRPr="00754D67">
        <w:rPr>
          <w:rFonts w:ascii="Arial" w:hAnsi="Arial" w:cs="Arial"/>
          <w:b/>
          <w:bCs/>
          <w:i/>
          <w:sz w:val="24"/>
          <w:szCs w:val="24"/>
        </w:rPr>
        <w:t>Where:</w:t>
      </w:r>
    </w:p>
    <w:p w14:paraId="318D3D90" w14:textId="02A2FBF0" w:rsidR="00754D67" w:rsidRPr="00754D67" w:rsidRDefault="00000000" w:rsidP="00754D67">
      <w:pPr>
        <w:numPr>
          <w:ilvl w:val="0"/>
          <w:numId w:val="5"/>
        </w:numPr>
        <w:rPr>
          <w:rFonts w:ascii="Arial" w:hAnsi="Arial" w:cs="Arial"/>
          <w:i/>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DC</m:t>
            </m:r>
          </m:sub>
        </m:sSub>
      </m:oMath>
      <w:r w:rsidR="00754D67" w:rsidRPr="00754D67">
        <w:rPr>
          <w:rFonts w:ascii="Arial" w:hAnsi="Arial" w:cs="Arial"/>
          <w:i/>
          <w:sz w:val="24"/>
          <w:szCs w:val="24"/>
          <w:lang w:val="en-US"/>
        </w:rPr>
        <w:t>: The installed capacity in MW (the decision variable in our optimizer).</w:t>
      </w:r>
    </w:p>
    <w:p w14:paraId="127F7F7A" w14:textId="78CADF63" w:rsidR="00754D67" w:rsidRPr="00754D67" w:rsidRDefault="00754D67" w:rsidP="00754D67">
      <w:pPr>
        <w:numPr>
          <w:ilvl w:val="0"/>
          <w:numId w:val="5"/>
        </w:numPr>
        <w:rPr>
          <w:rFonts w:ascii="Arial" w:hAnsi="Arial" w:cs="Arial"/>
          <w:i/>
          <w:sz w:val="24"/>
          <w:szCs w:val="24"/>
          <w:lang w:val="en-US"/>
        </w:rPr>
      </w:pPr>
      <m:oMath>
        <m:r>
          <w:rPr>
            <w:rFonts w:ascii="Cambria Math" w:hAnsi="Cambria Math" w:cs="Arial"/>
            <w:sz w:val="24"/>
            <w:szCs w:val="24"/>
            <w:lang w:val="en-US"/>
          </w:rPr>
          <m:t>POA</m:t>
        </m:r>
      </m:oMath>
      <w:r w:rsidRPr="00754D67">
        <w:rPr>
          <w:rFonts w:ascii="Arial" w:hAnsi="Arial" w:cs="Arial"/>
          <w:i/>
          <w:sz w:val="24"/>
          <w:szCs w:val="24"/>
          <w:lang w:val="en-US"/>
        </w:rPr>
        <w:t xml:space="preserve">: Plane of Array irradiance </w:t>
      </w:r>
    </w:p>
    <w:p w14:paraId="404A2DB5" w14:textId="38454C54" w:rsidR="00754D67" w:rsidRPr="00754D67" w:rsidRDefault="00754D67" w:rsidP="00754D67">
      <w:pPr>
        <w:numPr>
          <w:ilvl w:val="0"/>
          <w:numId w:val="5"/>
        </w:numPr>
        <w:rPr>
          <w:rFonts w:ascii="Arial" w:hAnsi="Arial" w:cs="Arial"/>
          <w:i/>
          <w:sz w:val="24"/>
          <w:szCs w:val="24"/>
          <w:lang w:val="en-US"/>
        </w:rPr>
      </w:pPr>
      <m:oMath>
        <m:r>
          <w:rPr>
            <w:rFonts w:ascii="Cambria Math" w:hAnsi="Cambria Math" w:cs="Arial"/>
            <w:sz w:val="24"/>
            <w:szCs w:val="24"/>
          </w:rPr>
          <m:t>γ</m:t>
        </m:r>
      </m:oMath>
      <w:r w:rsidRPr="00754D67">
        <w:rPr>
          <w:rFonts w:ascii="Arial" w:hAnsi="Arial" w:cs="Arial"/>
          <w:i/>
          <w:sz w:val="24"/>
          <w:szCs w:val="24"/>
          <w:lang w:val="en-US"/>
        </w:rPr>
        <w:t xml:space="preserve">: Temperature coefficient of the PV modules (assumed at </w:t>
      </w:r>
      <w:r w:rsidRPr="00754D67">
        <w:rPr>
          <w:rFonts w:ascii="Arial" w:hAnsi="Arial" w:cs="Arial"/>
          <w:b/>
          <w:bCs/>
          <w:i/>
          <w:sz w:val="24"/>
          <w:szCs w:val="24"/>
          <w:lang w:val="en-US"/>
        </w:rPr>
        <w:t>-0.35%/°C</w:t>
      </w:r>
      <w:r w:rsidRPr="00754D67">
        <w:rPr>
          <w:rFonts w:ascii="Arial" w:hAnsi="Arial" w:cs="Arial"/>
          <w:i/>
          <w:sz w:val="24"/>
          <w:szCs w:val="24"/>
          <w:lang w:val="en-US"/>
        </w:rPr>
        <w:t xml:space="preserve"> for 2026 high-efficiency N-type cells).</w:t>
      </w:r>
    </w:p>
    <w:p w14:paraId="78C8500B" w14:textId="42B9BBE3" w:rsidR="00754D67" w:rsidRPr="00754D67" w:rsidRDefault="00000000" w:rsidP="00754D67">
      <w:pPr>
        <w:numPr>
          <w:ilvl w:val="0"/>
          <w:numId w:val="5"/>
        </w:numPr>
        <w:rPr>
          <w:rFonts w:ascii="Arial" w:hAnsi="Arial" w:cs="Arial"/>
          <w:i/>
          <w:sz w:val="24"/>
          <w:szCs w:val="24"/>
          <w:lang w:val="en-US"/>
        </w:rPr>
      </w:pPr>
      <m:oMath>
        <m:sSub>
          <m:sSubPr>
            <m:ctrlPr>
              <w:rPr>
                <w:rFonts w:ascii="Cambria Math" w:hAnsi="Cambria Math" w:cs="Arial"/>
                <w:i/>
                <w:sz w:val="24"/>
                <w:szCs w:val="24"/>
              </w:rPr>
            </m:ctrlPr>
          </m:sSubPr>
          <m:e>
            <m:r>
              <w:rPr>
                <w:rFonts w:ascii="Cambria Math" w:hAnsi="Cambria Math" w:cs="Arial"/>
                <w:sz w:val="24"/>
                <w:szCs w:val="24"/>
              </w:rPr>
              <m:t>Τ</m:t>
            </m:r>
          </m:e>
          <m:sub>
            <m:r>
              <w:rPr>
                <w:rFonts w:ascii="Cambria Math" w:hAnsi="Cambria Math" w:cs="Arial"/>
                <w:sz w:val="24"/>
                <w:szCs w:val="24"/>
                <w:lang w:val="en-US"/>
              </w:rPr>
              <m:t>cell</m:t>
            </m:r>
          </m:sub>
        </m:sSub>
      </m:oMath>
      <w:r w:rsidR="00754D67" w:rsidRPr="00754D67">
        <w:rPr>
          <w:rFonts w:ascii="Arial" w:hAnsi="Arial" w:cs="Arial"/>
          <w:i/>
          <w:sz w:val="24"/>
          <w:szCs w:val="24"/>
          <w:lang w:val="en-US"/>
        </w:rPr>
        <w:t xml:space="preserve">: Estimated cell temperature, calculated as </w:t>
      </w:r>
      <w:r w:rsidR="00754D67" w:rsidRPr="009A0FBD">
        <w:rPr>
          <w:rFonts w:ascii="Arial" w:hAnsi="Arial" w:cs="Arial"/>
          <w:i/>
          <w:sz w:val="24"/>
          <w:szCs w:val="24"/>
          <w:lang w:val="en-US"/>
        </w:rPr>
        <w:t>Tambient</w:t>
      </w:r>
      <w:r w:rsidR="00CB3173" w:rsidRPr="009A0FBD">
        <w:rPr>
          <w:rFonts w:ascii="Arial" w:hAnsi="Arial" w:cs="Arial"/>
          <w:i/>
          <w:sz w:val="24"/>
          <w:szCs w:val="24"/>
          <w:lang w:val="en-US"/>
        </w:rPr>
        <w:t xml:space="preserve"> </w:t>
      </w:r>
      <w:r w:rsidR="00754D67" w:rsidRPr="00754D67">
        <w:rPr>
          <w:rFonts w:ascii="Arial" w:hAnsi="Arial" w:cs="Arial"/>
          <w:i/>
          <w:sz w:val="24"/>
          <w:szCs w:val="24"/>
          <w:lang w:val="en-US"/>
        </w:rPr>
        <w:t xml:space="preserve">+ (POA </w:t>
      </w:r>
      <w:r w:rsidR="00754D67" w:rsidRPr="009A0FBD">
        <w:rPr>
          <w:rFonts w:ascii="Arial" w:hAnsi="Arial" w:cs="Arial"/>
          <w:i/>
          <w:sz w:val="24"/>
          <w:szCs w:val="24"/>
          <w:lang w:val="en-US"/>
        </w:rPr>
        <w:t xml:space="preserve">* </w:t>
      </w:r>
      <w:r w:rsidR="00754D67" w:rsidRPr="00754D67">
        <w:rPr>
          <w:rFonts w:ascii="Arial" w:hAnsi="Arial" w:cs="Arial"/>
          <w:i/>
          <w:sz w:val="24"/>
          <w:szCs w:val="24"/>
          <w:lang w:val="en-US"/>
        </w:rPr>
        <w:t>0.025).</w:t>
      </w:r>
    </w:p>
    <w:p w14:paraId="72FCBDC1" w14:textId="39FB8E2E" w:rsidR="00754D67" w:rsidRPr="009A0FBD" w:rsidRDefault="00000000" w:rsidP="00EE72EE">
      <w:pPr>
        <w:numPr>
          <w:ilvl w:val="0"/>
          <w:numId w:val="5"/>
        </w:numPr>
        <w:rPr>
          <w:rFonts w:ascii="Arial" w:hAnsi="Arial" w:cs="Arial"/>
          <w:i/>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η</m:t>
            </m:r>
          </m:e>
          <m:sub>
            <m:r>
              <w:rPr>
                <w:rFonts w:ascii="Cambria Math" w:hAnsi="Cambria Math" w:cs="Arial"/>
                <w:sz w:val="24"/>
                <w:szCs w:val="24"/>
                <w:lang w:val="en-US"/>
              </w:rPr>
              <m:t>sys</m:t>
            </m:r>
          </m:sub>
        </m:sSub>
        <m:r>
          <w:rPr>
            <w:rFonts w:ascii="Cambria Math" w:hAnsi="Cambria Math" w:cs="Arial"/>
            <w:sz w:val="24"/>
            <w:szCs w:val="24"/>
            <w:lang w:val="en-US"/>
          </w:rPr>
          <m:t xml:space="preserve">: </m:t>
        </m:r>
      </m:oMath>
      <w:r w:rsidR="00754D67" w:rsidRPr="00754D67">
        <w:rPr>
          <w:rFonts w:ascii="Arial" w:hAnsi="Arial" w:cs="Arial"/>
          <w:i/>
          <w:sz w:val="24"/>
          <w:szCs w:val="24"/>
          <w:lang w:val="en-US"/>
        </w:rPr>
        <w:t xml:space="preserve">System derate factor (assumed at </w:t>
      </w:r>
      <w:r w:rsidR="00754D67" w:rsidRPr="00754D67">
        <w:rPr>
          <w:rFonts w:ascii="Arial" w:hAnsi="Arial" w:cs="Arial"/>
          <w:b/>
          <w:bCs/>
          <w:i/>
          <w:sz w:val="24"/>
          <w:szCs w:val="24"/>
          <w:lang w:val="en-US"/>
        </w:rPr>
        <w:t>0.85</w:t>
      </w:r>
      <w:r w:rsidR="00754D67" w:rsidRPr="00754D67">
        <w:rPr>
          <w:rFonts w:ascii="Arial" w:hAnsi="Arial" w:cs="Arial"/>
          <w:i/>
          <w:sz w:val="24"/>
          <w:szCs w:val="24"/>
          <w:lang w:val="en-US"/>
        </w:rPr>
        <w:t>) to account for inverter losses, soiling, and wiring.</w:t>
      </w:r>
    </w:p>
    <w:p w14:paraId="4C5D6533" w14:textId="0BFAED30" w:rsidR="00EE72EE" w:rsidRDefault="00754D67" w:rsidP="00EE72EE">
      <w:pPr>
        <w:rPr>
          <w:rFonts w:ascii="Arial" w:hAnsi="Arial" w:cs="Arial"/>
          <w:sz w:val="24"/>
          <w:szCs w:val="24"/>
          <w:lang w:val="en-US"/>
        </w:rPr>
      </w:pPr>
      <w:r w:rsidRPr="009A0FBD">
        <w:rPr>
          <w:rFonts w:ascii="Arial" w:hAnsi="Arial" w:cs="Arial"/>
          <w:sz w:val="24"/>
          <w:szCs w:val="24"/>
          <w:lang w:val="en-US"/>
        </w:rPr>
        <w:t>We will select indicative/representative for each ISO.</w:t>
      </w:r>
    </w:p>
    <w:p w14:paraId="5F5DB13C" w14:textId="26D723FB" w:rsidR="00EB1CF0" w:rsidRPr="009A0FBD" w:rsidRDefault="00EB1CF0" w:rsidP="00EE72EE">
      <w:pPr>
        <w:rPr>
          <w:rFonts w:ascii="Arial" w:hAnsi="Arial" w:cs="Arial"/>
          <w:sz w:val="24"/>
          <w:szCs w:val="24"/>
          <w:lang w:val="en-US"/>
        </w:rPr>
      </w:pPr>
      <w:r w:rsidRPr="00EB1CF0">
        <w:rPr>
          <w:rFonts w:ascii="Arial" w:hAnsi="Arial" w:cs="Arial"/>
          <w:sz w:val="24"/>
          <w:szCs w:val="24"/>
          <w:highlight w:val="yellow"/>
          <w:lang w:val="en-US"/>
        </w:rPr>
        <w:t xml:space="preserve">Instead for easier and more accurate output we </w:t>
      </w:r>
      <w:r w:rsidR="001F6E53">
        <w:rPr>
          <w:rFonts w:ascii="Arial" w:hAnsi="Arial" w:cs="Arial"/>
          <w:sz w:val="24"/>
          <w:szCs w:val="24"/>
          <w:highlight w:val="yellow"/>
          <w:lang w:val="en-US"/>
        </w:rPr>
        <w:t xml:space="preserve">can </w:t>
      </w:r>
      <w:r w:rsidRPr="00EB1CF0">
        <w:rPr>
          <w:rFonts w:ascii="Arial" w:hAnsi="Arial" w:cs="Arial"/>
          <w:sz w:val="24"/>
          <w:szCs w:val="24"/>
          <w:highlight w:val="yellow"/>
          <w:lang w:val="en-US"/>
        </w:rPr>
        <w:t>use the PVWatts Calculator by NREL:</w:t>
      </w:r>
      <w:r w:rsidRPr="00EB1CF0">
        <w:rPr>
          <w:rFonts w:ascii="Arial" w:hAnsi="Arial" w:cs="Arial"/>
          <w:sz w:val="24"/>
          <w:szCs w:val="24"/>
          <w:highlight w:val="yellow"/>
          <w:lang w:val="en-US"/>
        </w:rPr>
        <w:br/>
      </w:r>
      <w:r w:rsidRPr="00EB1CF0">
        <w:rPr>
          <w:rFonts w:ascii="Arial" w:hAnsi="Arial" w:cs="Arial"/>
          <w:sz w:val="24"/>
          <w:szCs w:val="24"/>
          <w:highlight w:val="yellow"/>
          <w:lang w:val="en-US"/>
        </w:rPr>
        <w:t>https://developer.nlr.gov/docs/solar/pvwatts/v8/</w:t>
      </w:r>
    </w:p>
    <w:p w14:paraId="19F1661C" w14:textId="7FB37CED" w:rsidR="00A06AE6" w:rsidRPr="009A0FBD" w:rsidRDefault="00A06AE6" w:rsidP="00A06AE6">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 xml:space="preserve">Battery Energy Storage System (BESS) </w:t>
      </w:r>
      <w:r w:rsidR="005F1520" w:rsidRPr="009A0FBD">
        <w:rPr>
          <w:rFonts w:ascii="Arial" w:hAnsi="Arial" w:cs="Arial"/>
          <w:b/>
          <w:bCs/>
          <w:sz w:val="24"/>
          <w:szCs w:val="24"/>
          <w:lang w:val="en-US"/>
        </w:rPr>
        <w:t>Modelling:</w:t>
      </w:r>
    </w:p>
    <w:p w14:paraId="019F696A" w14:textId="37F9E0E8" w:rsidR="003C0DE8" w:rsidRPr="009A0FBD" w:rsidRDefault="003C0DE8" w:rsidP="003C0DE8">
      <w:pPr>
        <w:spacing w:after="0" w:line="240" w:lineRule="auto"/>
        <w:rPr>
          <w:rFonts w:ascii="Arial" w:hAnsi="Arial" w:cs="Arial"/>
          <w:sz w:val="24"/>
          <w:szCs w:val="24"/>
          <w:lang w:val="en-US"/>
        </w:rPr>
      </w:pPr>
      <w:r w:rsidRPr="009A0FBD">
        <w:rPr>
          <w:rFonts w:ascii="Arial" w:eastAsia="Times New Roman" w:hAnsi="Arial" w:cs="Arial"/>
          <w:b/>
          <w:bCs/>
          <w:sz w:val="24"/>
          <w:szCs w:val="24"/>
          <w:lang w:eastAsia="el-GR"/>
        </w:rPr>
        <w:t>Β</w:t>
      </w:r>
      <w:r w:rsidRPr="009A0FBD">
        <w:rPr>
          <w:rFonts w:ascii="Arial" w:eastAsia="Times New Roman" w:hAnsi="Arial" w:cs="Arial"/>
          <w:b/>
          <w:bCs/>
          <w:sz w:val="24"/>
          <w:szCs w:val="24"/>
          <w:lang w:val="en-US" w:eastAsia="el-GR"/>
        </w:rPr>
        <w:t xml:space="preserve"> (Battery Energy Capacity in MWh):</w:t>
      </w:r>
      <w:r w:rsidRPr="009A0FBD">
        <w:rPr>
          <w:rFonts w:ascii="Arial" w:eastAsia="Times New Roman" w:hAnsi="Arial" w:cs="Arial"/>
          <w:sz w:val="24"/>
          <w:szCs w:val="24"/>
          <w:lang w:val="en-US" w:eastAsia="el-GR"/>
        </w:rPr>
        <w:t xml:space="preserve"> </w:t>
      </w:r>
      <w:r w:rsidRPr="009A0FBD">
        <w:rPr>
          <w:rFonts w:ascii="Arial" w:hAnsi="Arial" w:cs="Arial"/>
          <w:sz w:val="24"/>
          <w:szCs w:val="24"/>
          <w:lang w:val="en-US"/>
        </w:rPr>
        <w:t xml:space="preserve">The total energy storage capacity. (We can use ambient temperature if we want to include PHVAC losses which </w:t>
      </w:r>
      <w:r w:rsidR="002C3D5E" w:rsidRPr="009A0FBD">
        <w:rPr>
          <w:rFonts w:ascii="Arial" w:hAnsi="Arial" w:cs="Arial"/>
          <w:sz w:val="24"/>
          <w:szCs w:val="24"/>
          <w:lang w:val="en-US"/>
        </w:rPr>
        <w:t>gives a per ISO difference)</w:t>
      </w:r>
    </w:p>
    <w:p w14:paraId="667D7E50" w14:textId="77777777" w:rsidR="003C0DE8" w:rsidRPr="009A0FBD" w:rsidRDefault="003C0DE8" w:rsidP="003C0DE8">
      <w:pPr>
        <w:spacing w:after="0" w:line="240" w:lineRule="auto"/>
        <w:rPr>
          <w:rFonts w:ascii="Arial" w:hAnsi="Arial" w:cs="Arial"/>
          <w:sz w:val="24"/>
          <w:szCs w:val="24"/>
          <w:lang w:val="en-US"/>
        </w:rPr>
      </w:pPr>
    </w:p>
    <w:p w14:paraId="79CE6B75" w14:textId="073232E7" w:rsidR="005F1520" w:rsidRPr="009A0FBD" w:rsidRDefault="005F1520" w:rsidP="005F1520">
      <w:pPr>
        <w:rPr>
          <w:rFonts w:ascii="Arial" w:hAnsi="Arial" w:cs="Arial"/>
          <w:sz w:val="24"/>
          <w:szCs w:val="24"/>
          <w:lang w:val="en-US"/>
        </w:rPr>
      </w:pPr>
      <w:r w:rsidRPr="009A0FBD">
        <w:rPr>
          <w:rFonts w:ascii="Arial" w:hAnsi="Arial" w:cs="Arial"/>
          <w:sz w:val="24"/>
          <w:szCs w:val="24"/>
          <w:lang w:val="en-US"/>
        </w:rPr>
        <w:t>For every hour, we should calculate the new energy level in the battery:</w:t>
      </w:r>
    </w:p>
    <w:p w14:paraId="05EA74C1" w14:textId="68EBCB45" w:rsidR="005F1520" w:rsidRPr="009A0FBD" w:rsidRDefault="00000000" w:rsidP="005F1520">
      <w:pPr>
        <w:rPr>
          <w:rFonts w:ascii="Arial" w:eastAsiaTheme="minorEastAsia" w:hAnsi="Arial" w:cs="Arial"/>
          <w:i/>
          <w:sz w:val="24"/>
          <w:szCs w:val="24"/>
          <w:lang w:val="en-US"/>
        </w:rPr>
      </w:pPr>
      <m:oMathPara>
        <m:oMath>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t-1</m:t>
              </m:r>
            </m:sub>
          </m:sSub>
          <m:r>
            <w:rPr>
              <w:rFonts w:ascii="Cambria Math" w:hAnsi="Cambria Math" w:cs="Arial"/>
              <w:sz w:val="24"/>
              <w:szCs w:val="24"/>
              <w:lang w:val="en-US"/>
            </w:rPr>
            <m:t>+</m:t>
          </m:r>
          <m:r>
            <w:rPr>
              <w:rFonts w:ascii="Cambria Math" w:hAnsi="Cambria Math" w:cs="Arial"/>
              <w:sz w:val="24"/>
              <w:szCs w:val="24"/>
            </w:rPr>
            <m:t xml:space="preserve"> </m:t>
          </m:r>
          <m:d>
            <m:dPr>
              <m:begChr m:val="["/>
              <m:endChr m:val="]"/>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lang w:val="en-US"/>
                    </w:rPr>
                    <m:t>P</m:t>
                  </m:r>
                </m:e>
                <m:sub>
                  <m:r>
                    <w:rPr>
                      <w:rFonts w:ascii="Cambria Math" w:hAnsi="Cambria Math" w:cs="Arial"/>
                      <w:sz w:val="24"/>
                      <w:szCs w:val="24"/>
                    </w:rPr>
                    <m:t>c</m:t>
                  </m:r>
                  <m:r>
                    <w:rPr>
                      <w:rFonts w:ascii="Cambria Math" w:hAnsi="Cambria Math" w:cs="Arial"/>
                      <w:sz w:val="24"/>
                      <w:szCs w:val="24"/>
                      <w:lang w:val="en-US"/>
                    </w:rPr>
                    <m:t>harge,t</m:t>
                  </m:r>
                </m:sub>
              </m:sSub>
              <m:r>
                <w:rPr>
                  <w:rFonts w:ascii="Cambria Math" w:hAnsi="Cambria Math" w:cs="Arial"/>
                  <w:sz w:val="24"/>
                  <w:szCs w:val="24"/>
                </w:rPr>
                <m:t>×</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η</m:t>
                      </m:r>
                    </m:e>
                    <m:sub>
                      <m:r>
                        <w:rPr>
                          <w:rFonts w:ascii="Cambria Math" w:hAnsi="Cambria Math" w:cs="Arial"/>
                          <w:sz w:val="24"/>
                          <w:szCs w:val="24"/>
                          <w:lang w:val="en-US"/>
                        </w:rPr>
                        <m:t>ch</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η</m:t>
                      </m:r>
                    </m:e>
                    <m:sub>
                      <m:r>
                        <w:rPr>
                          <w:rFonts w:ascii="Cambria Math" w:hAnsi="Cambria Math" w:cs="Arial"/>
                          <w:sz w:val="24"/>
                          <w:szCs w:val="24"/>
                          <w:lang w:val="en-US"/>
                        </w:rPr>
                        <m:t>temp,t</m:t>
                      </m:r>
                    </m:sub>
                  </m:sSub>
                </m:e>
              </m:d>
            </m:e>
          </m:d>
          <m:r>
            <w:rPr>
              <w:rFonts w:ascii="Cambria Math" w:hAnsi="Cambria Math" w:cs="Arial"/>
              <w:sz w:val="24"/>
              <w:szCs w:val="24"/>
              <w:lang w:val="en-US"/>
            </w:rPr>
            <m:t>-</m:t>
          </m:r>
          <m:d>
            <m:dPr>
              <m:begChr m:val="["/>
              <m:endChr m:val="]"/>
              <m:ctrlPr>
                <w:rPr>
                  <w:rFonts w:ascii="Cambria Math" w:hAnsi="Cambria Math" w:cs="Arial"/>
                  <w:i/>
                  <w:sz w:val="24"/>
                  <w:szCs w:val="24"/>
                  <w:lang w:val="en-US"/>
                </w:rPr>
              </m:ctrlPr>
            </m:dPr>
            <m:e>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discharge,t</m:t>
                      </m:r>
                    </m:sub>
                  </m:sSub>
                </m:num>
                <m:den>
                  <m:sSub>
                    <m:sSubPr>
                      <m:ctrlPr>
                        <w:rPr>
                          <w:rFonts w:ascii="Cambria Math" w:hAnsi="Cambria Math" w:cs="Arial"/>
                          <w:i/>
                          <w:sz w:val="24"/>
                          <w:szCs w:val="24"/>
                          <w:lang w:val="en-US"/>
                        </w:rPr>
                      </m:ctrlPr>
                    </m:sSubPr>
                    <m:e>
                      <m:r>
                        <w:rPr>
                          <w:rFonts w:ascii="Cambria Math" w:hAnsi="Cambria Math" w:cs="Arial"/>
                          <w:sz w:val="24"/>
                          <w:szCs w:val="24"/>
                        </w:rPr>
                        <m:t>η</m:t>
                      </m:r>
                    </m:e>
                    <m:sub>
                      <m:r>
                        <w:rPr>
                          <w:rFonts w:ascii="Cambria Math" w:hAnsi="Cambria Math" w:cs="Arial"/>
                          <w:sz w:val="24"/>
                          <w:szCs w:val="24"/>
                          <w:lang w:val="en-US"/>
                        </w:rPr>
                        <m:t>temp</m:t>
                      </m:r>
                    </m:sub>
                  </m:sSub>
                  <m:sSub>
                    <m:sSubPr>
                      <m:ctrlPr>
                        <w:rPr>
                          <w:rFonts w:ascii="Cambria Math" w:hAnsi="Cambria Math" w:cs="Arial"/>
                          <w:i/>
                          <w:sz w:val="24"/>
                          <w:szCs w:val="24"/>
                          <w:lang w:val="en-US"/>
                        </w:rPr>
                      </m:ctrlPr>
                    </m:sSubPr>
                    <m:e>
                      <m:r>
                        <w:rPr>
                          <w:rFonts w:ascii="Cambria Math" w:hAnsi="Cambria Math" w:cs="Arial"/>
                          <w:sz w:val="24"/>
                          <w:szCs w:val="24"/>
                        </w:rPr>
                        <m:t>η</m:t>
                      </m:r>
                    </m:e>
                    <m:sub>
                      <m:r>
                        <w:rPr>
                          <w:rFonts w:ascii="Cambria Math" w:hAnsi="Cambria Math" w:cs="Arial"/>
                          <w:sz w:val="24"/>
                          <w:szCs w:val="24"/>
                          <w:lang w:val="en-US"/>
                        </w:rPr>
                        <m:t>dis</m:t>
                      </m:r>
                    </m:sub>
                  </m:sSub>
                </m:den>
              </m:f>
            </m:e>
          </m:d>
        </m:oMath>
      </m:oMathPara>
    </w:p>
    <w:p w14:paraId="52947CB9" w14:textId="38533410" w:rsidR="003C0DE8" w:rsidRPr="009A0FBD" w:rsidRDefault="003C0DE8" w:rsidP="005F1520">
      <w:pPr>
        <w:rPr>
          <w:rFonts w:ascii="Arial" w:eastAsiaTheme="minorEastAsia" w:hAnsi="Arial" w:cs="Arial"/>
          <w:i/>
          <w:sz w:val="24"/>
          <w:szCs w:val="24"/>
          <w:lang w:val="en-US"/>
        </w:rPr>
      </w:pPr>
      <m:oMathPara>
        <m:oMath>
          <m:r>
            <w:rPr>
              <w:rFonts w:ascii="Cambria Math" w:hAnsi="Cambria Math" w:cs="Arial"/>
              <w:sz w:val="24"/>
              <w:szCs w:val="24"/>
              <w:lang w:val="en-US"/>
            </w:rPr>
            <m:t>0.20B≤</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t</m:t>
              </m:r>
            </m:sub>
          </m:sSub>
          <m:r>
            <w:rPr>
              <w:rFonts w:ascii="Cambria Math" w:hAnsi="Cambria Math" w:cs="Arial"/>
              <w:sz w:val="24"/>
              <w:szCs w:val="24"/>
              <w:lang w:val="en-US"/>
            </w:rPr>
            <m:t>≤B</m:t>
          </m:r>
          <m:r>
            <w:rPr>
              <w:rFonts w:ascii="Cambria Math" w:hAnsi="Cambria Math" w:cs="Arial"/>
              <w:sz w:val="24"/>
              <w:szCs w:val="24"/>
            </w:rPr>
            <m:t>(Energy limits/Depth of Discharge)</m:t>
          </m:r>
          <m:r>
            <w:rPr>
              <w:rFonts w:ascii="Cambria Math" w:hAnsi="Cambria Math" w:cs="Arial"/>
              <w:sz w:val="24"/>
              <w:szCs w:val="24"/>
              <w:lang w:val="en-US"/>
            </w:rPr>
            <m:t xml:space="preserve"> </m:t>
          </m:r>
        </m:oMath>
      </m:oMathPara>
    </w:p>
    <w:p w14:paraId="1B7F5022" w14:textId="7AD5D814" w:rsidR="002C3D5E" w:rsidRPr="009A0FBD" w:rsidRDefault="002C3D5E" w:rsidP="002C3D5E">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Gas modelling:</w:t>
      </w:r>
    </w:p>
    <w:p w14:paraId="4A6085C1" w14:textId="5112BCAC" w:rsidR="002C3D5E" w:rsidRPr="009A0FBD" w:rsidRDefault="002C3D5E" w:rsidP="002C3D5E">
      <w:pPr>
        <w:rPr>
          <w:rFonts w:ascii="Arial" w:hAnsi="Arial" w:cs="Arial"/>
          <w:sz w:val="24"/>
          <w:szCs w:val="24"/>
          <w:lang w:val="en-US"/>
        </w:rPr>
      </w:pPr>
      <w:r w:rsidRPr="009A0FBD">
        <w:rPr>
          <w:rFonts w:ascii="Arial" w:hAnsi="Arial" w:cs="Arial"/>
          <w:sz w:val="24"/>
          <w:szCs w:val="24"/>
          <w:lang w:val="en-US"/>
        </w:rPr>
        <w:t>The gas supply is a gap – filler.</w:t>
      </w:r>
    </w:p>
    <w:p w14:paraId="74D318C7" w14:textId="09DCBE56" w:rsidR="002C3D5E" w:rsidRPr="009A0FBD" w:rsidRDefault="00000000" w:rsidP="002C3D5E">
      <w:pPr>
        <w:rPr>
          <w:rFonts w:ascii="Arial" w:eastAsiaTheme="minorEastAsia" w:hAnsi="Arial" w:cs="Arial"/>
          <w:sz w:val="24"/>
          <w:szCs w:val="24"/>
          <w:lang w:val="en-US"/>
        </w:rPr>
      </w:pPr>
      <m:oMathPara>
        <m:oMath>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gas,t</m:t>
              </m:r>
            </m:sub>
          </m:sSub>
          <m:r>
            <w:rPr>
              <w:rFonts w:ascii="Cambria Math" w:hAnsi="Cambria Math" w:cs="Arial"/>
              <w:sz w:val="24"/>
              <w:szCs w:val="24"/>
              <w:lang w:val="en-US"/>
            </w:rPr>
            <m:t>=min(G,unmet demand at t)</m:t>
          </m:r>
        </m:oMath>
      </m:oMathPara>
    </w:p>
    <w:p w14:paraId="462547D7" w14:textId="3FD0D44F" w:rsidR="002C3D5E" w:rsidRPr="009A0FBD" w:rsidRDefault="002C3D5E" w:rsidP="002C3D5E">
      <w:pPr>
        <w:pStyle w:val="ListParagraph"/>
        <w:numPr>
          <w:ilvl w:val="0"/>
          <w:numId w:val="5"/>
        </w:numPr>
        <w:rPr>
          <w:rFonts w:ascii="Arial" w:hAnsi="Arial" w:cs="Arial"/>
          <w:sz w:val="24"/>
          <w:szCs w:val="24"/>
          <w:lang w:val="en-US"/>
        </w:rPr>
      </w:pPr>
      <w:r w:rsidRPr="009A0FBD">
        <w:rPr>
          <w:rFonts w:ascii="Arial" w:hAnsi="Arial" w:cs="Arial"/>
          <w:b/>
          <w:bCs/>
          <w:sz w:val="24"/>
          <w:szCs w:val="24"/>
          <w:lang w:val="en-US"/>
        </w:rPr>
        <w:t>G:</w:t>
      </w:r>
      <w:r w:rsidRPr="009A0FBD">
        <w:rPr>
          <w:rFonts w:ascii="Arial" w:hAnsi="Arial" w:cs="Arial"/>
          <w:sz w:val="24"/>
          <w:szCs w:val="24"/>
          <w:lang w:val="en-US"/>
        </w:rPr>
        <w:t xml:space="preserve"> The </w:t>
      </w:r>
      <w:r w:rsidRPr="009A0FBD">
        <w:rPr>
          <w:rFonts w:ascii="Arial" w:hAnsi="Arial" w:cs="Arial"/>
          <w:b/>
          <w:bCs/>
          <w:sz w:val="24"/>
          <w:szCs w:val="24"/>
          <w:lang w:val="en-US"/>
        </w:rPr>
        <w:t>Decision Variable</w:t>
      </w:r>
      <w:r w:rsidRPr="009A0FBD">
        <w:rPr>
          <w:rFonts w:ascii="Arial" w:hAnsi="Arial" w:cs="Arial"/>
          <w:sz w:val="24"/>
          <w:szCs w:val="24"/>
          <w:lang w:val="en-US"/>
        </w:rPr>
        <w:t xml:space="preserve"> for installed gas capacity (MW).</w:t>
      </w:r>
    </w:p>
    <w:p w14:paraId="1F41D8E7" w14:textId="5FC19C3D" w:rsidR="002C3D5E" w:rsidRPr="009A0FBD" w:rsidRDefault="002C3D5E" w:rsidP="002C3D5E">
      <w:pPr>
        <w:pStyle w:val="ListParagraph"/>
        <w:numPr>
          <w:ilvl w:val="0"/>
          <w:numId w:val="5"/>
        </w:numPr>
        <w:rPr>
          <w:rFonts w:ascii="Arial" w:hAnsi="Arial" w:cs="Arial"/>
          <w:sz w:val="24"/>
          <w:szCs w:val="24"/>
          <w:lang w:val="en-US"/>
        </w:rPr>
      </w:pPr>
      <w:r w:rsidRPr="009A0FBD">
        <w:rPr>
          <w:rFonts w:ascii="Arial" w:hAnsi="Arial" w:cs="Arial"/>
          <w:b/>
          <w:bCs/>
          <w:sz w:val="24"/>
          <w:szCs w:val="24"/>
          <w:lang w:val="en-US"/>
        </w:rPr>
        <w:t>Unmet Demand:</w:t>
      </w:r>
      <w:r w:rsidRPr="009A0FBD">
        <w:rPr>
          <w:rFonts w:ascii="Arial" w:hAnsi="Arial" w:cs="Arial"/>
          <w:sz w:val="24"/>
          <w:szCs w:val="24"/>
          <w:lang w:val="en-US"/>
        </w:rPr>
        <w:t xml:space="preserve"> The deficit remaining after Solar_t and Battery Discharge are applied to the load.</w:t>
      </w:r>
    </w:p>
    <w:p w14:paraId="37691ADD" w14:textId="5F021384" w:rsidR="002C3D5E" w:rsidRPr="009A0FBD" w:rsidRDefault="000038AE" w:rsidP="002C3D5E">
      <w:pPr>
        <w:rPr>
          <w:rFonts w:ascii="Arial" w:hAnsi="Arial" w:cs="Arial"/>
          <w:sz w:val="24"/>
          <w:szCs w:val="24"/>
          <w:lang w:val="en-US"/>
        </w:rPr>
      </w:pPr>
      <m:oMathPara>
        <m:oMath>
          <m:r>
            <w:rPr>
              <w:rFonts w:ascii="Cambria Math" w:hAnsi="Cambria Math" w:cs="Arial"/>
              <w:sz w:val="24"/>
              <w:szCs w:val="24"/>
              <w:lang w:val="en-US"/>
            </w:rPr>
            <m:t>Fuel consumption=Pga</m:t>
          </m:r>
          <m:sSub>
            <m:sSubPr>
              <m:ctrlPr>
                <w:rPr>
                  <w:rFonts w:ascii="Cambria Math" w:hAnsi="Cambria Math" w:cs="Arial"/>
                  <w:i/>
                  <w:sz w:val="24"/>
                  <w:szCs w:val="24"/>
                  <w:lang w:val="en-US"/>
                </w:rPr>
              </m:ctrlPr>
            </m:sSubPr>
            <m:e>
              <m:r>
                <w:rPr>
                  <w:rFonts w:ascii="Cambria Math" w:hAnsi="Cambria Math" w:cs="Arial"/>
                  <w:sz w:val="24"/>
                  <w:szCs w:val="24"/>
                  <w:lang w:val="en-US"/>
                </w:rPr>
                <m:t>s</m:t>
              </m:r>
            </m:e>
            <m:sub>
              <m:r>
                <w:rPr>
                  <w:rFonts w:ascii="Cambria Math" w:hAnsi="Cambria Math" w:cs="Arial"/>
                  <w:sz w:val="24"/>
                  <w:szCs w:val="24"/>
                  <w:lang w:val="en-US"/>
                </w:rPr>
                <m:t>t</m:t>
              </m:r>
            </m:sub>
          </m:sSub>
          <m:r>
            <w:rPr>
              <w:rFonts w:ascii="Cambria Math" w:hAnsi="Cambria Math" w:cs="Arial"/>
              <w:sz w:val="24"/>
              <w:szCs w:val="24"/>
              <w:lang w:val="en-US"/>
            </w:rPr>
            <m:t>*Heat Rate</m:t>
          </m:r>
        </m:oMath>
      </m:oMathPara>
    </w:p>
    <w:p w14:paraId="771F96F1" w14:textId="77777777" w:rsidR="0069342F" w:rsidRPr="009A0FBD" w:rsidRDefault="0069342F" w:rsidP="00A06AE6">
      <w:pPr>
        <w:rPr>
          <w:rFonts w:ascii="Arial" w:hAnsi="Arial" w:cs="Arial"/>
          <w:b/>
          <w:bCs/>
          <w:sz w:val="24"/>
          <w:szCs w:val="24"/>
          <w:lang w:val="en-US"/>
        </w:rPr>
      </w:pPr>
    </w:p>
    <w:p w14:paraId="67D5ABAD" w14:textId="59C42085" w:rsidR="009A0FBD" w:rsidRPr="009A0FBD" w:rsidRDefault="003C2B50" w:rsidP="009A0FBD">
      <w:pPr>
        <w:pStyle w:val="ListParagraph"/>
        <w:numPr>
          <w:ilvl w:val="0"/>
          <w:numId w:val="2"/>
        </w:numPr>
        <w:rPr>
          <w:rFonts w:ascii="Arial" w:hAnsi="Arial" w:cs="Arial"/>
          <w:b/>
          <w:bCs/>
          <w:sz w:val="24"/>
          <w:szCs w:val="24"/>
          <w:lang w:val="en-US"/>
        </w:rPr>
      </w:pPr>
      <w:r w:rsidRPr="009A0FBD">
        <w:rPr>
          <w:rFonts w:ascii="Arial" w:hAnsi="Arial" w:cs="Arial"/>
          <w:b/>
          <w:bCs/>
          <w:sz w:val="24"/>
          <w:szCs w:val="24"/>
          <w:lang w:val="en-US"/>
        </w:rPr>
        <w:t>Grid imports</w:t>
      </w:r>
      <w:r w:rsidR="009A0FBD" w:rsidRPr="009A0FBD">
        <w:rPr>
          <w:rFonts w:ascii="Arial" w:hAnsi="Arial" w:cs="Arial"/>
          <w:b/>
          <w:bCs/>
          <w:sz w:val="24"/>
          <w:szCs w:val="24"/>
          <w:lang w:val="en-US"/>
        </w:rPr>
        <w:t xml:space="preserve"> modelling:</w:t>
      </w:r>
    </w:p>
    <w:p w14:paraId="79FDDB90" w14:textId="5694A2D1" w:rsidR="009A0FBD" w:rsidRPr="009A0FBD" w:rsidRDefault="009A0FBD" w:rsidP="009A0FBD">
      <w:pPr>
        <w:rPr>
          <w:rFonts w:ascii="Arial" w:hAnsi="Arial" w:cs="Arial"/>
          <w:sz w:val="24"/>
          <w:szCs w:val="24"/>
          <w:lang w:val="en-US"/>
        </w:rPr>
      </w:pPr>
      <w:r w:rsidRPr="009A0FBD">
        <w:rPr>
          <w:rFonts w:ascii="Arial" w:hAnsi="Arial" w:cs="Arial"/>
          <w:sz w:val="24"/>
          <w:szCs w:val="24"/>
          <w:lang w:val="en-US"/>
        </w:rPr>
        <w:t>For times where demand cannot be satified from the microgrid we will import from the grid:</w:t>
      </w:r>
    </w:p>
    <w:p w14:paraId="27CEC999" w14:textId="01301E4E" w:rsidR="003C2B50" w:rsidRPr="009A0FBD" w:rsidRDefault="009A0FBD" w:rsidP="003C2B50">
      <w:pPr>
        <w:rPr>
          <w:rFonts w:ascii="Arial" w:hAnsi="Arial" w:cs="Arial"/>
          <w:sz w:val="24"/>
          <w:szCs w:val="24"/>
          <w:lang w:val="en-US"/>
        </w:rPr>
      </w:pPr>
      <m:oMathPara>
        <m:oMath>
          <m:r>
            <w:rPr>
              <w:rFonts w:ascii="Cambria Math" w:hAnsi="Cambria Math" w:cs="Arial"/>
              <w:sz w:val="24"/>
              <w:szCs w:val="24"/>
              <w:lang w:val="en-US"/>
            </w:rPr>
            <m:t>Pgrid</m:t>
          </m:r>
        </m:oMath>
      </m:oMathPara>
    </w:p>
    <w:p w14:paraId="0B409F2D" w14:textId="77777777" w:rsidR="002B51F0" w:rsidRDefault="002B51F0" w:rsidP="00A06AE6">
      <w:pPr>
        <w:rPr>
          <w:rFonts w:ascii="Arial" w:hAnsi="Arial" w:cs="Arial"/>
          <w:b/>
          <w:bCs/>
          <w:sz w:val="24"/>
          <w:szCs w:val="24"/>
          <w:lang w:val="en-US"/>
        </w:rPr>
      </w:pPr>
    </w:p>
    <w:p w14:paraId="7F72FC36" w14:textId="77777777" w:rsidR="002B51F0" w:rsidRDefault="002B51F0" w:rsidP="00A06AE6">
      <w:pPr>
        <w:rPr>
          <w:rFonts w:ascii="Arial" w:hAnsi="Arial" w:cs="Arial"/>
          <w:b/>
          <w:bCs/>
          <w:sz w:val="24"/>
          <w:szCs w:val="24"/>
          <w:lang w:val="en-US"/>
        </w:rPr>
      </w:pPr>
    </w:p>
    <w:p w14:paraId="09EFFF5B" w14:textId="77777777" w:rsidR="002B51F0" w:rsidRDefault="002B51F0" w:rsidP="00A06AE6">
      <w:pPr>
        <w:rPr>
          <w:rFonts w:ascii="Arial" w:hAnsi="Arial" w:cs="Arial"/>
          <w:b/>
          <w:bCs/>
          <w:sz w:val="24"/>
          <w:szCs w:val="24"/>
          <w:lang w:val="en-US"/>
        </w:rPr>
      </w:pPr>
    </w:p>
    <w:p w14:paraId="1B81BEED" w14:textId="77777777" w:rsidR="002B51F0" w:rsidRDefault="002B51F0" w:rsidP="00A06AE6">
      <w:pPr>
        <w:rPr>
          <w:rFonts w:ascii="Arial" w:hAnsi="Arial" w:cs="Arial"/>
          <w:b/>
          <w:bCs/>
          <w:sz w:val="24"/>
          <w:szCs w:val="24"/>
          <w:lang w:val="en-US"/>
        </w:rPr>
      </w:pPr>
    </w:p>
    <w:p w14:paraId="4884BB9C" w14:textId="77777777" w:rsidR="002B51F0" w:rsidRDefault="002B51F0" w:rsidP="00A06AE6">
      <w:pPr>
        <w:rPr>
          <w:rFonts w:ascii="Arial" w:hAnsi="Arial" w:cs="Arial"/>
          <w:b/>
          <w:bCs/>
          <w:sz w:val="24"/>
          <w:szCs w:val="24"/>
          <w:lang w:val="en-US"/>
        </w:rPr>
      </w:pPr>
    </w:p>
    <w:p w14:paraId="48F7F19C" w14:textId="77777777" w:rsidR="002B51F0" w:rsidRDefault="002B51F0" w:rsidP="00A06AE6">
      <w:pPr>
        <w:rPr>
          <w:rFonts w:ascii="Arial" w:hAnsi="Arial" w:cs="Arial"/>
          <w:b/>
          <w:bCs/>
          <w:sz w:val="24"/>
          <w:szCs w:val="24"/>
          <w:lang w:val="en-US"/>
        </w:rPr>
      </w:pPr>
    </w:p>
    <w:p w14:paraId="7EBDFB6A" w14:textId="77777777" w:rsidR="002B51F0" w:rsidRDefault="002B51F0" w:rsidP="00A06AE6">
      <w:pPr>
        <w:rPr>
          <w:rFonts w:ascii="Arial" w:hAnsi="Arial" w:cs="Arial"/>
          <w:b/>
          <w:bCs/>
          <w:sz w:val="24"/>
          <w:szCs w:val="24"/>
          <w:lang w:val="en-US"/>
        </w:rPr>
      </w:pPr>
    </w:p>
    <w:p w14:paraId="08479EF8" w14:textId="6AFCC928" w:rsidR="0069342F" w:rsidRPr="009A0FBD" w:rsidRDefault="0069342F" w:rsidP="00A06AE6">
      <w:pPr>
        <w:rPr>
          <w:rFonts w:ascii="Arial" w:hAnsi="Arial" w:cs="Arial"/>
          <w:b/>
          <w:bCs/>
          <w:sz w:val="24"/>
          <w:szCs w:val="24"/>
          <w:lang w:val="en-US"/>
        </w:rPr>
      </w:pPr>
      <w:r w:rsidRPr="009A0FBD">
        <w:rPr>
          <w:rFonts w:ascii="Arial" w:hAnsi="Arial" w:cs="Arial"/>
          <w:b/>
          <w:bCs/>
          <w:sz w:val="24"/>
          <w:szCs w:val="24"/>
          <w:lang w:val="en-US"/>
        </w:rPr>
        <w:t>How will our hourly simulation look like:</w:t>
      </w:r>
    </w:p>
    <w:tbl>
      <w:tblPr>
        <w:tblW w:w="10294" w:type="dxa"/>
        <w:tblCellSpacing w:w="15" w:type="dxa"/>
        <w:tblCellMar>
          <w:left w:w="0" w:type="dxa"/>
          <w:right w:w="0" w:type="dxa"/>
        </w:tblCellMar>
        <w:tblLook w:val="04A0" w:firstRow="1" w:lastRow="0" w:firstColumn="1" w:lastColumn="0" w:noHBand="0" w:noVBand="1"/>
      </w:tblPr>
      <w:tblGrid>
        <w:gridCol w:w="1084"/>
        <w:gridCol w:w="1208"/>
        <w:gridCol w:w="1128"/>
        <w:gridCol w:w="1432"/>
        <w:gridCol w:w="1170"/>
        <w:gridCol w:w="1511"/>
        <w:gridCol w:w="1553"/>
        <w:gridCol w:w="1208"/>
      </w:tblGrid>
      <w:tr w:rsidR="00DD047F" w:rsidRPr="002B51F0" w14:paraId="3CBC9BC0" w14:textId="77777777" w:rsidTr="00DD047F">
        <w:trPr>
          <w:trHeight w:val="835"/>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7A04FD7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Hour (t)</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2C7C2DAC"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Temp (</w:t>
            </w:r>
            <w:r w:rsidRPr="002B51F0">
              <w:rPr>
                <w:rFonts w:ascii="Cambria Math" w:eastAsia="Times New Roman" w:hAnsi="Cambria Math" w:cs="Cambria Math"/>
                <w:b/>
                <w:bCs/>
                <w:color w:val="1F1F1F"/>
                <w:sz w:val="24"/>
                <w:szCs w:val="24"/>
                <w:bdr w:val="none" w:sz="0" w:space="0" w:color="auto" w:frame="1"/>
                <w:lang w:eastAsia="el-GR"/>
              </w:rPr>
              <w:t>∘</w:t>
            </w:r>
            <w:r w:rsidRPr="002B51F0">
              <w:rPr>
                <w:rFonts w:ascii="Arial" w:eastAsia="Times New Roman" w:hAnsi="Arial" w:cs="Arial"/>
                <w:b/>
                <w:bCs/>
                <w:color w:val="1F1F1F"/>
                <w:sz w:val="24"/>
                <w:szCs w:val="24"/>
                <w:bdr w:val="none" w:sz="0" w:space="0" w:color="auto" w:frame="1"/>
                <w:lang w:eastAsia="el-GR"/>
              </w:rPr>
              <w:t>C)</w:t>
            </w:r>
          </w:p>
        </w:tc>
        <w:tc>
          <w:tcPr>
            <w:tcW w:w="1098" w:type="dxa"/>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32F0F3E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PUE</w:t>
            </w:r>
          </w:p>
        </w:tc>
        <w:tc>
          <w:tcPr>
            <w:tcW w:w="1402" w:type="dxa"/>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60CAC022"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Total Load (Lt​)</w:t>
            </w:r>
          </w:p>
        </w:tc>
        <w:tc>
          <w:tcPr>
            <w:tcW w:w="1140" w:type="dxa"/>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5D39CDE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Solar Gen (Ps​)</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0D9D63A0"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Grid Import (Pgr​)</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6A03ADE4"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Battery SOC (Et​)</w:t>
            </w:r>
          </w:p>
        </w:tc>
        <w:tc>
          <w:tcPr>
            <w:tcW w:w="0" w:type="auto"/>
            <w:tcBorders>
              <w:top w:val="single" w:sz="6" w:space="0" w:color="auto"/>
              <w:left w:val="single" w:sz="6" w:space="0" w:color="auto"/>
              <w:bottom w:val="single" w:sz="6" w:space="0" w:color="auto"/>
              <w:right w:val="single" w:sz="6" w:space="0" w:color="auto"/>
            </w:tcBorders>
            <w:shd w:val="clear" w:color="auto" w:fill="ADADAD" w:themeFill="background2" w:themeFillShade="BF"/>
            <w:tcMar>
              <w:top w:w="120" w:type="dxa"/>
              <w:left w:w="180" w:type="dxa"/>
              <w:bottom w:w="120" w:type="dxa"/>
              <w:right w:w="180" w:type="dxa"/>
            </w:tcMar>
            <w:vAlign w:val="center"/>
            <w:hideMark/>
          </w:tcPr>
          <w:p w14:paraId="2A32E995"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Gas Gen (Pg​)</w:t>
            </w:r>
          </w:p>
        </w:tc>
      </w:tr>
      <w:tr w:rsidR="00DD047F" w:rsidRPr="002B51F0" w14:paraId="40F390A1" w14:textId="77777777" w:rsidTr="00DD047F">
        <w:trPr>
          <w:trHeight w:val="56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FF82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001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0D7F9"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12</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FA4E70"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1.15</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9FF680"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57.5 MW</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08835"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362EE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B1F8A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420 MWh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9C38D8"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47.5 MW</w:t>
            </w:r>
          </w:p>
        </w:tc>
      </w:tr>
      <w:tr w:rsidR="00DD047F" w:rsidRPr="002B51F0" w14:paraId="1E81AEC3" w14:textId="77777777" w:rsidTr="00DD047F">
        <w:trPr>
          <w:trHeight w:val="56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03F7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002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F7CF1"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38</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B8F2AF"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1.40</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2E1D7"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70.0 MW</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DECCC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95.0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628F57"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1B40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445 MWh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5407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r>
      <w:tr w:rsidR="00DD047F" w:rsidRPr="002B51F0" w14:paraId="123942EA" w14:textId="77777777" w:rsidTr="00DD047F">
        <w:trPr>
          <w:trHeight w:val="27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A3066"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FB6C9"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D40F11"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52D50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3E6F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0F8E2"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D8DDE1"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4CA3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w:t>
            </w:r>
          </w:p>
        </w:tc>
      </w:tr>
      <w:tr w:rsidR="00DD047F" w:rsidRPr="002B51F0" w14:paraId="016A65B9" w14:textId="77777777" w:rsidTr="00DD047F">
        <w:trPr>
          <w:trHeight w:val="56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8D44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b/>
                <w:bCs/>
                <w:color w:val="1F1F1F"/>
                <w:sz w:val="24"/>
                <w:szCs w:val="24"/>
                <w:bdr w:val="none" w:sz="0" w:space="0" w:color="auto" w:frame="1"/>
                <w:lang w:eastAsia="el-GR"/>
              </w:rPr>
              <w:t>8760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4E715"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5</w:t>
            </w:r>
          </w:p>
        </w:tc>
        <w:tc>
          <w:tcPr>
            <w:tcW w:w="1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2066A"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1.12</w:t>
            </w:r>
          </w:p>
        </w:tc>
        <w:tc>
          <w:tcPr>
            <w:tcW w:w="14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CFF07"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56.0 MW</w:t>
            </w:r>
          </w:p>
        </w:tc>
        <w:tc>
          <w:tcPr>
            <w:tcW w:w="11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0864F"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D6B94"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10.0 MW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4CF4E"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110 MWh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01A233" w14:textId="77777777" w:rsidR="00DD047F" w:rsidRPr="002B51F0" w:rsidRDefault="00DD047F" w:rsidP="002B51F0">
            <w:pPr>
              <w:spacing w:after="0" w:line="240" w:lineRule="auto"/>
              <w:rPr>
                <w:rFonts w:ascii="Arial" w:eastAsia="Times New Roman" w:hAnsi="Arial" w:cs="Arial"/>
                <w:color w:val="1F1F1F"/>
                <w:sz w:val="24"/>
                <w:szCs w:val="24"/>
                <w:lang w:eastAsia="el-GR"/>
              </w:rPr>
            </w:pPr>
            <w:r w:rsidRPr="002B51F0">
              <w:rPr>
                <w:rFonts w:ascii="Arial" w:eastAsia="Times New Roman" w:hAnsi="Arial" w:cs="Arial"/>
                <w:color w:val="1F1F1F"/>
                <w:sz w:val="24"/>
                <w:szCs w:val="24"/>
                <w:bdr w:val="none" w:sz="0" w:space="0" w:color="auto" w:frame="1"/>
                <w:lang w:eastAsia="el-GR"/>
              </w:rPr>
              <w:t>46.0 MW</w:t>
            </w:r>
          </w:p>
        </w:tc>
      </w:tr>
    </w:tbl>
    <w:p w14:paraId="223E3DFE" w14:textId="77777777" w:rsidR="009A0FBD" w:rsidRDefault="009A0FBD" w:rsidP="00A06AE6">
      <w:pPr>
        <w:rPr>
          <w:rFonts w:ascii="Arial" w:hAnsi="Arial" w:cs="Arial"/>
          <w:b/>
          <w:bCs/>
          <w:sz w:val="24"/>
          <w:szCs w:val="24"/>
          <w:lang w:val="en-US"/>
        </w:rPr>
      </w:pPr>
    </w:p>
    <w:tbl>
      <w:tblPr>
        <w:tblStyle w:val="TableGrid"/>
        <w:tblW w:w="0" w:type="auto"/>
        <w:tblLook w:val="04A0" w:firstRow="1" w:lastRow="0" w:firstColumn="1" w:lastColumn="0" w:noHBand="0" w:noVBand="1"/>
      </w:tblPr>
      <w:tblGrid>
        <w:gridCol w:w="4868"/>
        <w:gridCol w:w="4868"/>
      </w:tblGrid>
      <w:tr w:rsidR="00514A85" w14:paraId="637AD902" w14:textId="77777777" w:rsidTr="00514A85">
        <w:tc>
          <w:tcPr>
            <w:tcW w:w="4868" w:type="dxa"/>
          </w:tcPr>
          <w:p w14:paraId="61CA85DF" w14:textId="55560B13" w:rsidR="00514A85" w:rsidRDefault="00514A85" w:rsidP="00A06AE6">
            <w:pPr>
              <w:rPr>
                <w:rFonts w:ascii="Arial" w:hAnsi="Arial" w:cs="Arial"/>
                <w:b/>
                <w:bCs/>
                <w:sz w:val="24"/>
                <w:szCs w:val="24"/>
                <w:lang w:val="en-US"/>
              </w:rPr>
            </w:pPr>
            <w:r w:rsidRPr="00514A85">
              <w:rPr>
                <w:rFonts w:ascii="Arial" w:hAnsi="Arial" w:cs="Arial"/>
                <w:b/>
                <w:bCs/>
                <w:sz w:val="24"/>
                <w:szCs w:val="24"/>
              </w:rPr>
              <w:t>Decision Variable</w:t>
            </w:r>
          </w:p>
        </w:tc>
        <w:tc>
          <w:tcPr>
            <w:tcW w:w="4868" w:type="dxa"/>
          </w:tcPr>
          <w:p w14:paraId="317EAB35" w14:textId="5FB3099A" w:rsidR="00514A85" w:rsidRDefault="00514A85" w:rsidP="00A06AE6">
            <w:pPr>
              <w:rPr>
                <w:rFonts w:ascii="Arial" w:hAnsi="Arial" w:cs="Arial"/>
                <w:b/>
                <w:bCs/>
                <w:sz w:val="24"/>
                <w:szCs w:val="24"/>
                <w:lang w:val="en-US"/>
              </w:rPr>
            </w:pPr>
            <w:r>
              <w:rPr>
                <w:rFonts w:ascii="Arial" w:hAnsi="Arial" w:cs="Arial"/>
                <w:b/>
                <w:bCs/>
                <w:sz w:val="24"/>
                <w:szCs w:val="24"/>
                <w:lang w:val="en-US"/>
              </w:rPr>
              <w:t>Unit</w:t>
            </w:r>
          </w:p>
        </w:tc>
      </w:tr>
      <w:tr w:rsidR="00514A85" w14:paraId="70471FE9" w14:textId="77777777" w:rsidTr="00514A85">
        <w:tc>
          <w:tcPr>
            <w:tcW w:w="4868" w:type="dxa"/>
          </w:tcPr>
          <w:p w14:paraId="7AE409E0" w14:textId="34F765C6"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S (Solar)</w:t>
            </w:r>
            <w:r>
              <w:rPr>
                <w:rFonts w:ascii="Arial" w:hAnsi="Arial" w:cs="Arial"/>
                <w:sz w:val="24"/>
                <w:szCs w:val="24"/>
                <w:lang w:val="en-US"/>
              </w:rPr>
              <w:t xml:space="preserve"> installed capacity</w:t>
            </w:r>
          </w:p>
        </w:tc>
        <w:tc>
          <w:tcPr>
            <w:tcW w:w="4868" w:type="dxa"/>
          </w:tcPr>
          <w:p w14:paraId="195BC2A6" w14:textId="7B2C6296"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w:t>
            </w:r>
          </w:p>
        </w:tc>
      </w:tr>
      <w:tr w:rsidR="00514A85" w14:paraId="645091A6" w14:textId="77777777" w:rsidTr="00514A85">
        <w:tc>
          <w:tcPr>
            <w:tcW w:w="4868" w:type="dxa"/>
          </w:tcPr>
          <w:p w14:paraId="73A02407" w14:textId="3F530342"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B (Battery)</w:t>
            </w:r>
          </w:p>
        </w:tc>
        <w:tc>
          <w:tcPr>
            <w:tcW w:w="4868" w:type="dxa"/>
          </w:tcPr>
          <w:p w14:paraId="61932072" w14:textId="509577ED"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MWh</w:t>
            </w:r>
          </w:p>
        </w:tc>
      </w:tr>
      <w:tr w:rsidR="00514A85" w14:paraId="43C7D65C" w14:textId="77777777" w:rsidTr="00514A85">
        <w:tc>
          <w:tcPr>
            <w:tcW w:w="4868" w:type="dxa"/>
          </w:tcPr>
          <w:p w14:paraId="01F07E27" w14:textId="70B2DC38"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G (Gas)</w:t>
            </w:r>
          </w:p>
        </w:tc>
        <w:tc>
          <w:tcPr>
            <w:tcW w:w="4868" w:type="dxa"/>
          </w:tcPr>
          <w:p w14:paraId="0224406A" w14:textId="7F05E054"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w:t>
            </w:r>
          </w:p>
        </w:tc>
      </w:tr>
      <w:tr w:rsidR="00514A85" w14:paraId="17F9EE8A" w14:textId="77777777" w:rsidTr="00514A85">
        <w:tc>
          <w:tcPr>
            <w:tcW w:w="4868" w:type="dxa"/>
          </w:tcPr>
          <w:p w14:paraId="50B0E8A5" w14:textId="507842DC"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Pgrid</w:t>
            </w:r>
          </w:p>
        </w:tc>
        <w:tc>
          <w:tcPr>
            <w:tcW w:w="4868" w:type="dxa"/>
          </w:tcPr>
          <w:p w14:paraId="2DD9CF7E" w14:textId="7EB295B9" w:rsidR="00514A85" w:rsidRPr="00514A85" w:rsidRDefault="00514A85" w:rsidP="00A06AE6">
            <w:pPr>
              <w:rPr>
                <w:rFonts w:ascii="Arial" w:hAnsi="Arial" w:cs="Arial"/>
                <w:sz w:val="24"/>
                <w:szCs w:val="24"/>
                <w:lang w:val="en-US"/>
              </w:rPr>
            </w:pPr>
            <w:r w:rsidRPr="00514A85">
              <w:rPr>
                <w:rFonts w:ascii="Arial" w:hAnsi="Arial" w:cs="Arial"/>
                <w:sz w:val="24"/>
                <w:szCs w:val="24"/>
                <w:lang w:val="en-US"/>
              </w:rPr>
              <w:t>MW</w:t>
            </w:r>
          </w:p>
        </w:tc>
      </w:tr>
    </w:tbl>
    <w:p w14:paraId="4D2E9F39" w14:textId="77777777" w:rsidR="00514A85" w:rsidRDefault="00514A85" w:rsidP="009A0FBD">
      <w:pPr>
        <w:pBdr>
          <w:bottom w:val="single" w:sz="4" w:space="1" w:color="auto"/>
        </w:pBdr>
        <w:rPr>
          <w:rFonts w:ascii="Arial" w:hAnsi="Arial" w:cs="Arial"/>
          <w:b/>
          <w:bCs/>
          <w:sz w:val="24"/>
          <w:szCs w:val="24"/>
          <w:lang w:val="en-US"/>
        </w:rPr>
      </w:pPr>
    </w:p>
    <w:p w14:paraId="10C96EDD" w14:textId="044B05EA" w:rsidR="00A06AE6" w:rsidRPr="009A0FBD" w:rsidRDefault="000038AE" w:rsidP="009A0FBD">
      <w:pPr>
        <w:pBdr>
          <w:bottom w:val="single" w:sz="4" w:space="1" w:color="auto"/>
        </w:pBdr>
        <w:rPr>
          <w:rFonts w:ascii="Arial" w:hAnsi="Arial" w:cs="Arial"/>
          <w:b/>
          <w:bCs/>
          <w:sz w:val="24"/>
          <w:szCs w:val="24"/>
          <w:lang w:val="en-US"/>
        </w:rPr>
      </w:pPr>
      <w:r w:rsidRPr="009A0FBD">
        <w:rPr>
          <w:rFonts w:ascii="Arial" w:hAnsi="Arial" w:cs="Arial"/>
          <w:b/>
          <w:bCs/>
          <w:sz w:val="24"/>
          <w:szCs w:val="24"/>
          <w:lang w:val="en-US"/>
        </w:rPr>
        <w:t>Economics:</w:t>
      </w:r>
    </w:p>
    <w:p w14:paraId="63D3FF80" w14:textId="6D73355D" w:rsidR="000038AE" w:rsidRPr="009A0FBD" w:rsidRDefault="00F51F38" w:rsidP="00A06AE6">
      <w:pPr>
        <w:rPr>
          <w:rFonts w:ascii="Arial" w:hAnsi="Arial" w:cs="Arial"/>
          <w:sz w:val="24"/>
          <w:szCs w:val="24"/>
          <w:lang w:val="en-US"/>
        </w:rPr>
      </w:pPr>
      <w:r w:rsidRPr="009A0FBD">
        <w:rPr>
          <w:rFonts w:ascii="Arial" w:hAnsi="Arial" w:cs="Arial"/>
          <w:sz w:val="24"/>
          <w:szCs w:val="24"/>
          <w:lang w:val="en-US"/>
        </w:rPr>
        <w:t>For the LCOEs of each technology we will use:</w:t>
      </w:r>
    </w:p>
    <w:p w14:paraId="791FCD47" w14:textId="0C65B2D0" w:rsidR="00F51F38" w:rsidRPr="009A0FBD" w:rsidRDefault="0069342F" w:rsidP="00F51F38">
      <w:pPr>
        <w:pStyle w:val="ListParagraph"/>
        <w:numPr>
          <w:ilvl w:val="0"/>
          <w:numId w:val="2"/>
        </w:numPr>
        <w:rPr>
          <w:rFonts w:ascii="Arial" w:hAnsi="Arial" w:cs="Arial"/>
          <w:sz w:val="24"/>
          <w:szCs w:val="24"/>
          <w:lang w:val="en-US"/>
        </w:rPr>
      </w:pPr>
      <w:r w:rsidRPr="009A0FBD">
        <w:rPr>
          <w:rFonts w:ascii="Arial" w:hAnsi="Arial" w:cs="Arial"/>
          <w:sz w:val="24"/>
          <w:szCs w:val="24"/>
          <w:lang w:val="en-US"/>
        </w:rPr>
        <w:t>Lazard 18.0 (2025)</w:t>
      </w:r>
      <w:r w:rsidR="00BC6381" w:rsidRPr="009A0FBD">
        <w:rPr>
          <w:rFonts w:ascii="Arial" w:hAnsi="Arial" w:cs="Arial"/>
          <w:sz w:val="24"/>
          <w:szCs w:val="24"/>
          <w:lang w:val="en-US"/>
        </w:rPr>
        <w:t xml:space="preserve"> </w:t>
      </w:r>
      <w:r w:rsidR="00F51F38" w:rsidRPr="009A0FBD">
        <w:rPr>
          <w:rFonts w:ascii="Arial" w:hAnsi="Arial" w:cs="Arial"/>
          <w:sz w:val="24"/>
          <w:szCs w:val="24"/>
          <w:lang w:val="en-US"/>
        </w:rPr>
        <w:t xml:space="preserve">report which provide a national average: </w:t>
      </w:r>
      <w:hyperlink r:id="rId9" w:history="1">
        <w:r w:rsidR="00F51F38" w:rsidRPr="009A0FBD">
          <w:rPr>
            <w:rStyle w:val="Hyperlink"/>
            <w:rFonts w:ascii="Arial" w:hAnsi="Arial" w:cs="Arial"/>
            <w:sz w:val="24"/>
            <w:szCs w:val="24"/>
            <w:lang w:val="en-US"/>
          </w:rPr>
          <w:t>https://www.lazard.com/media/5tlbhyla/lazards-lcoeplus-june-2025-_vf.pdf</w:t>
        </w:r>
      </w:hyperlink>
    </w:p>
    <w:p w14:paraId="21683547" w14:textId="77882EA0" w:rsidR="00F51F38" w:rsidRPr="009A0FBD" w:rsidRDefault="0069342F" w:rsidP="00F51F38">
      <w:pPr>
        <w:pStyle w:val="ListParagraph"/>
        <w:numPr>
          <w:ilvl w:val="0"/>
          <w:numId w:val="2"/>
        </w:numPr>
        <w:rPr>
          <w:rFonts w:ascii="Arial" w:hAnsi="Arial" w:cs="Arial"/>
          <w:sz w:val="24"/>
          <w:szCs w:val="24"/>
          <w:lang w:val="en-US"/>
        </w:rPr>
      </w:pPr>
      <w:r w:rsidRPr="009A0FBD">
        <w:rPr>
          <w:rFonts w:ascii="Arial" w:hAnsi="Arial" w:cs="Arial"/>
          <w:sz w:val="24"/>
          <w:szCs w:val="24"/>
          <w:lang w:val="en-US"/>
        </w:rPr>
        <w:t xml:space="preserve">NREL ATB 2025 capital cost multipliers </w:t>
      </w:r>
      <w:hyperlink r:id="rId10" w:history="1">
        <w:r w:rsidRPr="009A0FBD">
          <w:rPr>
            <w:rStyle w:val="Hyperlink"/>
            <w:rFonts w:ascii="Arial" w:hAnsi="Arial" w:cs="Arial"/>
            <w:sz w:val="24"/>
            <w:szCs w:val="24"/>
            <w:lang w:val="en-US"/>
          </w:rPr>
          <w:t>https://atb.nrel.gov/</w:t>
        </w:r>
      </w:hyperlink>
    </w:p>
    <w:p w14:paraId="74454619" w14:textId="5B69A46F" w:rsidR="0069342F" w:rsidRPr="009A0FBD" w:rsidRDefault="0069342F" w:rsidP="00F51F38">
      <w:pPr>
        <w:pStyle w:val="ListParagraph"/>
        <w:numPr>
          <w:ilvl w:val="0"/>
          <w:numId w:val="2"/>
        </w:numPr>
        <w:rPr>
          <w:rFonts w:ascii="Arial" w:hAnsi="Arial" w:cs="Arial"/>
          <w:sz w:val="24"/>
          <w:szCs w:val="24"/>
          <w:lang w:val="en-US"/>
        </w:rPr>
      </w:pPr>
      <w:r w:rsidRPr="009A0FBD">
        <w:rPr>
          <w:rFonts w:ascii="Arial" w:hAnsi="Arial" w:cs="Arial"/>
          <w:b/>
          <w:bCs/>
          <w:sz w:val="24"/>
          <w:szCs w:val="24"/>
          <w:lang w:val="en-US"/>
        </w:rPr>
        <w:t>EIA 2026</w:t>
      </w:r>
      <w:r w:rsidRPr="009A0FBD">
        <w:rPr>
          <w:rFonts w:ascii="Arial" w:hAnsi="Arial" w:cs="Arial"/>
          <w:sz w:val="24"/>
          <w:szCs w:val="24"/>
          <w:lang w:val="en-US"/>
        </w:rPr>
        <w:t xml:space="preserve"> regional fuel price forecasts </w:t>
      </w:r>
      <w:hyperlink r:id="rId11" w:history="1">
        <w:r w:rsidRPr="009A0FBD">
          <w:rPr>
            <w:rStyle w:val="Hyperlink"/>
            <w:rFonts w:ascii="Arial" w:hAnsi="Arial" w:cs="Arial"/>
            <w:sz w:val="24"/>
            <w:szCs w:val="24"/>
            <w:lang w:val="en-US"/>
          </w:rPr>
          <w:t>https://www.eia.gov/outlooks/steo/</w:t>
        </w:r>
      </w:hyperlink>
    </w:p>
    <w:p w14:paraId="0910AC8D" w14:textId="1652BD24" w:rsidR="0069342F" w:rsidRPr="009A0FBD" w:rsidRDefault="0069342F" w:rsidP="0069342F">
      <w:pPr>
        <w:pStyle w:val="ListParagraph"/>
        <w:numPr>
          <w:ilvl w:val="0"/>
          <w:numId w:val="2"/>
        </w:numPr>
        <w:rPr>
          <w:rFonts w:ascii="Arial" w:hAnsi="Arial" w:cs="Arial"/>
          <w:sz w:val="24"/>
          <w:szCs w:val="24"/>
          <w:lang w:val="en-US"/>
        </w:rPr>
      </w:pPr>
      <w:r w:rsidRPr="009A0FBD">
        <w:rPr>
          <w:rFonts w:ascii="Arial" w:hAnsi="Arial" w:cs="Arial"/>
          <w:sz w:val="24"/>
          <w:szCs w:val="24"/>
          <w:lang w:val="en-US"/>
        </w:rPr>
        <w:t>EIA AEO 2025 (for capacity factors)</w:t>
      </w:r>
      <w:r w:rsidRPr="009A0FBD">
        <w:rPr>
          <w:rFonts w:ascii="Arial" w:hAnsi="Arial" w:cs="Arial"/>
          <w:sz w:val="24"/>
          <w:szCs w:val="24"/>
          <w:lang w:val="en-US"/>
        </w:rPr>
        <w:tab/>
      </w:r>
    </w:p>
    <w:p w14:paraId="2D8950DB" w14:textId="53629C3D" w:rsidR="0069342F" w:rsidRPr="009A0FBD" w:rsidRDefault="0069342F" w:rsidP="0069342F">
      <w:pPr>
        <w:rPr>
          <w:rFonts w:ascii="Arial" w:hAnsi="Arial" w:cs="Arial"/>
          <w:sz w:val="24"/>
          <w:szCs w:val="24"/>
          <w:lang w:val="en-US"/>
        </w:rPr>
      </w:pPr>
      <w:r w:rsidRPr="009A0FBD">
        <w:rPr>
          <w:rFonts w:ascii="Arial" w:hAnsi="Arial" w:cs="Arial"/>
          <w:sz w:val="24"/>
          <w:szCs w:val="24"/>
          <w:lang w:val="en-US"/>
        </w:rPr>
        <w:t>Methodology (probably):</w:t>
      </w:r>
    </w:p>
    <w:p w14:paraId="4FEC2711" w14:textId="0EF4C8AC" w:rsidR="0069342F" w:rsidRPr="009A0FBD" w:rsidRDefault="0069342F" w:rsidP="0069342F">
      <w:pPr>
        <w:rPr>
          <w:rFonts w:ascii="Arial" w:hAnsi="Arial" w:cs="Arial"/>
          <w:sz w:val="24"/>
          <w:szCs w:val="24"/>
          <w:lang w:val="en-US"/>
        </w:rPr>
      </w:pPr>
      <w:r w:rsidRPr="009A0FBD">
        <w:rPr>
          <w:rFonts w:ascii="Arial" w:hAnsi="Arial" w:cs="Arial"/>
          <w:sz w:val="24"/>
          <w:szCs w:val="24"/>
          <w:lang w:val="en-US"/>
        </w:rPr>
        <w:t>Regional LCOE figures were derived by localizing the Lazard 18.0 national baseline with NREL ATB 2025 capital cost multipliers and EIA 2026 regional fuel price forecasts. This accounts for the significant variance in solar irradiance and gas delivery costs between ERCOT (high yield/low fuel) and PJM (low yield/high fuel).</w:t>
      </w:r>
    </w:p>
    <w:p w14:paraId="3339B46D" w14:textId="20F81ACB" w:rsidR="003C2B50" w:rsidRPr="009A0FBD" w:rsidRDefault="003C24F4" w:rsidP="0069342F">
      <w:pPr>
        <w:rPr>
          <w:rFonts w:ascii="Arial" w:hAnsi="Arial" w:cs="Arial"/>
          <w:sz w:val="24"/>
          <w:szCs w:val="24"/>
          <w:lang w:val="en-US"/>
        </w:rPr>
      </w:pPr>
      <w:r w:rsidRPr="009A0FBD">
        <w:rPr>
          <w:rFonts w:ascii="Arial" w:hAnsi="Arial" w:cs="Arial"/>
          <w:sz w:val="24"/>
          <w:szCs w:val="24"/>
          <w:lang w:val="en-US"/>
        </w:rPr>
        <w:t>And we end up with the equation:</w:t>
      </w:r>
      <w:r w:rsidR="002B51F0">
        <w:rPr>
          <w:rFonts w:ascii="Arial" w:hAnsi="Arial" w:cs="Arial"/>
          <w:sz w:val="24"/>
          <w:szCs w:val="24"/>
          <w:lang w:val="en-US"/>
        </w:rPr>
        <w:t xml:space="preserve"> (simplified for our ease)</w:t>
      </w:r>
    </w:p>
    <w:p w14:paraId="3A05A70B" w14:textId="5525D061" w:rsidR="003C24F4" w:rsidRPr="009A0FBD" w:rsidRDefault="003C24F4" w:rsidP="0069342F">
      <w:pPr>
        <w:rPr>
          <w:rFonts w:ascii="Arial" w:hAnsi="Arial" w:cs="Arial"/>
          <w:sz w:val="24"/>
          <w:szCs w:val="24"/>
          <w:lang w:val="en-US"/>
        </w:rPr>
      </w:pPr>
      <m:oMathPara>
        <m:oMath>
          <m:r>
            <w:rPr>
              <w:rFonts w:ascii="Cambria Math" w:hAnsi="Cambria Math" w:cs="Arial"/>
              <w:sz w:val="24"/>
              <w:szCs w:val="24"/>
              <w:lang w:val="en-US"/>
            </w:rPr>
            <w:lastRenderedPageBreak/>
            <m:t xml:space="preserve">sLCOE= </m:t>
          </m:r>
          <m:f>
            <m:fPr>
              <m:ctrlPr>
                <w:rPr>
                  <w:rFonts w:ascii="Cambria Math" w:hAnsi="Cambria Math" w:cs="Arial"/>
                  <w:i/>
                  <w:sz w:val="24"/>
                  <w:szCs w:val="24"/>
                  <w:lang w:val="en-US"/>
                </w:rPr>
              </m:ctrlPr>
            </m:fPr>
            <m:num>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sol</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sol</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gas</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gas</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bat</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S</m:t>
                  </m:r>
                </m:e>
                <m:sub>
                  <m:r>
                    <w:rPr>
                      <w:rFonts w:ascii="Cambria Math" w:hAnsi="Cambria Math" w:cs="Arial"/>
                      <w:sz w:val="24"/>
                      <w:szCs w:val="24"/>
                      <w:lang w:val="en-US"/>
                    </w:rPr>
                    <m:t>bat</m:t>
                  </m:r>
                </m:sub>
              </m:sSub>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grid</m:t>
                  </m:r>
                </m:sub>
              </m:sSub>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grid</m:t>
                  </m:r>
                </m:sub>
              </m:sSub>
              <m:r>
                <w:rPr>
                  <w:rFonts w:ascii="Cambria Math" w:hAnsi="Cambria Math" w:cs="Arial"/>
                  <w:sz w:val="24"/>
                  <w:szCs w:val="24"/>
                  <w:lang w:val="en-US"/>
                </w:rPr>
                <m:t>)</m:t>
              </m:r>
            </m:num>
            <m:den>
              <m:r>
                <w:rPr>
                  <w:rFonts w:ascii="Cambria Math" w:hAnsi="Cambria Math" w:cs="Arial"/>
                  <w:sz w:val="24"/>
                  <w:szCs w:val="24"/>
                  <w:lang w:val="en-US"/>
                </w:rPr>
                <m:t>Total Energy Consumed Annual</m:t>
              </m:r>
            </m:den>
          </m:f>
        </m:oMath>
      </m:oMathPara>
    </w:p>
    <w:p w14:paraId="1553D69A" w14:textId="39ED46C6" w:rsidR="003C24F4" w:rsidRPr="003C24F4" w:rsidRDefault="003C24F4" w:rsidP="003C24F4">
      <w:pPr>
        <w:pStyle w:val="ListParagraph"/>
        <w:numPr>
          <w:ilvl w:val="0"/>
          <w:numId w:val="7"/>
        </w:numPr>
        <w:rPr>
          <w:rFonts w:ascii="Arial" w:hAnsi="Arial" w:cs="Arial"/>
          <w:sz w:val="24"/>
          <w:szCs w:val="24"/>
          <w:lang w:val="en-US"/>
        </w:rPr>
      </w:pPr>
      <w:r w:rsidRPr="009A0FBD">
        <w:rPr>
          <w:rFonts w:ascii="Arial" w:hAnsi="Arial" w:cs="Arial"/>
          <w:sz w:val="24"/>
          <w:szCs w:val="24"/>
          <w:lang w:val="en-US"/>
        </w:rPr>
        <w:t>Ex</w:t>
      </w:r>
      <w:r w:rsidRPr="003C24F4">
        <w:rPr>
          <w:rFonts w:ascii="Arial" w:hAnsi="Arial" w:cs="Arial"/>
          <w:sz w:val="24"/>
          <w:szCs w:val="24"/>
          <w:lang w:val="en-US"/>
        </w:rPr>
        <w:t xml:space="preserve"> Total MWh provided by that specific source (Solar, Gas, Grid) over 8,760 hours.</w:t>
      </w:r>
    </w:p>
    <w:p w14:paraId="4C5C9801" w14:textId="1194815A" w:rsidR="003C24F4" w:rsidRPr="003C24F4" w:rsidRDefault="003C24F4" w:rsidP="003C24F4">
      <w:pPr>
        <w:pStyle w:val="ListParagraph"/>
        <w:numPr>
          <w:ilvl w:val="0"/>
          <w:numId w:val="7"/>
        </w:numPr>
        <w:rPr>
          <w:rFonts w:ascii="Arial" w:hAnsi="Arial" w:cs="Arial"/>
          <w:sz w:val="24"/>
          <w:szCs w:val="24"/>
          <w:lang w:val="en-US"/>
        </w:rPr>
      </w:pPr>
      <w:r w:rsidRPr="003C24F4">
        <w:rPr>
          <w:rFonts w:ascii="Arial" w:hAnsi="Arial" w:cs="Arial"/>
          <w:sz w:val="24"/>
          <w:szCs w:val="24"/>
          <w:lang w:val="en-US"/>
        </w:rPr>
        <w:t>E</w:t>
      </w:r>
      <w:r w:rsidRPr="009A0FBD">
        <w:rPr>
          <w:rFonts w:ascii="Arial" w:hAnsi="Arial" w:cs="Arial"/>
          <w:sz w:val="24"/>
          <w:szCs w:val="24"/>
          <w:lang w:val="en-US"/>
        </w:rPr>
        <w:t>bat</w:t>
      </w:r>
      <w:r w:rsidRPr="003C24F4">
        <w:rPr>
          <w:rFonts w:ascii="Arial" w:hAnsi="Arial" w:cs="Arial"/>
          <w:sz w:val="24"/>
          <w:szCs w:val="24"/>
          <w:lang w:val="en-US"/>
        </w:rPr>
        <w:t>: Total MWh discharged by the battery.</w:t>
      </w:r>
    </w:p>
    <w:p w14:paraId="174031D6" w14:textId="5FB78A6F" w:rsidR="003C24F4" w:rsidRPr="003C24F4" w:rsidRDefault="003C24F4" w:rsidP="003C24F4">
      <w:pPr>
        <w:pStyle w:val="ListParagraph"/>
        <w:numPr>
          <w:ilvl w:val="0"/>
          <w:numId w:val="7"/>
        </w:numPr>
        <w:rPr>
          <w:rFonts w:ascii="Arial" w:hAnsi="Arial" w:cs="Arial"/>
          <w:sz w:val="24"/>
          <w:szCs w:val="24"/>
          <w:lang w:val="en-US"/>
        </w:rPr>
      </w:pPr>
      <w:r w:rsidRPr="009A0FBD">
        <w:rPr>
          <w:rFonts w:ascii="Arial" w:hAnsi="Arial" w:cs="Arial"/>
          <w:sz w:val="24"/>
          <w:szCs w:val="24"/>
          <w:lang w:val="en-US"/>
        </w:rPr>
        <w:t xml:space="preserve">LCOEs </w:t>
      </w:r>
      <w:r w:rsidRPr="003C24F4">
        <w:rPr>
          <w:rFonts w:ascii="Arial" w:hAnsi="Arial" w:cs="Arial"/>
          <w:sz w:val="24"/>
          <w:szCs w:val="24"/>
          <w:lang w:val="en-US"/>
        </w:rPr>
        <w:t xml:space="preserve">The standalone values </w:t>
      </w:r>
      <w:r w:rsidRPr="009A0FBD">
        <w:rPr>
          <w:rFonts w:ascii="Arial" w:hAnsi="Arial" w:cs="Arial"/>
          <w:sz w:val="24"/>
          <w:szCs w:val="24"/>
          <w:lang w:val="en-US"/>
        </w:rPr>
        <w:t>we</w:t>
      </w:r>
      <w:r w:rsidRPr="003C24F4">
        <w:rPr>
          <w:rFonts w:ascii="Arial" w:hAnsi="Arial" w:cs="Arial"/>
          <w:sz w:val="24"/>
          <w:szCs w:val="24"/>
          <w:lang w:val="en-US"/>
        </w:rPr>
        <w:t xml:space="preserve"> already have</w:t>
      </w:r>
      <w:r w:rsidRPr="009A0FBD">
        <w:rPr>
          <w:rFonts w:ascii="Arial" w:hAnsi="Arial" w:cs="Arial"/>
          <w:sz w:val="24"/>
          <w:szCs w:val="24"/>
          <w:lang w:val="en-US"/>
        </w:rPr>
        <w:t xml:space="preserve"> from lazards report</w:t>
      </w:r>
    </w:p>
    <w:p w14:paraId="4914B3E3" w14:textId="77777777" w:rsidR="0044615F" w:rsidRDefault="0044615F" w:rsidP="003C24F4">
      <w:pPr>
        <w:ind w:left="360"/>
        <w:rPr>
          <w:rFonts w:ascii="Arial" w:hAnsi="Arial" w:cs="Arial"/>
          <w:b/>
          <w:bCs/>
          <w:sz w:val="24"/>
          <w:szCs w:val="24"/>
          <w:lang w:val="en-US"/>
        </w:rPr>
      </w:pPr>
    </w:p>
    <w:p w14:paraId="7E8DE0BA" w14:textId="005E9F5F" w:rsidR="003C24F4" w:rsidRPr="009A0FBD" w:rsidRDefault="003C24F4" w:rsidP="003C24F4">
      <w:pPr>
        <w:ind w:left="360"/>
        <w:rPr>
          <w:rFonts w:ascii="Arial" w:hAnsi="Arial" w:cs="Arial"/>
          <w:b/>
          <w:bCs/>
          <w:sz w:val="24"/>
          <w:szCs w:val="24"/>
          <w:lang w:val="en-US"/>
        </w:rPr>
      </w:pPr>
      <w:r w:rsidRPr="009A0FBD">
        <w:rPr>
          <w:rFonts w:ascii="Arial" w:hAnsi="Arial" w:cs="Arial"/>
          <w:b/>
          <w:bCs/>
          <w:sz w:val="24"/>
          <w:szCs w:val="24"/>
          <w:lang w:val="en-US"/>
        </w:rPr>
        <w:t>The grid LCOE formula</w:t>
      </w:r>
    </w:p>
    <w:p w14:paraId="083EC041" w14:textId="3C0CA009" w:rsidR="009A0FBD" w:rsidRPr="009A0FBD" w:rsidRDefault="009A0FBD" w:rsidP="003C24F4">
      <w:pPr>
        <w:ind w:left="360"/>
        <w:rPr>
          <w:rFonts w:ascii="Arial" w:eastAsiaTheme="minorEastAsia" w:hAnsi="Arial" w:cs="Arial"/>
          <w:sz w:val="24"/>
          <w:szCs w:val="24"/>
          <w:lang w:val="en-US"/>
        </w:rPr>
      </w:pPr>
      <m:oMathPara>
        <m:oMath>
          <m:r>
            <w:rPr>
              <w:rFonts w:ascii="Cambria Math" w:hAnsi="Cambria Math" w:cs="Arial"/>
              <w:sz w:val="24"/>
              <w:szCs w:val="24"/>
              <w:lang w:val="en-US"/>
            </w:rPr>
            <m:t>Annua</m:t>
          </m:r>
          <m:sSub>
            <m:sSubPr>
              <m:ctrlPr>
                <w:rPr>
                  <w:rFonts w:ascii="Cambria Math" w:hAnsi="Cambria Math" w:cs="Arial"/>
                  <w:i/>
                  <w:sz w:val="24"/>
                  <w:szCs w:val="24"/>
                  <w:lang w:val="en-US"/>
                </w:rPr>
              </m:ctrlPr>
            </m:sSubPr>
            <m:e>
              <m:r>
                <w:rPr>
                  <w:rFonts w:ascii="Cambria Math" w:hAnsi="Cambria Math" w:cs="Arial"/>
                  <w:sz w:val="24"/>
                  <w:szCs w:val="24"/>
                  <w:lang w:val="en-US"/>
                </w:rPr>
                <m:t>l</m:t>
              </m:r>
            </m:e>
            <m:sub>
              <m:r>
                <w:rPr>
                  <w:rFonts w:ascii="Cambria Math" w:hAnsi="Cambria Math" w:cs="Arial"/>
                  <w:sz w:val="24"/>
                  <w:szCs w:val="24"/>
                  <w:lang w:val="en-US"/>
                </w:rPr>
                <m:t>Gri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Cost</m:t>
                  </m:r>
                </m:sub>
              </m:sSub>
            </m:sub>
          </m:sSub>
          <m:r>
            <w:rPr>
              <w:rFonts w:ascii="Cambria Math" w:hAnsi="Cambria Math" w:cs="Arial"/>
              <w:sz w:val="24"/>
              <w:szCs w:val="24"/>
              <w:lang w:val="en-US"/>
            </w:rPr>
            <m:t xml:space="preserve">= </m:t>
          </m:r>
          <m:nary>
            <m:naryPr>
              <m:chr m:val="∑"/>
              <m:limLoc m:val="undOvr"/>
              <m:ctrlPr>
                <w:rPr>
                  <w:rFonts w:ascii="Cambria Math" w:hAnsi="Cambria Math" w:cs="Arial"/>
                  <w:i/>
                  <w:sz w:val="24"/>
                  <w:szCs w:val="24"/>
                  <w:lang w:val="en-US"/>
                </w:rPr>
              </m:ctrlPr>
            </m:naryPr>
            <m:sub>
              <m:r>
                <w:rPr>
                  <w:rFonts w:ascii="Cambria Math" w:hAnsi="Cambria Math" w:cs="Arial"/>
                  <w:sz w:val="24"/>
                  <w:szCs w:val="24"/>
                  <w:lang w:val="en-US"/>
                </w:rPr>
                <m:t>t=1</m:t>
              </m:r>
            </m:sub>
            <m:sup>
              <m:r>
                <w:rPr>
                  <w:rFonts w:ascii="Cambria Math" w:hAnsi="Cambria Math" w:cs="Arial"/>
                  <w:sz w:val="24"/>
                  <w:szCs w:val="24"/>
                  <w:lang w:val="en-US"/>
                </w:rPr>
                <m:t>8760</m:t>
              </m:r>
            </m:sup>
            <m:e>
              <m:r>
                <w:rPr>
                  <w:rFonts w:ascii="Cambria Math" w:hAnsi="Cambria Math" w:cs="Arial"/>
                  <w:sz w:val="24"/>
                  <w:szCs w:val="24"/>
                  <w:lang w:val="en-US"/>
                </w:rPr>
                <m:t>(Pgri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t</m:t>
                  </m:r>
                </m:sub>
              </m:sSub>
              <m:r>
                <w:rPr>
                  <w:rFonts w:ascii="Cambria Math" w:hAnsi="Cambria Math" w:cs="Arial"/>
                  <w:sz w:val="24"/>
                  <w:szCs w:val="24"/>
                  <w:lang w:val="en-US"/>
                </w:rPr>
                <m:t>*LM</m:t>
              </m:r>
              <m:sSub>
                <m:sSubPr>
                  <m:ctrlPr>
                    <w:rPr>
                      <w:rFonts w:ascii="Cambria Math" w:hAnsi="Cambria Math" w:cs="Arial"/>
                      <w:i/>
                      <w:sz w:val="24"/>
                      <w:szCs w:val="24"/>
                      <w:lang w:val="en-US"/>
                    </w:rPr>
                  </m:ctrlPr>
                </m:sSubPr>
                <m:e>
                  <m:r>
                    <w:rPr>
                      <w:rFonts w:ascii="Cambria Math" w:hAnsi="Cambria Math" w:cs="Arial"/>
                      <w:sz w:val="24"/>
                      <w:szCs w:val="24"/>
                      <w:lang w:val="en-US"/>
                    </w:rPr>
                    <m:t>P</m:t>
                  </m:r>
                </m:e>
                <m:sub>
                  <m:r>
                    <w:rPr>
                      <w:rFonts w:ascii="Cambria Math" w:hAnsi="Cambria Math" w:cs="Arial"/>
                      <w:sz w:val="24"/>
                      <w:szCs w:val="24"/>
                      <w:lang w:val="en-US"/>
                    </w:rPr>
                    <m:t>t</m:t>
                  </m:r>
                </m:sub>
              </m:sSub>
              <m:r>
                <w:rPr>
                  <w:rFonts w:ascii="Cambria Math" w:hAnsi="Cambria Math" w:cs="Arial"/>
                  <w:sz w:val="24"/>
                  <w:szCs w:val="24"/>
                  <w:lang w:val="en-US"/>
                </w:rPr>
                <m:t>)</m:t>
              </m:r>
            </m:e>
          </m:nary>
          <m:r>
            <w:rPr>
              <w:rFonts w:ascii="Cambria Math" w:hAnsi="Cambria Math" w:cs="Arial"/>
              <w:sz w:val="24"/>
              <w:szCs w:val="24"/>
              <w:lang w:val="en-US"/>
            </w:rPr>
            <m:t>+</m:t>
          </m:r>
          <m:nary>
            <m:naryPr>
              <m:chr m:val="∑"/>
              <m:limLoc m:val="undOvr"/>
              <m:ctrlPr>
                <w:rPr>
                  <w:rFonts w:ascii="Cambria Math" w:hAnsi="Cambria Math" w:cs="Arial"/>
                  <w:i/>
                  <w:sz w:val="24"/>
                  <w:szCs w:val="24"/>
                  <w:lang w:val="en-US"/>
                </w:rPr>
              </m:ctrlPr>
            </m:naryPr>
            <m:sub>
              <m:r>
                <w:rPr>
                  <w:rFonts w:ascii="Cambria Math" w:hAnsi="Cambria Math" w:cs="Arial"/>
                  <w:sz w:val="24"/>
                  <w:szCs w:val="24"/>
                  <w:lang w:val="en-US"/>
                </w:rPr>
                <m:t>m=1</m:t>
              </m:r>
            </m:sub>
            <m:sup>
              <m:r>
                <w:rPr>
                  <w:rFonts w:ascii="Cambria Math" w:hAnsi="Cambria Math" w:cs="Arial"/>
                  <w:sz w:val="24"/>
                  <w:szCs w:val="24"/>
                  <w:lang w:val="en-US"/>
                </w:rPr>
                <m:t>12</m:t>
              </m:r>
            </m:sup>
            <m:e>
              <m:r>
                <w:rPr>
                  <w:rFonts w:ascii="Cambria Math" w:hAnsi="Cambria Math" w:cs="Arial"/>
                  <w:sz w:val="24"/>
                  <w:szCs w:val="24"/>
                  <w:lang w:val="en-US"/>
                </w:rPr>
                <m:t>(Capacit</m:t>
              </m:r>
              <m:sSub>
                <m:sSubPr>
                  <m:ctrlPr>
                    <w:rPr>
                      <w:rFonts w:ascii="Cambria Math" w:hAnsi="Cambria Math" w:cs="Arial"/>
                      <w:i/>
                      <w:sz w:val="24"/>
                      <w:szCs w:val="24"/>
                      <w:lang w:val="en-US"/>
                    </w:rPr>
                  </m:ctrlPr>
                </m:sSubPr>
                <m:e>
                  <m:r>
                    <w:rPr>
                      <w:rFonts w:ascii="Cambria Math" w:hAnsi="Cambria Math" w:cs="Arial"/>
                      <w:sz w:val="24"/>
                      <w:szCs w:val="24"/>
                      <w:lang w:val="en-US"/>
                    </w:rPr>
                    <m:t>y</m:t>
                  </m:r>
                </m:e>
                <m:sub>
                  <m:r>
                    <w:rPr>
                      <w:rFonts w:ascii="Cambria Math" w:hAnsi="Cambria Math" w:cs="Arial"/>
                      <w:sz w:val="24"/>
                      <w:szCs w:val="24"/>
                      <w:lang w:val="en-US"/>
                    </w:rPr>
                    <m:t>Fe</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m</m:t>
                      </m:r>
                    </m:sub>
                  </m:sSub>
                </m:sub>
              </m:sSub>
            </m:e>
          </m:nary>
          <m:r>
            <w:rPr>
              <w:rFonts w:ascii="Cambria Math" w:hAnsi="Cambria Math" w:cs="Arial"/>
              <w:sz w:val="24"/>
              <w:szCs w:val="24"/>
              <w:lang w:val="en-US"/>
            </w:rPr>
            <m:t>+Deman</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Charg</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m</m:t>
                  </m:r>
                </m:sub>
              </m:sSub>
            </m:sub>
          </m:sSub>
          <m:r>
            <w:rPr>
              <w:rFonts w:ascii="Cambria Math" w:hAnsi="Cambria Math" w:cs="Arial"/>
              <w:sz w:val="24"/>
              <w:szCs w:val="24"/>
              <w:lang w:val="en-US"/>
            </w:rPr>
            <m:t>)+Fixed_TD</m:t>
          </m:r>
        </m:oMath>
      </m:oMathPara>
    </w:p>
    <w:p w14:paraId="3D649229" w14:textId="77777777" w:rsidR="009A0FBD" w:rsidRPr="009A0FBD" w:rsidRDefault="009A0FBD" w:rsidP="003C24F4">
      <w:pPr>
        <w:ind w:left="360"/>
        <w:rPr>
          <w:rFonts w:ascii="Arial" w:eastAsiaTheme="minorEastAsia" w:hAnsi="Arial" w:cs="Arial"/>
          <w:sz w:val="24"/>
          <w:szCs w:val="24"/>
          <w:lang w:val="en-US"/>
        </w:rPr>
      </w:pPr>
    </w:p>
    <w:p w14:paraId="7F4C80A3" w14:textId="7F681A23" w:rsidR="003C24F4" w:rsidRPr="009A0FBD" w:rsidRDefault="009A0FBD" w:rsidP="003C24F4">
      <w:pPr>
        <w:ind w:left="360"/>
        <w:rPr>
          <w:rFonts w:ascii="Arial" w:eastAsiaTheme="minorEastAsia" w:hAnsi="Arial" w:cs="Arial"/>
          <w:sz w:val="24"/>
          <w:szCs w:val="24"/>
          <w:lang w:val="en-US"/>
        </w:rPr>
      </w:pPr>
      <m:oMathPara>
        <m:oMath>
          <m:r>
            <w:rPr>
              <w:rFonts w:ascii="Cambria Math" w:hAnsi="Cambria Math" w:cs="Arial"/>
              <w:sz w:val="24"/>
              <w:szCs w:val="24"/>
              <w:lang w:val="en-US"/>
            </w:rPr>
            <m:t>LCO</m:t>
          </m:r>
          <m:sSub>
            <m:sSubPr>
              <m:ctrlPr>
                <w:rPr>
                  <w:rFonts w:ascii="Cambria Math" w:hAnsi="Cambria Math" w:cs="Arial"/>
                  <w:i/>
                  <w:sz w:val="24"/>
                  <w:szCs w:val="24"/>
                  <w:lang w:val="en-US"/>
                </w:rPr>
              </m:ctrlPr>
            </m:sSubPr>
            <m:e>
              <m:r>
                <w:rPr>
                  <w:rFonts w:ascii="Cambria Math" w:hAnsi="Cambria Math" w:cs="Arial"/>
                  <w:sz w:val="24"/>
                  <w:szCs w:val="24"/>
                  <w:lang w:val="en-US"/>
                </w:rPr>
                <m:t>E</m:t>
              </m:r>
            </m:e>
            <m:sub>
              <m:r>
                <w:rPr>
                  <w:rFonts w:ascii="Cambria Math" w:hAnsi="Cambria Math" w:cs="Arial"/>
                  <w:sz w:val="24"/>
                  <w:szCs w:val="24"/>
                  <w:lang w:val="en-US"/>
                </w:rPr>
                <m:t>grid</m:t>
              </m:r>
            </m:sub>
          </m:sSub>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Annua</m:t>
              </m:r>
              <m:sSub>
                <m:sSubPr>
                  <m:ctrlPr>
                    <w:rPr>
                      <w:rFonts w:ascii="Cambria Math" w:hAnsi="Cambria Math" w:cs="Arial"/>
                      <w:i/>
                      <w:sz w:val="24"/>
                      <w:szCs w:val="24"/>
                      <w:lang w:val="en-US"/>
                    </w:rPr>
                  </m:ctrlPr>
                </m:sSubPr>
                <m:e>
                  <m:r>
                    <w:rPr>
                      <w:rFonts w:ascii="Cambria Math" w:hAnsi="Cambria Math" w:cs="Arial"/>
                      <w:sz w:val="24"/>
                      <w:szCs w:val="24"/>
                      <w:lang w:val="en-US"/>
                    </w:rPr>
                    <m:t>l</m:t>
                  </m:r>
                </m:e>
                <m:sub>
                  <m:r>
                    <w:rPr>
                      <w:rFonts w:ascii="Cambria Math" w:hAnsi="Cambria Math" w:cs="Arial"/>
                      <w:sz w:val="24"/>
                      <w:szCs w:val="24"/>
                      <w:lang w:val="en-US"/>
                    </w:rPr>
                    <m:t>Gri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Cost</m:t>
                      </m:r>
                    </m:sub>
                  </m:sSub>
                </m:sub>
              </m:sSub>
            </m:num>
            <m:den>
              <m:nary>
                <m:naryPr>
                  <m:chr m:val="∑"/>
                  <m:limLoc m:val="undOvr"/>
                  <m:ctrlPr>
                    <w:rPr>
                      <w:rFonts w:ascii="Cambria Math" w:hAnsi="Cambria Math" w:cs="Arial"/>
                      <w:i/>
                      <w:sz w:val="24"/>
                      <w:szCs w:val="24"/>
                      <w:lang w:val="en-US"/>
                    </w:rPr>
                  </m:ctrlPr>
                </m:naryPr>
                <m:sub>
                  <m:r>
                    <w:rPr>
                      <w:rFonts w:ascii="Cambria Math" w:hAnsi="Cambria Math" w:cs="Arial"/>
                      <w:sz w:val="24"/>
                      <w:szCs w:val="24"/>
                      <w:lang w:val="en-US"/>
                    </w:rPr>
                    <m:t>t=1</m:t>
                  </m:r>
                </m:sub>
                <m:sup>
                  <m:r>
                    <w:rPr>
                      <w:rFonts w:ascii="Cambria Math" w:hAnsi="Cambria Math" w:cs="Arial"/>
                      <w:sz w:val="24"/>
                      <w:szCs w:val="24"/>
                      <w:lang w:val="en-US"/>
                    </w:rPr>
                    <m:t>8760</m:t>
                  </m:r>
                </m:sup>
                <m:e>
                  <m:r>
                    <w:rPr>
                      <w:rFonts w:ascii="Cambria Math" w:hAnsi="Cambria Math" w:cs="Arial"/>
                      <w:sz w:val="24"/>
                      <w:szCs w:val="24"/>
                      <w:lang w:val="en-US"/>
                    </w:rPr>
                    <m:t>Pri</m:t>
                  </m:r>
                  <m:sSub>
                    <m:sSubPr>
                      <m:ctrlPr>
                        <w:rPr>
                          <w:rFonts w:ascii="Cambria Math" w:hAnsi="Cambria Math" w:cs="Arial"/>
                          <w:i/>
                          <w:sz w:val="24"/>
                          <w:szCs w:val="24"/>
                          <w:lang w:val="en-US"/>
                        </w:rPr>
                      </m:ctrlPr>
                    </m:sSubPr>
                    <m:e>
                      <m:r>
                        <w:rPr>
                          <w:rFonts w:ascii="Cambria Math" w:hAnsi="Cambria Math" w:cs="Arial"/>
                          <w:sz w:val="24"/>
                          <w:szCs w:val="24"/>
                          <w:lang w:val="en-US"/>
                        </w:rPr>
                        <m:t>d</m:t>
                      </m:r>
                    </m:e>
                    <m:sub>
                      <m:r>
                        <w:rPr>
                          <w:rFonts w:ascii="Cambria Math" w:hAnsi="Cambria Math" w:cs="Arial"/>
                          <w:sz w:val="24"/>
                          <w:szCs w:val="24"/>
                          <w:lang w:val="en-US"/>
                        </w:rPr>
                        <m:t>t</m:t>
                      </m:r>
                    </m:sub>
                  </m:sSub>
                </m:e>
              </m:nary>
            </m:den>
          </m:f>
        </m:oMath>
      </m:oMathPara>
    </w:p>
    <w:p w14:paraId="1E35D373" w14:textId="77777777" w:rsidR="009A0FBD" w:rsidRPr="009A0FBD" w:rsidRDefault="009A0FBD" w:rsidP="003C24F4">
      <w:pPr>
        <w:ind w:left="360"/>
        <w:rPr>
          <w:rFonts w:eastAsiaTheme="minorEastAsia"/>
          <w:b/>
          <w:bCs/>
          <w:sz w:val="24"/>
          <w:szCs w:val="24"/>
          <w:lang w:val="en-US"/>
        </w:rPr>
      </w:pPr>
    </w:p>
    <w:p w14:paraId="34644352" w14:textId="0F6EA20F" w:rsidR="009A0FBD" w:rsidRPr="003C3AE2" w:rsidRDefault="009A0FBD" w:rsidP="003C24F4">
      <w:pPr>
        <w:ind w:left="360"/>
        <w:rPr>
          <w:rFonts w:ascii="Arial" w:eastAsiaTheme="minorEastAsia" w:hAnsi="Arial" w:cs="Arial"/>
          <w:b/>
          <w:bCs/>
          <w:sz w:val="24"/>
          <w:szCs w:val="24"/>
          <w:lang w:val="en-US"/>
        </w:rPr>
      </w:pPr>
      <w:r w:rsidRPr="003C3AE2">
        <w:rPr>
          <w:rFonts w:ascii="Arial" w:eastAsiaTheme="minorEastAsia" w:hAnsi="Arial" w:cs="Arial"/>
          <w:b/>
          <w:bCs/>
          <w:sz w:val="24"/>
          <w:szCs w:val="24"/>
          <w:lang w:val="en-US"/>
        </w:rPr>
        <w:t>We need to get:</w:t>
      </w:r>
    </w:p>
    <w:p w14:paraId="4C3B37EC" w14:textId="07386CAF" w:rsidR="003C24F4" w:rsidRPr="003C3AE2" w:rsidRDefault="009A0FB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 xml:space="preserve">the </w:t>
      </w:r>
      <w:r w:rsidR="000F3A8D" w:rsidRPr="003C3AE2">
        <w:rPr>
          <w:rFonts w:ascii="Arial" w:eastAsiaTheme="minorEastAsia" w:hAnsi="Arial" w:cs="Arial"/>
          <w:sz w:val="24"/>
          <w:szCs w:val="24"/>
          <w:lang w:val="en-US"/>
        </w:rPr>
        <w:t xml:space="preserve">hourly </w:t>
      </w:r>
      <w:r w:rsidRPr="003C3AE2">
        <w:rPr>
          <w:rFonts w:ascii="Arial" w:eastAsiaTheme="minorEastAsia" w:hAnsi="Arial" w:cs="Arial"/>
          <w:sz w:val="24"/>
          <w:szCs w:val="24"/>
          <w:lang w:val="en-US"/>
        </w:rPr>
        <w:t>LMPs for each ISO</w:t>
      </w:r>
    </w:p>
    <w:p w14:paraId="0FFE55D3" w14:textId="40877B39" w:rsidR="009A0FBD" w:rsidRPr="003C3AE2" w:rsidRDefault="000F3A8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Capacity_Fees</w:t>
      </w:r>
    </w:p>
    <w:p w14:paraId="11896F15" w14:textId="4BF05DE6" w:rsidR="000F3A8D" w:rsidRPr="003C3AE2" w:rsidRDefault="000F3A8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Demand Charges</w:t>
      </w:r>
    </w:p>
    <w:p w14:paraId="45F0FC9B" w14:textId="236E8F9A" w:rsidR="000F3A8D" w:rsidRPr="003C3AE2" w:rsidRDefault="000F3A8D" w:rsidP="000F3A8D">
      <w:pPr>
        <w:pStyle w:val="ListParagraph"/>
        <w:numPr>
          <w:ilvl w:val="0"/>
          <w:numId w:val="8"/>
        </w:numPr>
        <w:rPr>
          <w:rFonts w:ascii="Arial" w:eastAsiaTheme="minorEastAsia" w:hAnsi="Arial" w:cs="Arial"/>
          <w:sz w:val="24"/>
          <w:szCs w:val="24"/>
          <w:lang w:val="en-US"/>
        </w:rPr>
      </w:pPr>
      <w:r w:rsidRPr="003C3AE2">
        <w:rPr>
          <w:rFonts w:ascii="Arial" w:eastAsiaTheme="minorEastAsia" w:hAnsi="Arial" w:cs="Arial"/>
          <w:sz w:val="24"/>
          <w:szCs w:val="24"/>
          <w:lang w:val="en-US"/>
        </w:rPr>
        <w:t>Fixed T&amp;D costs</w:t>
      </w:r>
      <w:r w:rsidR="003C3AE2">
        <w:rPr>
          <w:rFonts w:ascii="Arial" w:eastAsiaTheme="minorEastAsia" w:hAnsi="Arial" w:cs="Arial"/>
          <w:sz w:val="24"/>
          <w:szCs w:val="24"/>
          <w:lang w:val="en-US"/>
        </w:rPr>
        <w:t xml:space="preserve"> for our collocated facility</w:t>
      </w:r>
    </w:p>
    <w:p w14:paraId="324D93FA" w14:textId="77777777" w:rsidR="009A0FBD" w:rsidRDefault="009A0FBD" w:rsidP="003C24F4">
      <w:pPr>
        <w:ind w:left="360"/>
        <w:rPr>
          <w:rFonts w:eastAsiaTheme="minorEastAsia"/>
          <w:b/>
          <w:bCs/>
          <w:sz w:val="24"/>
          <w:szCs w:val="24"/>
          <w:lang w:val="en-US"/>
        </w:rPr>
      </w:pPr>
    </w:p>
    <w:p w14:paraId="6C637AEE" w14:textId="77777777" w:rsidR="00EA5ABF" w:rsidRDefault="00EA5ABF" w:rsidP="00EA5ABF">
      <w:pPr>
        <w:rPr>
          <w:rFonts w:ascii="Arial" w:hAnsi="Arial" w:cs="Arial"/>
          <w:sz w:val="24"/>
          <w:szCs w:val="24"/>
          <w:lang w:val="en-US"/>
        </w:rPr>
      </w:pPr>
      <w:r w:rsidRPr="0044615F">
        <w:rPr>
          <w:rFonts w:ascii="Arial" w:hAnsi="Arial" w:cs="Arial"/>
          <w:sz w:val="24"/>
          <w:szCs w:val="24"/>
          <w:lang w:val="en-US"/>
        </w:rPr>
        <w:t>So first objective is to meet demand.</w:t>
      </w:r>
    </w:p>
    <w:p w14:paraId="3F6FFA57" w14:textId="77777777" w:rsidR="00EA5ABF" w:rsidRDefault="00EA5ABF" w:rsidP="00EA5ABF">
      <w:pPr>
        <w:rPr>
          <w:rFonts w:ascii="Arial" w:hAnsi="Arial" w:cs="Arial"/>
          <w:sz w:val="24"/>
          <w:szCs w:val="24"/>
          <w:lang w:val="en-US"/>
        </w:rPr>
      </w:pPr>
      <w:r>
        <w:rPr>
          <w:rFonts w:ascii="Arial" w:hAnsi="Arial" w:cs="Arial"/>
          <w:sz w:val="24"/>
          <w:szCs w:val="24"/>
          <w:lang w:val="en-US"/>
        </w:rPr>
        <w:t>Second objective so to have a low sLCOE.</w:t>
      </w:r>
    </w:p>
    <w:p w14:paraId="45E3BB70" w14:textId="77777777" w:rsidR="00EA5ABF" w:rsidRDefault="00EA5ABF" w:rsidP="00EA5ABF">
      <w:pPr>
        <w:rPr>
          <w:rFonts w:ascii="Arial" w:hAnsi="Arial" w:cs="Arial"/>
          <w:sz w:val="24"/>
          <w:szCs w:val="24"/>
          <w:lang w:val="en-US"/>
        </w:rPr>
      </w:pPr>
      <w:r>
        <w:rPr>
          <w:rFonts w:ascii="Arial" w:hAnsi="Arial" w:cs="Arial"/>
          <w:sz w:val="24"/>
          <w:szCs w:val="24"/>
          <w:lang w:val="en-US"/>
        </w:rPr>
        <w:t>We can start with E_grid = 0 but if we want to make it more realistic we must add possible grid imports.</w:t>
      </w:r>
    </w:p>
    <w:p w14:paraId="16E4F370" w14:textId="1D04DD88" w:rsidR="00970C2D" w:rsidRPr="0044615F" w:rsidRDefault="00970C2D" w:rsidP="00EA5ABF">
      <w:pPr>
        <w:rPr>
          <w:rFonts w:ascii="Arial" w:hAnsi="Arial" w:cs="Arial"/>
          <w:sz w:val="24"/>
          <w:szCs w:val="24"/>
          <w:lang w:val="en-US"/>
        </w:rPr>
      </w:pPr>
      <w:r>
        <w:rPr>
          <w:rFonts w:ascii="Arial" w:hAnsi="Arial" w:cs="Arial"/>
          <w:sz w:val="24"/>
          <w:szCs w:val="24"/>
          <w:lang w:val="en-US"/>
        </w:rPr>
        <w:t>We will do the simulation for 2024:</w:t>
      </w:r>
    </w:p>
    <w:p w14:paraId="35D94CC9" w14:textId="62F3BCEC" w:rsidR="00EA5ABF" w:rsidRDefault="00EA5ABF" w:rsidP="00EA5ABF">
      <w:pPr>
        <w:rPr>
          <w:rFonts w:eastAsiaTheme="minorEastAsia"/>
          <w:b/>
          <w:bCs/>
          <w:sz w:val="24"/>
          <w:szCs w:val="24"/>
          <w:lang w:val="en-US"/>
        </w:rPr>
      </w:pPr>
      <w:r>
        <w:rPr>
          <w:rFonts w:eastAsiaTheme="minorEastAsia"/>
          <w:b/>
          <w:bCs/>
          <w:sz w:val="24"/>
          <w:szCs w:val="24"/>
          <w:lang w:val="en-US"/>
        </w:rPr>
        <w:t xml:space="preserve">PJM: </w:t>
      </w:r>
      <w:hyperlink r:id="rId12" w:history="1">
        <w:r w:rsidRPr="00EA5ABF">
          <w:rPr>
            <w:rStyle w:val="Hyperlink"/>
            <w:rFonts w:eastAsiaTheme="minorEastAsia"/>
            <w:b/>
            <w:bCs/>
            <w:sz w:val="24"/>
            <w:szCs w:val="24"/>
            <w:lang w:val="en-US"/>
          </w:rPr>
          <w:t>https://dataminer2.pjm.com/feed/rt_hrl_lmps</w:t>
        </w:r>
      </w:hyperlink>
    </w:p>
    <w:p w14:paraId="0B714AC6" w14:textId="69772921" w:rsidR="00EA5ABF" w:rsidRDefault="00EA5ABF" w:rsidP="00EA5ABF">
      <w:pPr>
        <w:rPr>
          <w:rFonts w:eastAsiaTheme="minorEastAsia"/>
          <w:b/>
          <w:bCs/>
          <w:sz w:val="24"/>
          <w:szCs w:val="24"/>
          <w:lang w:val="en-US"/>
        </w:rPr>
      </w:pPr>
      <w:r w:rsidRPr="00EA5ABF">
        <w:rPr>
          <w:rFonts w:eastAsiaTheme="minorEastAsia"/>
          <w:b/>
          <w:bCs/>
          <w:sz w:val="24"/>
          <w:szCs w:val="24"/>
          <w:lang w:val="en-US"/>
        </w:rPr>
        <w:t>ERCOT</w:t>
      </w:r>
      <w:r>
        <w:rPr>
          <w:rFonts w:eastAsiaTheme="minorEastAsia"/>
          <w:b/>
          <w:bCs/>
          <w:sz w:val="24"/>
          <w:szCs w:val="24"/>
          <w:lang w:val="en-US"/>
        </w:rPr>
        <w:t xml:space="preserve">: </w:t>
      </w:r>
      <w:hyperlink r:id="rId13" w:history="1">
        <w:r w:rsidRPr="00EA5ABF">
          <w:rPr>
            <w:rStyle w:val="Hyperlink"/>
            <w:rFonts w:eastAsiaTheme="minorEastAsia"/>
            <w:b/>
            <w:bCs/>
            <w:sz w:val="24"/>
            <w:szCs w:val="24"/>
            <w:lang w:val="en-US"/>
          </w:rPr>
          <w:t>https://www.ercot.com/mktinfo/rtm</w:t>
        </w:r>
      </w:hyperlink>
    </w:p>
    <w:p w14:paraId="74825C36" w14:textId="389E09EE" w:rsidR="00EA5ABF" w:rsidRDefault="00970C2D" w:rsidP="00EA5ABF">
      <w:pPr>
        <w:rPr>
          <w:rFonts w:eastAsiaTheme="minorEastAsia"/>
          <w:b/>
          <w:bCs/>
          <w:sz w:val="24"/>
          <w:szCs w:val="24"/>
          <w:lang w:val="en-US"/>
        </w:rPr>
      </w:pPr>
      <w:r>
        <w:rPr>
          <w:rFonts w:eastAsiaTheme="minorEastAsia"/>
          <w:b/>
          <w:bCs/>
          <w:sz w:val="24"/>
          <w:szCs w:val="24"/>
          <w:lang w:val="en-US"/>
        </w:rPr>
        <w:t xml:space="preserve">MISO: </w:t>
      </w:r>
      <w:hyperlink r:id="rId14" w:history="1">
        <w:r w:rsidRPr="00970C2D">
          <w:rPr>
            <w:rStyle w:val="Hyperlink"/>
            <w:rFonts w:eastAsiaTheme="minorEastAsia"/>
            <w:b/>
            <w:bCs/>
            <w:sz w:val="24"/>
            <w:szCs w:val="24"/>
            <w:lang w:val="en-US"/>
          </w:rPr>
          <w:t>https://www.misoenergy.org/markets-and-operations/real-time--market-data/market-reports/#t=10&amp;p=0&amp;s=MarketReportPublished&amp;sd=desc</w:t>
        </w:r>
      </w:hyperlink>
    </w:p>
    <w:p w14:paraId="046C9EC8" w14:textId="12208D33" w:rsidR="00970C2D" w:rsidRDefault="00970C2D" w:rsidP="00EA5ABF">
      <w:pPr>
        <w:rPr>
          <w:rFonts w:eastAsiaTheme="minorEastAsia"/>
          <w:b/>
          <w:bCs/>
          <w:sz w:val="24"/>
          <w:szCs w:val="24"/>
          <w:lang w:val="en-US"/>
        </w:rPr>
      </w:pPr>
      <w:r>
        <w:rPr>
          <w:rFonts w:eastAsiaTheme="minorEastAsia"/>
          <w:b/>
          <w:bCs/>
          <w:sz w:val="24"/>
          <w:szCs w:val="24"/>
          <w:lang w:val="en-US"/>
        </w:rPr>
        <w:t xml:space="preserve">CAISO: </w:t>
      </w:r>
      <w:hyperlink r:id="rId15" w:history="1">
        <w:r w:rsidRPr="00970C2D">
          <w:rPr>
            <w:rStyle w:val="Hyperlink"/>
            <w:rFonts w:eastAsiaTheme="minorEastAsia"/>
            <w:b/>
            <w:bCs/>
            <w:sz w:val="24"/>
            <w:szCs w:val="24"/>
            <w:lang w:val="en-US"/>
          </w:rPr>
          <w:t>https://oasis-bulk.caiso.com/</w:t>
        </w:r>
      </w:hyperlink>
    </w:p>
    <w:p w14:paraId="6F8A099E" w14:textId="0AF17D38" w:rsidR="00970C2D" w:rsidRDefault="00970C2D" w:rsidP="00EA5ABF">
      <w:pPr>
        <w:rPr>
          <w:rFonts w:eastAsiaTheme="minorEastAsia"/>
          <w:b/>
          <w:bCs/>
          <w:sz w:val="24"/>
          <w:szCs w:val="24"/>
          <w:lang w:val="en-US"/>
        </w:rPr>
      </w:pPr>
      <w:r>
        <w:rPr>
          <w:rFonts w:eastAsiaTheme="minorEastAsia"/>
          <w:b/>
          <w:bCs/>
          <w:sz w:val="24"/>
          <w:szCs w:val="24"/>
          <w:lang w:val="en-US"/>
        </w:rPr>
        <w:lastRenderedPageBreak/>
        <w:t>SPP:</w:t>
      </w:r>
      <w:r w:rsidR="000D50B1">
        <w:rPr>
          <w:rFonts w:eastAsiaTheme="minorEastAsia"/>
          <w:b/>
          <w:bCs/>
          <w:sz w:val="24"/>
          <w:szCs w:val="24"/>
          <w:lang w:val="en-US"/>
        </w:rPr>
        <w:t xml:space="preserve"> </w:t>
      </w:r>
      <w:hyperlink r:id="rId16" w:history="1">
        <w:r w:rsidR="000D50B1" w:rsidRPr="000D50B1">
          <w:rPr>
            <w:rStyle w:val="Hyperlink"/>
            <w:rFonts w:eastAsiaTheme="minorEastAsia"/>
            <w:b/>
            <w:bCs/>
            <w:sz w:val="24"/>
            <w:szCs w:val="24"/>
            <w:lang w:val="en-US"/>
          </w:rPr>
          <w:t>https://portal.spp.org/pages/hourly-spp</w:t>
        </w:r>
      </w:hyperlink>
    </w:p>
    <w:p w14:paraId="05C9D914" w14:textId="4E6EDDA8" w:rsidR="00970C2D" w:rsidRDefault="00970C2D" w:rsidP="00EA5ABF">
      <w:pPr>
        <w:rPr>
          <w:rFonts w:eastAsiaTheme="minorEastAsia"/>
          <w:b/>
          <w:bCs/>
          <w:sz w:val="24"/>
          <w:szCs w:val="24"/>
          <w:lang w:val="en-US"/>
        </w:rPr>
      </w:pPr>
      <w:r>
        <w:rPr>
          <w:rFonts w:eastAsiaTheme="minorEastAsia"/>
          <w:b/>
          <w:bCs/>
          <w:sz w:val="24"/>
          <w:szCs w:val="24"/>
          <w:lang w:val="en-US"/>
        </w:rPr>
        <w:t>NYISO:</w:t>
      </w:r>
      <w:r w:rsidR="000D50B1">
        <w:rPr>
          <w:rFonts w:eastAsiaTheme="minorEastAsia"/>
          <w:b/>
          <w:bCs/>
          <w:sz w:val="24"/>
          <w:szCs w:val="24"/>
          <w:lang w:val="en-US"/>
        </w:rPr>
        <w:t xml:space="preserve"> </w:t>
      </w:r>
      <w:hyperlink r:id="rId17" w:history="1">
        <w:r w:rsidR="000D50B1" w:rsidRPr="000D50B1">
          <w:rPr>
            <w:rStyle w:val="Hyperlink"/>
            <w:rFonts w:eastAsiaTheme="minorEastAsia"/>
            <w:b/>
            <w:bCs/>
            <w:sz w:val="24"/>
            <w:szCs w:val="24"/>
            <w:lang w:val="en-US"/>
          </w:rPr>
          <w:t>https://www.nyiso.com/custom-reports</w:t>
        </w:r>
      </w:hyperlink>
    </w:p>
    <w:p w14:paraId="6127679D" w14:textId="21737ECB" w:rsidR="00970C2D" w:rsidRPr="000D50B1" w:rsidRDefault="000D50B1" w:rsidP="00EA5ABF">
      <w:pPr>
        <w:rPr>
          <w:rFonts w:eastAsiaTheme="minorEastAsia"/>
          <w:sz w:val="24"/>
          <w:szCs w:val="24"/>
          <w:lang w:val="en-US"/>
        </w:rPr>
      </w:pPr>
      <w:r>
        <w:rPr>
          <w:rFonts w:eastAsiaTheme="minorEastAsia"/>
          <w:b/>
          <w:bCs/>
          <w:sz w:val="24"/>
          <w:szCs w:val="24"/>
          <w:lang w:val="en-US"/>
        </w:rPr>
        <w:t xml:space="preserve">ISO-NE: </w:t>
      </w:r>
      <w:hyperlink r:id="rId18" w:history="1">
        <w:r w:rsidRPr="000D50B1">
          <w:rPr>
            <w:rStyle w:val="Hyperlink"/>
            <w:rFonts w:eastAsiaTheme="minorEastAsia"/>
            <w:b/>
            <w:bCs/>
            <w:sz w:val="24"/>
            <w:szCs w:val="24"/>
            <w:lang w:val="en-US"/>
          </w:rPr>
          <w:t>https://www.iso-ne.com/isoexpress/web/reports/pricing/-/tree/lmps-rt-hourly-final</w:t>
        </w:r>
      </w:hyperlink>
    </w:p>
    <w:sectPr w:rsidR="00970C2D" w:rsidRPr="000D50B1" w:rsidSect="00EE72EE">
      <w:pgSz w:w="11906" w:h="16838"/>
      <w:pgMar w:top="1440" w:right="1080" w:bottom="1440" w:left="108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Αφροδίτη Φραγκιαδάκη" w:date="2026-02-14T13:17:00Z" w:initials="ΑΦ">
    <w:p w14:paraId="4145CCE1" w14:textId="5FE1689A" w:rsidR="00A06AE6" w:rsidRPr="00A06AE6" w:rsidRDefault="00A06AE6">
      <w:pPr>
        <w:pStyle w:val="CommentText"/>
        <w:rPr>
          <w:lang w:val="en-US"/>
        </w:rPr>
      </w:pPr>
      <w:r>
        <w:rPr>
          <w:rStyle w:val="CommentReference"/>
        </w:rPr>
        <w:annotationRef/>
      </w:r>
      <w:r>
        <w:rPr>
          <w:lang w:val="en-US"/>
        </w:rPr>
        <w:t>Do they have forecast? Or use 2024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5CC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5A7B1" w16cex:dateUtc="2026-02-14T18: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5CCE1" w16cid:durableId="2AD5A7B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Arial">
    <w:panose1 w:val="020B0604020202020204"/>
    <w:charset w:val="A1"/>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5756"/>
    <w:multiLevelType w:val="hybridMultilevel"/>
    <w:tmpl w:val="78DE3EC8"/>
    <w:lvl w:ilvl="0" w:tplc="04080001">
      <w:start w:val="1"/>
      <w:numFmt w:val="bullet"/>
      <w:lvlText w:val=""/>
      <w:lvlJc w:val="left"/>
      <w:pPr>
        <w:ind w:left="360" w:hanging="360"/>
      </w:pPr>
      <w:rPr>
        <w:rFonts w:ascii="Symbol" w:hAnsi="Symbol"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 w15:restartNumberingAfterBreak="0">
    <w:nsid w:val="0C5968D6"/>
    <w:multiLevelType w:val="hybridMultilevel"/>
    <w:tmpl w:val="449C72AC"/>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 w15:restartNumberingAfterBreak="0">
    <w:nsid w:val="2F7854AB"/>
    <w:multiLevelType w:val="multilevel"/>
    <w:tmpl w:val="EFC6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334AE3"/>
    <w:multiLevelType w:val="multilevel"/>
    <w:tmpl w:val="4DBE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678D6"/>
    <w:multiLevelType w:val="hybridMultilevel"/>
    <w:tmpl w:val="16A4DFAA"/>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 w15:restartNumberingAfterBreak="0">
    <w:nsid w:val="6902473F"/>
    <w:multiLevelType w:val="hybridMultilevel"/>
    <w:tmpl w:val="093EE13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699F400B"/>
    <w:multiLevelType w:val="multilevel"/>
    <w:tmpl w:val="4D34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4F052C"/>
    <w:multiLevelType w:val="hybridMultilevel"/>
    <w:tmpl w:val="27067DF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536965581">
    <w:abstractNumId w:val="1"/>
  </w:num>
  <w:num w:numId="2" w16cid:durableId="1792017564">
    <w:abstractNumId w:val="0"/>
  </w:num>
  <w:num w:numId="3" w16cid:durableId="356078625">
    <w:abstractNumId w:val="2"/>
  </w:num>
  <w:num w:numId="4" w16cid:durableId="1677616257">
    <w:abstractNumId w:val="3"/>
  </w:num>
  <w:num w:numId="5" w16cid:durableId="1879854180">
    <w:abstractNumId w:val="6"/>
  </w:num>
  <w:num w:numId="6" w16cid:durableId="840243050">
    <w:abstractNumId w:val="5"/>
  </w:num>
  <w:num w:numId="7" w16cid:durableId="200434960">
    <w:abstractNumId w:val="7"/>
  </w:num>
  <w:num w:numId="8" w16cid:durableId="157026122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Αφροδίτη Φραγκιαδάκη">
    <w15:presenceInfo w15:providerId="Windows Live" w15:userId="0108f8aab4eff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FFE"/>
    <w:rsid w:val="000038AE"/>
    <w:rsid w:val="000D50B1"/>
    <w:rsid w:val="000F3A8D"/>
    <w:rsid w:val="00115FFE"/>
    <w:rsid w:val="00121F22"/>
    <w:rsid w:val="001765C7"/>
    <w:rsid w:val="001F6E53"/>
    <w:rsid w:val="002B51F0"/>
    <w:rsid w:val="002C3D5E"/>
    <w:rsid w:val="0031642D"/>
    <w:rsid w:val="003C0DE8"/>
    <w:rsid w:val="003C24F4"/>
    <w:rsid w:val="003C2B50"/>
    <w:rsid w:val="003C3AE2"/>
    <w:rsid w:val="0044615F"/>
    <w:rsid w:val="004634E9"/>
    <w:rsid w:val="00514A85"/>
    <w:rsid w:val="00522148"/>
    <w:rsid w:val="00544534"/>
    <w:rsid w:val="005A0549"/>
    <w:rsid w:val="005F1520"/>
    <w:rsid w:val="006131F5"/>
    <w:rsid w:val="0069342F"/>
    <w:rsid w:val="00754D67"/>
    <w:rsid w:val="007C7DC8"/>
    <w:rsid w:val="00875EDD"/>
    <w:rsid w:val="00916B16"/>
    <w:rsid w:val="00925D1F"/>
    <w:rsid w:val="00942B45"/>
    <w:rsid w:val="00970C2D"/>
    <w:rsid w:val="009A0FBD"/>
    <w:rsid w:val="00A06AE6"/>
    <w:rsid w:val="00B96690"/>
    <w:rsid w:val="00BC6381"/>
    <w:rsid w:val="00CB3173"/>
    <w:rsid w:val="00CD147D"/>
    <w:rsid w:val="00CD509B"/>
    <w:rsid w:val="00D95BC6"/>
    <w:rsid w:val="00DD047F"/>
    <w:rsid w:val="00EA5ABF"/>
    <w:rsid w:val="00EB1CF0"/>
    <w:rsid w:val="00EE72EE"/>
    <w:rsid w:val="00F51F3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DAF80"/>
  <w15:chartTrackingRefBased/>
  <w15:docId w15:val="{5F4533C3-21D1-4737-89A2-BF6C059F7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1"/>
        <w:szCs w:val="21"/>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D1F"/>
  </w:style>
  <w:style w:type="paragraph" w:styleId="Heading1">
    <w:name w:val="heading 1"/>
    <w:basedOn w:val="Normal"/>
    <w:next w:val="Normal"/>
    <w:link w:val="Heading1Char"/>
    <w:uiPriority w:val="9"/>
    <w:qFormat/>
    <w:rsid w:val="00925D1F"/>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5D1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925D1F"/>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925D1F"/>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925D1F"/>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925D1F"/>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925D1F"/>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925D1F"/>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925D1F"/>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D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5D1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925D1F"/>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925D1F"/>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925D1F"/>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925D1F"/>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925D1F"/>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925D1F"/>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925D1F"/>
    <w:rPr>
      <w:b/>
      <w:bCs/>
      <w:i/>
      <w:iCs/>
    </w:rPr>
  </w:style>
  <w:style w:type="paragraph" w:styleId="Caption">
    <w:name w:val="caption"/>
    <w:basedOn w:val="Normal"/>
    <w:next w:val="Normal"/>
    <w:uiPriority w:val="35"/>
    <w:semiHidden/>
    <w:unhideWhenUsed/>
    <w:qFormat/>
    <w:rsid w:val="00925D1F"/>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925D1F"/>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925D1F"/>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925D1F"/>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925D1F"/>
    <w:rPr>
      <w:color w:val="0E2841" w:themeColor="text2"/>
      <w:sz w:val="28"/>
      <w:szCs w:val="28"/>
    </w:rPr>
  </w:style>
  <w:style w:type="character" w:styleId="Strong">
    <w:name w:val="Strong"/>
    <w:basedOn w:val="DefaultParagraphFont"/>
    <w:uiPriority w:val="22"/>
    <w:qFormat/>
    <w:rsid w:val="00925D1F"/>
    <w:rPr>
      <w:b/>
      <w:bCs/>
    </w:rPr>
  </w:style>
  <w:style w:type="character" w:styleId="Emphasis">
    <w:name w:val="Emphasis"/>
    <w:basedOn w:val="DefaultParagraphFont"/>
    <w:uiPriority w:val="20"/>
    <w:qFormat/>
    <w:rsid w:val="00925D1F"/>
    <w:rPr>
      <w:i/>
      <w:iCs/>
      <w:color w:val="000000" w:themeColor="text1"/>
    </w:rPr>
  </w:style>
  <w:style w:type="paragraph" w:styleId="NoSpacing">
    <w:name w:val="No Spacing"/>
    <w:uiPriority w:val="1"/>
    <w:qFormat/>
    <w:rsid w:val="00925D1F"/>
    <w:pPr>
      <w:spacing w:after="0" w:line="240" w:lineRule="auto"/>
    </w:pPr>
  </w:style>
  <w:style w:type="paragraph" w:styleId="ListParagraph">
    <w:name w:val="List Paragraph"/>
    <w:basedOn w:val="Normal"/>
    <w:uiPriority w:val="34"/>
    <w:qFormat/>
    <w:rsid w:val="00925D1F"/>
    <w:pPr>
      <w:ind w:left="720"/>
      <w:contextualSpacing/>
    </w:pPr>
  </w:style>
  <w:style w:type="paragraph" w:styleId="Quote">
    <w:name w:val="Quote"/>
    <w:basedOn w:val="Normal"/>
    <w:next w:val="Normal"/>
    <w:link w:val="QuoteChar"/>
    <w:uiPriority w:val="29"/>
    <w:qFormat/>
    <w:rsid w:val="00925D1F"/>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925D1F"/>
    <w:rPr>
      <w:i/>
      <w:iCs/>
      <w:color w:val="124F1A" w:themeColor="accent3" w:themeShade="BF"/>
      <w:sz w:val="24"/>
      <w:szCs w:val="24"/>
    </w:rPr>
  </w:style>
  <w:style w:type="paragraph" w:styleId="IntenseQuote">
    <w:name w:val="Intense Quote"/>
    <w:basedOn w:val="Normal"/>
    <w:next w:val="Normal"/>
    <w:link w:val="IntenseQuoteChar"/>
    <w:uiPriority w:val="30"/>
    <w:qFormat/>
    <w:rsid w:val="00925D1F"/>
    <w:pPr>
      <w:spacing w:before="160"/>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925D1F"/>
    <w:rPr>
      <w:rFonts w:asciiTheme="majorHAnsi" w:eastAsiaTheme="majorEastAsia" w:hAnsiTheme="majorHAnsi" w:cstheme="majorBidi"/>
      <w:caps/>
      <w:color w:val="0F4761" w:themeColor="accent1" w:themeShade="BF"/>
      <w:sz w:val="28"/>
      <w:szCs w:val="28"/>
    </w:rPr>
  </w:style>
  <w:style w:type="character" w:styleId="SubtleEmphasis">
    <w:name w:val="Subtle Emphasis"/>
    <w:basedOn w:val="DefaultParagraphFont"/>
    <w:uiPriority w:val="19"/>
    <w:qFormat/>
    <w:rsid w:val="00925D1F"/>
    <w:rPr>
      <w:i/>
      <w:iCs/>
      <w:color w:val="595959" w:themeColor="text1" w:themeTint="A6"/>
    </w:rPr>
  </w:style>
  <w:style w:type="character" w:styleId="IntenseEmphasis">
    <w:name w:val="Intense Emphasis"/>
    <w:basedOn w:val="DefaultParagraphFont"/>
    <w:uiPriority w:val="21"/>
    <w:qFormat/>
    <w:rsid w:val="00925D1F"/>
    <w:rPr>
      <w:b/>
      <w:bCs/>
      <w:i/>
      <w:iCs/>
      <w:color w:val="auto"/>
    </w:rPr>
  </w:style>
  <w:style w:type="character" w:styleId="SubtleReference">
    <w:name w:val="Subtle Reference"/>
    <w:basedOn w:val="DefaultParagraphFont"/>
    <w:uiPriority w:val="31"/>
    <w:qFormat/>
    <w:rsid w:val="00925D1F"/>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925D1F"/>
    <w:rPr>
      <w:b/>
      <w:bCs/>
      <w:caps w:val="0"/>
      <w:smallCaps/>
      <w:color w:val="auto"/>
      <w:spacing w:val="0"/>
      <w:u w:val="single"/>
    </w:rPr>
  </w:style>
  <w:style w:type="character" w:styleId="BookTitle">
    <w:name w:val="Book Title"/>
    <w:basedOn w:val="DefaultParagraphFont"/>
    <w:uiPriority w:val="33"/>
    <w:qFormat/>
    <w:rsid w:val="00925D1F"/>
    <w:rPr>
      <w:b/>
      <w:bCs/>
      <w:caps w:val="0"/>
      <w:smallCaps/>
      <w:spacing w:val="0"/>
    </w:rPr>
  </w:style>
  <w:style w:type="paragraph" w:styleId="TOCHeading">
    <w:name w:val="TOC Heading"/>
    <w:basedOn w:val="Heading1"/>
    <w:next w:val="Normal"/>
    <w:uiPriority w:val="39"/>
    <w:semiHidden/>
    <w:unhideWhenUsed/>
    <w:qFormat/>
    <w:rsid w:val="00925D1F"/>
    <w:pPr>
      <w:outlineLvl w:val="9"/>
    </w:pPr>
  </w:style>
  <w:style w:type="character" w:styleId="Hyperlink">
    <w:name w:val="Hyperlink"/>
    <w:basedOn w:val="DefaultParagraphFont"/>
    <w:uiPriority w:val="99"/>
    <w:unhideWhenUsed/>
    <w:rsid w:val="00754D67"/>
    <w:rPr>
      <w:color w:val="467886" w:themeColor="hyperlink"/>
      <w:u w:val="single"/>
    </w:rPr>
  </w:style>
  <w:style w:type="character" w:styleId="UnresolvedMention">
    <w:name w:val="Unresolved Mention"/>
    <w:basedOn w:val="DefaultParagraphFont"/>
    <w:uiPriority w:val="99"/>
    <w:semiHidden/>
    <w:unhideWhenUsed/>
    <w:rsid w:val="00754D67"/>
    <w:rPr>
      <w:color w:val="605E5C"/>
      <w:shd w:val="clear" w:color="auto" w:fill="E1DFDD"/>
    </w:rPr>
  </w:style>
  <w:style w:type="character" w:styleId="PlaceholderText">
    <w:name w:val="Placeholder Text"/>
    <w:basedOn w:val="DefaultParagraphFont"/>
    <w:uiPriority w:val="99"/>
    <w:semiHidden/>
    <w:rsid w:val="00754D67"/>
    <w:rPr>
      <w:color w:val="666666"/>
    </w:rPr>
  </w:style>
  <w:style w:type="character" w:styleId="CommentReference">
    <w:name w:val="annotation reference"/>
    <w:basedOn w:val="DefaultParagraphFont"/>
    <w:uiPriority w:val="99"/>
    <w:semiHidden/>
    <w:unhideWhenUsed/>
    <w:rsid w:val="00A06AE6"/>
    <w:rPr>
      <w:sz w:val="16"/>
      <w:szCs w:val="16"/>
    </w:rPr>
  </w:style>
  <w:style w:type="paragraph" w:styleId="CommentText">
    <w:name w:val="annotation text"/>
    <w:basedOn w:val="Normal"/>
    <w:link w:val="CommentTextChar"/>
    <w:uiPriority w:val="99"/>
    <w:semiHidden/>
    <w:unhideWhenUsed/>
    <w:rsid w:val="00A06AE6"/>
    <w:pPr>
      <w:spacing w:line="240" w:lineRule="auto"/>
    </w:pPr>
    <w:rPr>
      <w:sz w:val="20"/>
      <w:szCs w:val="20"/>
    </w:rPr>
  </w:style>
  <w:style w:type="character" w:customStyle="1" w:styleId="CommentTextChar">
    <w:name w:val="Comment Text Char"/>
    <w:basedOn w:val="DefaultParagraphFont"/>
    <w:link w:val="CommentText"/>
    <w:uiPriority w:val="99"/>
    <w:semiHidden/>
    <w:rsid w:val="00A06AE6"/>
    <w:rPr>
      <w:sz w:val="20"/>
      <w:szCs w:val="20"/>
    </w:rPr>
  </w:style>
  <w:style w:type="paragraph" w:styleId="CommentSubject">
    <w:name w:val="annotation subject"/>
    <w:basedOn w:val="CommentText"/>
    <w:next w:val="CommentText"/>
    <w:link w:val="CommentSubjectChar"/>
    <w:uiPriority w:val="99"/>
    <w:semiHidden/>
    <w:unhideWhenUsed/>
    <w:rsid w:val="00A06AE6"/>
    <w:rPr>
      <w:b/>
      <w:bCs/>
    </w:rPr>
  </w:style>
  <w:style w:type="character" w:customStyle="1" w:styleId="CommentSubjectChar">
    <w:name w:val="Comment Subject Char"/>
    <w:basedOn w:val="CommentTextChar"/>
    <w:link w:val="CommentSubject"/>
    <w:uiPriority w:val="99"/>
    <w:semiHidden/>
    <w:rsid w:val="00A06AE6"/>
    <w:rPr>
      <w:b/>
      <w:bCs/>
      <w:sz w:val="20"/>
      <w:szCs w:val="20"/>
    </w:rPr>
  </w:style>
  <w:style w:type="character" w:customStyle="1" w:styleId="math-inline">
    <w:name w:val="math-inline"/>
    <w:basedOn w:val="DefaultParagraphFont"/>
    <w:rsid w:val="003C0DE8"/>
  </w:style>
  <w:style w:type="table" w:styleId="TableGrid">
    <w:name w:val="Table Grid"/>
    <w:basedOn w:val="TableNormal"/>
    <w:uiPriority w:val="39"/>
    <w:rsid w:val="00514A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ercot.com/mktinfo/rtm" TargetMode="External"/><Relationship Id="rId18" Type="http://schemas.openxmlformats.org/officeDocument/2006/relationships/hyperlink" Target="https://www.iso-ne.com/isoexpress/web/reports/pricing/-/tree/lmps-rt-hourly-final" TargetMode="External"/><Relationship Id="rId3" Type="http://schemas.openxmlformats.org/officeDocument/2006/relationships/settings" Target="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hyperlink" Target="https://dataminer2.pjm.com/feed/rt_hrl_lmps" TargetMode="External"/><Relationship Id="rId17" Type="http://schemas.openxmlformats.org/officeDocument/2006/relationships/hyperlink" Target="https://www.nyiso.com/custom-reports" TargetMode="External"/><Relationship Id="rId2" Type="http://schemas.openxmlformats.org/officeDocument/2006/relationships/styles" Target="styles.xml"/><Relationship Id="rId16" Type="http://schemas.openxmlformats.org/officeDocument/2006/relationships/hyperlink" Target="https://portal.spp.org/pages/hourly-spp" TargetMode="External"/><Relationship Id="rId20"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www.eia.gov/outlooks/steo/" TargetMode="External"/><Relationship Id="rId5" Type="http://schemas.openxmlformats.org/officeDocument/2006/relationships/comments" Target="comments.xml"/><Relationship Id="rId15" Type="http://schemas.openxmlformats.org/officeDocument/2006/relationships/hyperlink" Target="https://oasis-bulk.caiso.com/" TargetMode="External"/><Relationship Id="rId10" Type="http://schemas.openxmlformats.org/officeDocument/2006/relationships/hyperlink" Target="https://atb.nrel.gov/"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azard.com/media/5tlbhyla/lazards-lcoeplus-june-2025-_vf.pdf" TargetMode="External"/><Relationship Id="rId14" Type="http://schemas.openxmlformats.org/officeDocument/2006/relationships/hyperlink" Target="https://www.misoenergy.org/markets-and-operations/real-time--market-data/market-reports/%23t=10&amp;p=0&amp;s=MarketReportPublished&amp;sd=desc"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5</Pages>
  <Words>944</Words>
  <Characters>5098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Αφροδίτη Φραγκιαδάκη</dc:creator>
  <cp:keywords/>
  <dc:description/>
  <cp:lastModifiedBy>Αφροδίτη Φραγκιαδάκη</cp:lastModifiedBy>
  <cp:revision>21</cp:revision>
  <dcterms:created xsi:type="dcterms:W3CDTF">2026-02-14T17:55:00Z</dcterms:created>
  <dcterms:modified xsi:type="dcterms:W3CDTF">2026-03-14T15:45:00Z</dcterms:modified>
</cp:coreProperties>
</file>