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Mohammed Afroze</w:t>
      </w:r>
    </w:p>
    <w:p>
      <w:pPr>
        <w:spacing w:after="60" w:before="0"/>
        <w:jc w:val="center"/>
      </w:pPr>
      <w:r>
        <w:rPr>
          <w:rFonts w:ascii="Arial" w:cs="Arial" w:eastAsia="Arial" w:hAnsi="Arial"/>
          <w:color w:val="2E75B6"/>
          <w:sz w:val="24"/>
          <w:szCs w:val="24"/>
        </w:rPr>
        <w:t xml:space="preserve">Cybersecurity Analyst | VAPT Specialist</w:t>
      </w:r>
    </w:p>
    <w:p>
      <w:pPr>
        <w:spacing w:after="180" w:before="0"/>
        <w:jc w:val="center"/>
      </w:pPr>
      <w:r>
        <w:rPr>
          <w:rFonts w:ascii="Arial" w:cs="Arial" w:eastAsia="Arial" w:hAnsi="Arial"/>
          <w:color w:val="555555"/>
          <w:sz w:val="20"/>
          <w:szCs w:val="20"/>
        </w:rPr>
        <w:t xml:space="preserve">mohammedafroze.h3@gmail.com</w:t>
      </w:r>
      <w:r>
        <w:rPr>
          <w:rFonts w:ascii="Arial" w:cs="Arial" w:eastAsia="Arial" w:hAnsi="Arial"/>
          <w:color w:val="555555"/>
          <w:sz w:val="20"/>
          <w:szCs w:val="20"/>
        </w:rPr>
        <w:t xml:space="preserve">  |  +91 8978072164  |  Bangalore</w:t>
      </w:r>
      <w:r>
        <w:rPr>
          <w:rFonts w:ascii="Arial" w:cs="Arial" w:eastAsia="Arial" w:hAnsi="Arial"/>
          <w:color w:val="555555"/>
          <w:sz w:val="20"/>
          <w:szCs w:val="20"/>
        </w:rPr>
        <w:t xml:space="preserve">  |  </w:t>
      </w:r>
      <w:hyperlink w:history="1" r:id="rIdqueayhnkteklwi9emgaug">
        <w:r>
          <w:rPr>
            <w:rFonts w:ascii="Arial" w:cs="Arial" w:eastAsia="Arial" w:hAnsi="Arial"/>
            <w:color w:val="2E75B6"/>
            <w:sz w:val="20"/>
            <w:szCs w:val="20"/>
            <w:u w:val="single"/>
          </w:rPr>
          <w:t xml:space="preserve">LinkedIn Profile</w:t>
        </w:r>
      </w:hyperlink>
    </w:p>
    <w:p>
      <w:pPr>
        <w:pBdr>
          <w:bottom w:val="single" w:color="2E75B6" w:sz="8" w:space="2"/>
        </w:pBdr>
        <w:spacing w:after="60" w:before="220"/>
      </w:pPr>
      <w:r>
        <w:rPr>
          <w:rFonts w:ascii="Arial" w:cs="Arial" w:eastAsia="Arial" w:hAnsi="Arial"/>
          <w:b/>
          <w:bCs/>
          <w:color w:val="1F4E79"/>
          <w:sz w:val="24"/>
          <w:szCs w:val="24"/>
        </w:rPr>
        <w:t xml:space="preserve">PROFESSIONAL SUMMARY</w:t>
      </w:r>
    </w:p>
    <w:p>
      <w:pPr>
        <w:spacing w:after="80" w:before="100"/>
      </w:pPr>
      <w:r>
        <w:rPr>
          <w:rFonts w:ascii="Arial" w:cs="Arial" w:eastAsia="Arial" w:hAnsi="Arial"/>
          <w:color w:val="1A1A1A"/>
          <w:sz w:val="20"/>
          <w:szCs w:val="20"/>
        </w:rPr>
        <w:t xml:space="preserve">Cybersecurity Analyst specializing in Vulnerability Assessment and Penetration Testing (VAPT) across Web Applications, APIs, Network Infrastructure, AWS Cloud, Azure Cloud, and Microsoft 365 environments. Experienced in identifying and exploiting OWASP Top 10 vulnerabilities including IDOR, XSS, SQL Injection, SSRF, and file upload issues. Skilled in real-world attack simulations leading to privilege escalation and Remote Code Execution (RCE). Proficient in cloud security audits covering IAM misconfigurations, exposed storage buckets, insecure service configurations, and M365 tenant security reviews. Delivers detailed VAPT reports with proof-of-concept and actionable remediation.</w:t>
      </w:r>
    </w:p>
    <w:p>
      <w:pPr>
        <w:pBdr>
          <w:bottom w:val="single" w:color="2E75B6" w:sz="8" w:space="2"/>
        </w:pBdr>
        <w:spacing w:after="60" w:before="220"/>
      </w:pPr>
      <w:r>
        <w:rPr>
          <w:rFonts w:ascii="Arial" w:cs="Arial" w:eastAsia="Arial" w:hAnsi="Arial"/>
          <w:b/>
          <w:bCs/>
          <w:color w:val="1F4E79"/>
          <w:sz w:val="24"/>
          <w:szCs w:val="24"/>
        </w:rPr>
        <w:t xml:space="preserve">EXPERIENCE</w:t>
      </w:r>
    </w:p>
    <w:p>
      <w:pPr>
        <w:spacing w:after="20" w:before="160"/>
      </w:pPr>
      <w:r>
        <w:rPr>
          <w:rFonts w:ascii="Arial" w:cs="Arial" w:eastAsia="Arial" w:hAnsi="Arial"/>
          <w:b/>
          <w:bCs/>
          <w:color w:val="1A1A1A"/>
          <w:sz w:val="22"/>
          <w:szCs w:val="22"/>
        </w:rPr>
        <w:t xml:space="preserve">VAPT Intern</w:t>
      </w:r>
    </w:p>
    <w:p>
      <w:pPr>
        <w:spacing w:after="60" w:before="0"/>
      </w:pPr>
      <w:r>
        <w:rPr>
          <w:rFonts w:ascii="Arial" w:cs="Arial" w:eastAsia="Arial" w:hAnsi="Arial"/>
          <w:b/>
          <w:bCs/>
          <w:color w:val="2E75B6"/>
          <w:sz w:val="20"/>
          <w:szCs w:val="20"/>
        </w:rPr>
        <w:t xml:space="preserve">Kleap Technologies</w:t>
      </w:r>
      <w:r>
        <w:rPr>
          <w:rFonts w:ascii="Arial" w:cs="Arial" w:eastAsia="Arial" w:hAnsi="Arial"/>
          <w:color w:val="555555"/>
          <w:sz w:val="20"/>
          <w:szCs w:val="20"/>
        </w:rPr>
        <w:t xml:space="preserve">  |  Sep 2024 – Sep 2025</w:t>
      </w:r>
    </w:p>
    <w:p>
      <w:pPr>
        <w:pStyle w:val="ListParagraph"/>
        <w:numPr>
          <w:ilvl w:val="0"/>
          <w:numId w:val="2"/>
        </w:numPr>
        <w:spacing w:after="40" w:before="40"/>
      </w:pPr>
      <w:r>
        <w:rPr>
          <w:rFonts w:ascii="Arial" w:cs="Arial" w:eastAsia="Arial" w:hAnsi="Arial"/>
          <w:color w:val="1A1A1A"/>
          <w:sz w:val="20"/>
          <w:szCs w:val="20"/>
        </w:rPr>
        <w:t xml:space="preserve">Assisted in vulnerability assessments on web applications and network infrastructure in lab environments.</w:t>
      </w:r>
    </w:p>
    <w:p>
      <w:pPr>
        <w:pStyle w:val="ListParagraph"/>
        <w:numPr>
          <w:ilvl w:val="0"/>
          <w:numId w:val="2"/>
        </w:numPr>
        <w:spacing w:after="40" w:before="40"/>
      </w:pPr>
      <w:r>
        <w:rPr>
          <w:rFonts w:ascii="Arial" w:cs="Arial" w:eastAsia="Arial" w:hAnsi="Arial"/>
          <w:color w:val="1A1A1A"/>
          <w:sz w:val="20"/>
          <w:szCs w:val="20"/>
        </w:rPr>
        <w:t xml:space="preserve">Practiced identifying OWASP Top 10 vulnerabilities (XSS, SQLi, IDOR) and documented findings with remediation steps.</w:t>
      </w:r>
    </w:p>
    <w:p>
      <w:pPr>
        <w:pStyle w:val="ListParagraph"/>
        <w:numPr>
          <w:ilvl w:val="0"/>
          <w:numId w:val="2"/>
        </w:numPr>
        <w:spacing w:after="40" w:before="40"/>
      </w:pPr>
      <w:r>
        <w:rPr>
          <w:rFonts w:ascii="Arial" w:cs="Arial" w:eastAsia="Arial" w:hAnsi="Arial"/>
          <w:color w:val="1A1A1A"/>
          <w:sz w:val="20"/>
          <w:szCs w:val="20"/>
        </w:rPr>
        <w:t xml:space="preserve">Gained hands-on exposure to Burp Suite, Nmap, and Nessus in guided penetration testing exercises.</w:t>
      </w:r>
    </w:p>
    <w:p>
      <w:pPr>
        <w:spacing w:after="20" w:before="160"/>
      </w:pPr>
      <w:r>
        <w:rPr>
          <w:rFonts w:ascii="Arial" w:cs="Arial" w:eastAsia="Arial" w:hAnsi="Arial"/>
          <w:b/>
          <w:bCs/>
          <w:color w:val="1A1A1A"/>
          <w:sz w:val="22"/>
          <w:szCs w:val="22"/>
        </w:rPr>
        <w:t xml:space="preserve">Cybersecurity Analyst – VAPT</w:t>
      </w:r>
    </w:p>
    <w:p>
      <w:pPr>
        <w:spacing w:after="60" w:before="0"/>
      </w:pPr>
      <w:r>
        <w:rPr>
          <w:rFonts w:ascii="Arial" w:cs="Arial" w:eastAsia="Arial" w:hAnsi="Arial"/>
          <w:b/>
          <w:bCs/>
          <w:color w:val="2E75B6"/>
          <w:sz w:val="20"/>
          <w:szCs w:val="20"/>
        </w:rPr>
        <w:t xml:space="preserve">West Advance Technologies Indian Private Limited</w:t>
      </w:r>
      <w:r>
        <w:rPr>
          <w:rFonts w:ascii="Arial" w:cs="Arial" w:eastAsia="Arial" w:hAnsi="Arial"/>
          <w:color w:val="555555"/>
          <w:sz w:val="20"/>
          <w:szCs w:val="20"/>
        </w:rPr>
        <w:t xml:space="preserve">  |  Nov 2025 – Present</w:t>
      </w:r>
    </w:p>
    <w:p>
      <w:pPr>
        <w:spacing w:after="20" w:before="80"/>
      </w:pPr>
      <w:r>
        <w:rPr>
          <w:rFonts w:ascii="Arial" w:cs="Arial" w:eastAsia="Arial" w:hAnsi="Arial"/>
          <w:b/>
          <w:bCs/>
          <w:color w:val="2E75B6"/>
          <w:sz w:val="20"/>
          <w:szCs w:val="20"/>
        </w:rPr>
        <w:t xml:space="preserve">Web Application &amp; API VAPT</w:t>
      </w:r>
    </w:p>
    <w:p>
      <w:pPr>
        <w:pStyle w:val="ListParagraph"/>
        <w:numPr>
          <w:ilvl w:val="0"/>
          <w:numId w:val="2"/>
        </w:numPr>
        <w:spacing w:after="40" w:before="40"/>
      </w:pPr>
      <w:r>
        <w:rPr>
          <w:rFonts w:ascii="Arial" w:cs="Arial" w:eastAsia="Arial" w:hAnsi="Arial"/>
          <w:color w:val="1A1A1A"/>
          <w:sz w:val="20"/>
          <w:szCs w:val="20"/>
        </w:rPr>
        <w:t xml:space="preserve">Conducted VAPT on 20+ web applications and REST APIs, identifying OWASP Top 10 vulnerabilities including IDOR, XSS, SQL Injection, SSRF, and insecure file upload.</w:t>
      </w:r>
    </w:p>
    <w:p>
      <w:pPr>
        <w:pStyle w:val="ListParagraph"/>
        <w:numPr>
          <w:ilvl w:val="0"/>
          <w:numId w:val="2"/>
        </w:numPr>
        <w:spacing w:after="40" w:before="40"/>
      </w:pPr>
      <w:r>
        <w:rPr>
          <w:rFonts w:ascii="Arial" w:cs="Arial" w:eastAsia="Arial" w:hAnsi="Arial"/>
          <w:color w:val="1A1A1A"/>
          <w:sz w:val="20"/>
          <w:szCs w:val="20"/>
        </w:rPr>
        <w:t xml:space="preserve">Exploited Broken Access Control and Unauthenticated Blob Storage Exposure leading to unauthorized data access.</w:t>
      </w:r>
    </w:p>
    <w:p>
      <w:pPr>
        <w:pStyle w:val="ListParagraph"/>
        <w:numPr>
          <w:ilvl w:val="0"/>
          <w:numId w:val="2"/>
        </w:numPr>
        <w:spacing w:after="40" w:before="40"/>
      </w:pPr>
      <w:r>
        <w:rPr>
          <w:rFonts w:ascii="Arial" w:cs="Arial" w:eastAsia="Arial" w:hAnsi="Arial"/>
          <w:color w:val="1A1A1A"/>
          <w:sz w:val="20"/>
          <w:szCs w:val="20"/>
        </w:rPr>
        <w:t xml:space="preserve">Chained vulnerabilities to achieve privilege escalation and Remote Code Execution (RCE) in real-world engagements.</w:t>
      </w:r>
    </w:p>
    <w:p>
      <w:pPr>
        <w:pStyle w:val="ListParagraph"/>
        <w:numPr>
          <w:ilvl w:val="0"/>
          <w:numId w:val="2"/>
        </w:numPr>
        <w:spacing w:after="40" w:before="40"/>
      </w:pPr>
      <w:r>
        <w:rPr>
          <w:rFonts w:ascii="Arial" w:cs="Arial" w:eastAsia="Arial" w:hAnsi="Arial"/>
          <w:color w:val="1A1A1A"/>
          <w:sz w:val="20"/>
          <w:szCs w:val="20"/>
        </w:rPr>
        <w:t xml:space="preserve">Utilized Burp Suite, OWASP ZAP, Postman, and Nuclei for automated and manual testing of web and API endpoints.</w:t>
      </w:r>
    </w:p>
    <w:p>
      <w:pPr>
        <w:pStyle w:val="ListParagraph"/>
        <w:numPr>
          <w:ilvl w:val="0"/>
          <w:numId w:val="2"/>
        </w:numPr>
        <w:spacing w:after="40" w:before="40"/>
      </w:pPr>
      <w:r>
        <w:rPr>
          <w:rFonts w:ascii="Arial" w:cs="Arial" w:eastAsia="Arial" w:hAnsi="Arial"/>
          <w:color w:val="1A1A1A"/>
          <w:sz w:val="20"/>
          <w:szCs w:val="20"/>
        </w:rPr>
        <w:t xml:space="preserve">Delivered comprehensive VAPT reports with PoC screenshots, CVSS scoring, and remediation roadmaps.</w:t>
      </w:r>
    </w:p>
    <w:p>
      <w:pPr>
        <w:spacing w:after="20" w:before="80"/>
      </w:pPr>
      <w:r>
        <w:rPr>
          <w:rFonts w:ascii="Arial" w:cs="Arial" w:eastAsia="Arial" w:hAnsi="Arial"/>
          <w:b/>
          <w:bCs/>
          <w:color w:val="2E75B6"/>
          <w:sz w:val="20"/>
          <w:szCs w:val="20"/>
        </w:rPr>
        <w:t xml:space="preserve">Network Security Testing</w:t>
      </w:r>
    </w:p>
    <w:p>
      <w:pPr>
        <w:pStyle w:val="ListParagraph"/>
        <w:numPr>
          <w:ilvl w:val="0"/>
          <w:numId w:val="2"/>
        </w:numPr>
        <w:spacing w:after="40" w:before="40"/>
      </w:pPr>
      <w:r>
        <w:rPr>
          <w:rFonts w:ascii="Arial" w:cs="Arial" w:eastAsia="Arial" w:hAnsi="Arial"/>
          <w:color w:val="1A1A1A"/>
          <w:sz w:val="20"/>
          <w:szCs w:val="20"/>
        </w:rPr>
        <w:t xml:space="preserve">Performed network-level penetration testing identifying MSRPC endpoint exposure, anonymous SMB enumeration, and unauthenticated printer access.</w:t>
      </w:r>
    </w:p>
    <w:p>
      <w:pPr>
        <w:pStyle w:val="ListParagraph"/>
        <w:numPr>
          <w:ilvl w:val="0"/>
          <w:numId w:val="2"/>
        </w:numPr>
        <w:spacing w:after="40" w:before="40"/>
      </w:pPr>
      <w:r>
        <w:rPr>
          <w:rFonts w:ascii="Arial" w:cs="Arial" w:eastAsia="Arial" w:hAnsi="Arial"/>
          <w:color w:val="1A1A1A"/>
          <w:sz w:val="20"/>
          <w:szCs w:val="20"/>
        </w:rPr>
        <w:t xml:space="preserve">Conducted internal and external network assessments using Nmap, Nessus, and Metasploit-based tooling.</w:t>
      </w:r>
    </w:p>
    <w:p>
      <w:pPr>
        <w:pStyle w:val="ListParagraph"/>
        <w:numPr>
          <w:ilvl w:val="0"/>
          <w:numId w:val="2"/>
        </w:numPr>
        <w:spacing w:after="40" w:before="40"/>
      </w:pPr>
      <w:r>
        <w:rPr>
          <w:rFonts w:ascii="Arial" w:cs="Arial" w:eastAsia="Arial" w:hAnsi="Arial"/>
          <w:color w:val="1A1A1A"/>
          <w:sz w:val="20"/>
          <w:szCs w:val="20"/>
        </w:rPr>
        <w:t xml:space="preserve">Identified misconfigured services and lateral movement paths within enterprise network segments.</w:t>
      </w:r>
    </w:p>
    <w:p>
      <w:pPr>
        <w:spacing w:after="20" w:before="80"/>
      </w:pPr>
      <w:r>
        <w:rPr>
          <w:rFonts w:ascii="Arial" w:cs="Arial" w:eastAsia="Arial" w:hAnsi="Arial"/>
          <w:b/>
          <w:bCs/>
          <w:color w:val="2E75B6"/>
          <w:sz w:val="20"/>
          <w:szCs w:val="20"/>
        </w:rPr>
        <w:t xml:space="preserve">AWS Cloud Security Audit</w:t>
      </w:r>
    </w:p>
    <w:p>
      <w:pPr>
        <w:pStyle w:val="ListParagraph"/>
        <w:numPr>
          <w:ilvl w:val="0"/>
          <w:numId w:val="2"/>
        </w:numPr>
        <w:spacing w:after="40" w:before="40"/>
      </w:pPr>
      <w:r>
        <w:rPr>
          <w:rFonts w:ascii="Arial" w:cs="Arial" w:eastAsia="Arial" w:hAnsi="Arial"/>
          <w:color w:val="1A1A1A"/>
          <w:sz w:val="20"/>
          <w:szCs w:val="20"/>
        </w:rPr>
        <w:t xml:space="preserve">Performed AWS cloud security audits covering IAM policy misconfigurations, overly permissive roles, and privilege escalation paths via IAM.</w:t>
      </w:r>
    </w:p>
    <w:p>
      <w:pPr>
        <w:pStyle w:val="ListParagraph"/>
        <w:numPr>
          <w:ilvl w:val="0"/>
          <w:numId w:val="2"/>
        </w:numPr>
        <w:spacing w:after="40" w:before="40"/>
      </w:pPr>
      <w:r>
        <w:rPr>
          <w:rFonts w:ascii="Arial" w:cs="Arial" w:eastAsia="Arial" w:hAnsi="Arial"/>
          <w:color w:val="1A1A1A"/>
          <w:sz w:val="20"/>
          <w:szCs w:val="20"/>
        </w:rPr>
        <w:t xml:space="preserve">Identified publicly exposed S3 buckets, unauthenticated API Gateway endpoints, and insecure Lambda function configurations.</w:t>
      </w:r>
    </w:p>
    <w:p>
      <w:pPr>
        <w:pStyle w:val="ListParagraph"/>
        <w:numPr>
          <w:ilvl w:val="0"/>
          <w:numId w:val="2"/>
        </w:numPr>
        <w:spacing w:after="40" w:before="40"/>
      </w:pPr>
      <w:r>
        <w:rPr>
          <w:rFonts w:ascii="Arial" w:cs="Arial" w:eastAsia="Arial" w:hAnsi="Arial"/>
          <w:color w:val="1A1A1A"/>
          <w:sz w:val="20"/>
          <w:szCs w:val="20"/>
        </w:rPr>
        <w:t xml:space="preserve">Reviewed CloudTrail logs, Security Groups, and VPC configurations for gaps in logging, monitoring, and network segmentation.</w:t>
      </w:r>
    </w:p>
    <w:p>
      <w:pPr>
        <w:pStyle w:val="ListParagraph"/>
        <w:numPr>
          <w:ilvl w:val="0"/>
          <w:numId w:val="2"/>
        </w:numPr>
        <w:spacing w:after="40" w:before="40"/>
      </w:pPr>
      <w:r>
        <w:rPr>
          <w:rFonts w:ascii="Arial" w:cs="Arial" w:eastAsia="Arial" w:hAnsi="Arial"/>
          <w:color w:val="1A1A1A"/>
          <w:sz w:val="20"/>
          <w:szCs w:val="20"/>
        </w:rPr>
        <w:t xml:space="preserve">Assessed EC2 instance metadata service (IMDSv1) exposure and misconfigured security group rules allowing unrestricted inbound access.</w:t>
      </w:r>
    </w:p>
    <w:p>
      <w:pPr>
        <w:spacing w:after="20" w:before="80"/>
      </w:pPr>
      <w:r>
        <w:rPr>
          <w:rFonts w:ascii="Arial" w:cs="Arial" w:eastAsia="Arial" w:hAnsi="Arial"/>
          <w:b/>
          <w:bCs/>
          <w:color w:val="2E75B6"/>
          <w:sz w:val="20"/>
          <w:szCs w:val="20"/>
        </w:rPr>
        <w:t xml:space="preserve">Azure Cloud Security Audit</w:t>
      </w:r>
    </w:p>
    <w:p>
      <w:pPr>
        <w:pStyle w:val="ListParagraph"/>
        <w:numPr>
          <w:ilvl w:val="0"/>
          <w:numId w:val="2"/>
        </w:numPr>
        <w:spacing w:after="40" w:before="40"/>
      </w:pPr>
      <w:r>
        <w:rPr>
          <w:rFonts w:ascii="Arial" w:cs="Arial" w:eastAsia="Arial" w:hAnsi="Arial"/>
          <w:color w:val="1A1A1A"/>
          <w:sz w:val="20"/>
          <w:szCs w:val="20"/>
        </w:rPr>
        <w:t xml:space="preserve">Conducted Azure security assessments including Azure AD (Entra ID) misconfigurations, excessive app registrations, and insecure OAuth permission grants.</w:t>
      </w:r>
    </w:p>
    <w:p>
      <w:pPr>
        <w:pStyle w:val="ListParagraph"/>
        <w:numPr>
          <w:ilvl w:val="0"/>
          <w:numId w:val="2"/>
        </w:numPr>
        <w:spacing w:after="40" w:before="40"/>
      </w:pPr>
      <w:r>
        <w:rPr>
          <w:rFonts w:ascii="Arial" w:cs="Arial" w:eastAsia="Arial" w:hAnsi="Arial"/>
          <w:color w:val="1A1A1A"/>
          <w:sz w:val="20"/>
          <w:szCs w:val="20"/>
        </w:rPr>
        <w:t xml:space="preserve">Identified publicly accessible Azure Blob Storage containers, weak SAS token policies, and insecure Azure Function endpoints.</w:t>
      </w:r>
    </w:p>
    <w:p>
      <w:pPr>
        <w:pStyle w:val="ListParagraph"/>
        <w:numPr>
          <w:ilvl w:val="0"/>
          <w:numId w:val="2"/>
        </w:numPr>
        <w:spacing w:after="40" w:before="40"/>
      </w:pPr>
      <w:r>
        <w:rPr>
          <w:rFonts w:ascii="Arial" w:cs="Arial" w:eastAsia="Arial" w:hAnsi="Arial"/>
          <w:color w:val="1A1A1A"/>
          <w:sz w:val="20"/>
          <w:szCs w:val="20"/>
        </w:rPr>
        <w:t xml:space="preserve">Evaluated Azure RBAC role assignments, Key Vault access policies, and Network Security Group (NSG) rules for over-permissive access.</w:t>
      </w:r>
    </w:p>
    <w:p>
      <w:pPr>
        <w:pStyle w:val="ListParagraph"/>
        <w:numPr>
          <w:ilvl w:val="0"/>
          <w:numId w:val="2"/>
        </w:numPr>
        <w:spacing w:after="40" w:before="40"/>
      </w:pPr>
      <w:r>
        <w:rPr>
          <w:rFonts w:ascii="Arial" w:cs="Arial" w:eastAsia="Arial" w:hAnsi="Arial"/>
          <w:color w:val="1A1A1A"/>
          <w:sz w:val="20"/>
          <w:szCs w:val="20"/>
        </w:rPr>
        <w:t xml:space="preserve">Reviewed Defender for Cloud recommendations and assessed compliance posture against CIS Azure benchmarks.</w:t>
      </w:r>
    </w:p>
    <w:p>
      <w:pPr>
        <w:spacing w:after="20" w:before="80"/>
      </w:pPr>
      <w:r>
        <w:rPr>
          <w:rFonts w:ascii="Arial" w:cs="Arial" w:eastAsia="Arial" w:hAnsi="Arial"/>
          <w:b/>
          <w:bCs/>
          <w:color w:val="2E75B6"/>
          <w:sz w:val="20"/>
          <w:szCs w:val="20"/>
        </w:rPr>
        <w:t xml:space="preserve">Microsoft 365 Audit</w:t>
      </w:r>
    </w:p>
    <w:p>
      <w:pPr>
        <w:pStyle w:val="ListParagraph"/>
        <w:numPr>
          <w:ilvl w:val="0"/>
          <w:numId w:val="2"/>
        </w:numPr>
        <w:spacing w:after="40" w:before="40"/>
      </w:pPr>
      <w:r>
        <w:rPr>
          <w:rFonts w:ascii="Arial" w:cs="Arial" w:eastAsia="Arial" w:hAnsi="Arial"/>
          <w:color w:val="1A1A1A"/>
          <w:sz w:val="20"/>
          <w:szCs w:val="20"/>
        </w:rPr>
        <w:t xml:space="preserve">Performed M365 tenant security assessments covering Exchange Online, SharePoint, Teams, and OneDrive security configurations.</w:t>
      </w:r>
    </w:p>
    <w:p>
      <w:pPr>
        <w:pStyle w:val="ListParagraph"/>
        <w:numPr>
          <w:ilvl w:val="0"/>
          <w:numId w:val="2"/>
        </w:numPr>
        <w:spacing w:after="40" w:before="40"/>
      </w:pPr>
      <w:r>
        <w:rPr>
          <w:rFonts w:ascii="Arial" w:cs="Arial" w:eastAsia="Arial" w:hAnsi="Arial"/>
          <w:color w:val="1A1A1A"/>
          <w:sz w:val="20"/>
          <w:szCs w:val="20"/>
        </w:rPr>
        <w:t xml:space="preserve">Identified insecure sharing policies, external guest access misconfigurations, and legacy authentication protocols enabled in M365 tenants.</w:t>
      </w:r>
    </w:p>
    <w:p>
      <w:pPr>
        <w:pStyle w:val="ListParagraph"/>
        <w:numPr>
          <w:ilvl w:val="0"/>
          <w:numId w:val="2"/>
        </w:numPr>
        <w:spacing w:after="40" w:before="40"/>
      </w:pPr>
      <w:r>
        <w:rPr>
          <w:rFonts w:ascii="Arial" w:cs="Arial" w:eastAsia="Arial" w:hAnsi="Arial"/>
          <w:color w:val="1A1A1A"/>
          <w:sz w:val="20"/>
          <w:szCs w:val="20"/>
        </w:rPr>
        <w:t xml:space="preserve">Reviewed MFA enforcement, Conditional Access Policies, and privileged account protection under Azure AD / Entra ID.</w:t>
      </w:r>
    </w:p>
    <w:p>
      <w:pPr>
        <w:pStyle w:val="ListParagraph"/>
        <w:numPr>
          <w:ilvl w:val="0"/>
          <w:numId w:val="2"/>
        </w:numPr>
        <w:spacing w:after="40" w:before="40"/>
      </w:pPr>
      <w:r>
        <w:rPr>
          <w:rFonts w:ascii="Arial" w:cs="Arial" w:eastAsia="Arial" w:hAnsi="Arial"/>
          <w:color w:val="1A1A1A"/>
          <w:sz w:val="20"/>
          <w:szCs w:val="20"/>
        </w:rPr>
        <w:t xml:space="preserve">Assessed email security posture including SPF, DKIM, DMARC configurations, and anti-phishing/anti-spoofing policy gaps.</w:t>
      </w:r>
    </w:p>
    <w:p>
      <w:pPr>
        <w:pStyle w:val="ListParagraph"/>
        <w:numPr>
          <w:ilvl w:val="0"/>
          <w:numId w:val="2"/>
        </w:numPr>
        <w:spacing w:after="40" w:before="40"/>
      </w:pPr>
      <w:r>
        <w:rPr>
          <w:rFonts w:ascii="Arial" w:cs="Arial" w:eastAsia="Arial" w:hAnsi="Arial"/>
          <w:color w:val="1A1A1A"/>
          <w:sz w:val="20"/>
          <w:szCs w:val="20"/>
        </w:rPr>
        <w:t xml:space="preserve">Evaluated Microsoft Secure Score, Data Loss Prevention (DLP) policies, and audit log retention settings.</w:t>
      </w:r>
    </w:p>
    <w:p>
      <w:pPr>
        <w:pBdr>
          <w:bottom w:val="single" w:color="2E75B6" w:sz="8" w:space="2"/>
        </w:pBdr>
        <w:spacing w:after="60" w:before="220"/>
      </w:pPr>
      <w:r>
        <w:rPr>
          <w:rFonts w:ascii="Arial" w:cs="Arial" w:eastAsia="Arial" w:hAnsi="Arial"/>
          <w:b/>
          <w:bCs/>
          <w:color w:val="1F4E79"/>
          <w:sz w:val="24"/>
          <w:szCs w:val="24"/>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1F4E79"/>
                <w:sz w:val="20"/>
                <w:szCs w:val="20"/>
              </w:rPr>
              <w:t xml:space="preserve">VAPT</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A"/>
                <w:sz w:val="20"/>
                <w:szCs w:val="20"/>
              </w:rPr>
              <w:t xml:space="preserve">Web VAPT, API VAPT, Network VAPT, AWS Cloud Audit, Azure Cloud Audit, Microsoft 365 Audit</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1F4E79"/>
                <w:sz w:val="20"/>
                <w:szCs w:val="20"/>
              </w:rPr>
              <w:t xml:space="preserve">Cloud Security</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A"/>
                <w:sz w:val="20"/>
                <w:szCs w:val="20"/>
              </w:rPr>
              <w:t xml:space="preserve">AWS IAM, S3 Bucket Security, Azure AD/Entra ID, Azure RBAC, M365 Conditional Access, Defender for Cloud</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1F4E79"/>
                <w:sz w:val="20"/>
                <w:szCs w:val="20"/>
              </w:rPr>
              <w:t xml:space="preserve">Web Security</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A"/>
                <w:sz w:val="20"/>
                <w:szCs w:val="20"/>
              </w:rPr>
              <w:t xml:space="preserve">OWASP Top 10, SAST, DAST, API Security (REST/GraphQL), SSRF, IDOR, XSS, SQLi, File Upload RCE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1F4E79"/>
                <w:sz w:val="20"/>
                <w:szCs w:val="20"/>
              </w:rPr>
              <w:t xml:space="preserve">Network Security</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A"/>
                <w:sz w:val="20"/>
                <w:szCs w:val="20"/>
              </w:rPr>
              <w:t xml:space="preserve">MSRPC Exposure, SMB Enumeration, Nmap, Nessus, Network Segmentation, Firewall Rule Review</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1F4E79"/>
                <w:sz w:val="20"/>
                <w:szCs w:val="20"/>
              </w:rPr>
              <w:t xml:space="preserve">M365 / Identity</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A"/>
                <w:sz w:val="20"/>
                <w:szCs w:val="20"/>
              </w:rPr>
              <w:t xml:space="preserve">Azure AD, MFA Assessment, Conditional Access, SPF/DKIM/DMARC, DLP Policies, Secure Score</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1F4E79"/>
                <w:sz w:val="20"/>
                <w:szCs w:val="20"/>
              </w:rPr>
              <w:t xml:space="preserve">Scripting</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A"/>
                <w:sz w:val="20"/>
                <w:szCs w:val="20"/>
              </w:rPr>
              <w:t xml:space="preserve">Python (automation, PoC scripting)</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1F4E79"/>
                <w:sz w:val="20"/>
                <w:szCs w:val="20"/>
              </w:rPr>
              <w:t xml:space="preserve">Reporting</w:t>
            </w:r>
          </w:p>
        </w:tc>
        <w:tc>
          <w:tcPr>
            <w:tcW w:type="dxa" w:w="71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1A1A1A"/>
                <w:sz w:val="20"/>
                <w:szCs w:val="20"/>
              </w:rPr>
              <w:t xml:space="preserve">CVSS Scoring, Risk-Rated VAPT Reports, Executive Summaries, Remediation Roadmaps</w:t>
            </w:r>
          </w:p>
        </w:tc>
      </w:tr>
    </w:tbl>
    <w:p>
      <w:pPr>
        <w:pBdr>
          <w:bottom w:val="single" w:color="2E75B6" w:sz="8" w:space="2"/>
        </w:pBdr>
        <w:spacing w:after="60" w:before="220"/>
      </w:pPr>
      <w:r>
        <w:rPr>
          <w:rFonts w:ascii="Arial" w:cs="Arial" w:eastAsia="Arial" w:hAnsi="Arial"/>
          <w:b/>
          <w:bCs/>
          <w:color w:val="1F4E79"/>
          <w:sz w:val="24"/>
          <w:szCs w:val="24"/>
        </w:rPr>
        <w:t xml:space="preserve">TOOLS &amp; PLATFORMS</w:t>
      </w:r>
    </w:p>
    <w:p>
      <w:pPr>
        <w:spacing w:after="80" w:before="100"/>
      </w:pPr>
      <w:r>
        <w:rPr>
          <w:rFonts w:ascii="Arial" w:cs="Arial" w:eastAsia="Arial" w:hAnsi="Arial"/>
          <w:b/>
          <w:bCs/>
          <w:color w:val="1F4E79"/>
          <w:sz w:val="20"/>
          <w:szCs w:val="20"/>
        </w:rPr>
        <w:t xml:space="preserve">Web &amp; API Testing:</w:t>
      </w:r>
      <w:r>
        <w:rPr>
          <w:rFonts w:ascii="Arial" w:cs="Arial" w:eastAsia="Arial" w:hAnsi="Arial"/>
          <w:color w:val="1A1A1A"/>
          <w:sz w:val="20"/>
          <w:szCs w:val="20"/>
        </w:rPr>
        <w:t xml:space="preserve">  Burp Suite Pro, OWASP ZAP, Nikto, Postman, Dirsearch, Nuclei, ffuf</w:t>
      </w:r>
    </w:p>
    <w:p>
      <w:pPr>
        <w:spacing w:after="80" w:before="40"/>
      </w:pPr>
      <w:r>
        <w:rPr>
          <w:rFonts w:ascii="Arial" w:cs="Arial" w:eastAsia="Arial" w:hAnsi="Arial"/>
          <w:b/>
          <w:bCs/>
          <w:color w:val="1F4E79"/>
          <w:sz w:val="20"/>
          <w:szCs w:val="20"/>
        </w:rPr>
        <w:t xml:space="preserve">Network Testing:</w:t>
      </w:r>
      <w:r>
        <w:rPr>
          <w:rFonts w:ascii="Arial" w:cs="Arial" w:eastAsia="Arial" w:hAnsi="Arial"/>
          <w:color w:val="1A1A1A"/>
          <w:sz w:val="20"/>
          <w:szCs w:val="20"/>
        </w:rPr>
        <w:t xml:space="preserve">  Nmap, Nessus, Metasploit Framework, Netcat</w:t>
      </w:r>
    </w:p>
    <w:p>
      <w:pPr>
        <w:spacing w:after="80" w:before="40"/>
      </w:pPr>
      <w:r>
        <w:rPr>
          <w:rFonts w:ascii="Arial" w:cs="Arial" w:eastAsia="Arial" w:hAnsi="Arial"/>
          <w:b/>
          <w:bCs/>
          <w:color w:val="1F4E79"/>
          <w:sz w:val="20"/>
          <w:szCs w:val="20"/>
        </w:rPr>
        <w:t xml:space="preserve">Cloud Security:</w:t>
      </w:r>
      <w:r>
        <w:rPr>
          <w:rFonts w:ascii="Arial" w:cs="Arial" w:eastAsia="Arial" w:hAnsi="Arial"/>
          <w:color w:val="1A1A1A"/>
          <w:sz w:val="20"/>
          <w:szCs w:val="20"/>
        </w:rPr>
        <w:t xml:space="preserve">  AWS CLI, ScoutSuite, Prowler, Azure CLI, Microsoft Secure Score, AADInternals, Microsoft 365 Admin Center</w:t>
      </w:r>
    </w:p>
    <w:p>
      <w:pPr>
        <w:spacing w:after="80" w:before="40"/>
      </w:pPr>
      <w:r>
        <w:rPr>
          <w:rFonts w:ascii="Arial" w:cs="Arial" w:eastAsia="Arial" w:hAnsi="Arial"/>
          <w:b/>
          <w:bCs/>
          <w:color w:val="1F4E79"/>
          <w:sz w:val="20"/>
          <w:szCs w:val="20"/>
        </w:rPr>
        <w:t xml:space="preserve">Vulnerability Management:</w:t>
      </w:r>
      <w:r>
        <w:rPr>
          <w:rFonts w:ascii="Arial" w:cs="Arial" w:eastAsia="Arial" w:hAnsi="Arial"/>
          <w:color w:val="1A1A1A"/>
          <w:sz w:val="20"/>
          <w:szCs w:val="20"/>
        </w:rPr>
        <w:t xml:space="preserve">  Nessus, OpenVAS, Nuclei</w:t>
      </w:r>
    </w:p>
    <w:p>
      <w:pPr>
        <w:pBdr>
          <w:bottom w:val="single" w:color="2E75B6" w:sz="8" w:space="2"/>
        </w:pBdr>
        <w:spacing w:after="60" w:before="220"/>
      </w:pPr>
      <w:r>
        <w:rPr>
          <w:rFonts w:ascii="Arial" w:cs="Arial" w:eastAsia="Arial" w:hAnsi="Arial"/>
          <w:b/>
          <w:bCs/>
          <w:color w:val="1F4E79"/>
          <w:sz w:val="24"/>
          <w:szCs w:val="24"/>
        </w:rPr>
        <w:t xml:space="preserve">KEY FINDINGS &amp;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0"/>
              <w:bottom w:type="dxa" w:w="40"/>
              <w:right w:type="dxa" w:w="80"/>
            </w:tcMar>
          </w:tcPr>
          <w:p>
            <w:pPr>
              <w:pStyle w:val="ListParagraph"/>
              <w:numPr>
                <w:ilvl w:val="0"/>
                <w:numId w:val="2"/>
              </w:numPr>
              <w:spacing w:after="40" w:before="40"/>
            </w:pPr>
            <w:r>
              <w:rPr>
                <w:rFonts w:ascii="Arial" w:cs="Arial" w:eastAsia="Arial" w:hAnsi="Arial"/>
                <w:color w:val="1A1A1A"/>
                <w:sz w:val="20"/>
                <w:szCs w:val="20"/>
              </w:rPr>
              <w:t xml:space="preserve">IDOR → Unauthorized data access across user accounts</w:t>
            </w:r>
          </w:p>
          <w:p>
            <w:pPr>
              <w:pStyle w:val="ListParagraph"/>
              <w:numPr>
                <w:ilvl w:val="0"/>
                <w:numId w:val="2"/>
              </w:numPr>
              <w:spacing w:after="40" w:before="40"/>
            </w:pPr>
            <w:r>
              <w:rPr>
                <w:rFonts w:ascii="Arial" w:cs="Arial" w:eastAsia="Arial" w:hAnsi="Arial"/>
                <w:color w:val="1A1A1A"/>
                <w:sz w:val="20"/>
                <w:szCs w:val="20"/>
              </w:rPr>
              <w:t xml:space="preserve">Stored &amp; Reflected XSS → Account Takeover</w:t>
            </w:r>
          </w:p>
          <w:p>
            <w:pPr>
              <w:pStyle w:val="ListParagraph"/>
              <w:numPr>
                <w:ilvl w:val="0"/>
                <w:numId w:val="2"/>
              </w:numPr>
              <w:spacing w:after="40" w:before="40"/>
            </w:pPr>
            <w:r>
              <w:rPr>
                <w:rFonts w:ascii="Arial" w:cs="Arial" w:eastAsia="Arial" w:hAnsi="Arial"/>
                <w:color w:val="1A1A1A"/>
                <w:sz w:val="20"/>
                <w:szCs w:val="20"/>
              </w:rPr>
              <w:t xml:space="preserve">SQL Injection → Full database access</w:t>
            </w:r>
          </w:p>
          <w:p>
            <w:pPr>
              <w:pStyle w:val="ListParagraph"/>
              <w:numPr>
                <w:ilvl w:val="0"/>
                <w:numId w:val="2"/>
              </w:numPr>
              <w:spacing w:after="40" w:before="40"/>
            </w:pPr>
            <w:r>
              <w:rPr>
                <w:rFonts w:ascii="Arial" w:cs="Arial" w:eastAsia="Arial" w:hAnsi="Arial"/>
                <w:color w:val="1A1A1A"/>
                <w:sz w:val="20"/>
                <w:szCs w:val="20"/>
              </w:rPr>
              <w:t xml:space="preserve">SSRF → Internal service enumeration</w:t>
            </w:r>
          </w:p>
          <w:p>
            <w:pPr>
              <w:pStyle w:val="ListParagraph"/>
              <w:numPr>
                <w:ilvl w:val="0"/>
                <w:numId w:val="2"/>
              </w:numPr>
              <w:spacing w:after="40" w:before="40"/>
            </w:pPr>
            <w:r>
              <w:rPr>
                <w:rFonts w:ascii="Arial" w:cs="Arial" w:eastAsia="Arial" w:hAnsi="Arial"/>
                <w:color w:val="1A1A1A"/>
                <w:sz w:val="20"/>
                <w:szCs w:val="20"/>
              </w:rPr>
              <w:t xml:space="preserve">File Upload → Remote Code Execution (RCE)</w:t>
            </w:r>
          </w:p>
        </w:tc>
        <w:tc>
          <w:tcPr>
            <w:tcW w:type="dxa" w:w="4680"/>
            <w:tcBorders>
              <w:top w:val="none" w:color="FFFFFF" w:sz="0"/>
              <w:left w:val="none" w:color="FFFFFF" w:sz="0"/>
              <w:bottom w:val="none" w:color="FFFFFF" w:sz="0"/>
              <w:right w:val="none" w:color="FFFFFF" w:sz="0"/>
            </w:tcBorders>
            <w:tcMar>
              <w:top w:type="dxa" w:w="40"/>
              <w:left w:type="dxa" w:w="80"/>
              <w:bottom w:type="dxa" w:w="40"/>
              <w:right w:type="dxa" w:w="0"/>
            </w:tcMar>
          </w:tcPr>
          <w:p>
            <w:pPr>
              <w:pStyle w:val="ListParagraph"/>
              <w:numPr>
                <w:ilvl w:val="0"/>
                <w:numId w:val="2"/>
              </w:numPr>
              <w:spacing w:after="40" w:before="40"/>
            </w:pPr>
            <w:r>
              <w:rPr>
                <w:rFonts w:ascii="Arial" w:cs="Arial" w:eastAsia="Arial" w:hAnsi="Arial"/>
                <w:color w:val="1A1A1A"/>
                <w:sz w:val="20"/>
                <w:szCs w:val="20"/>
              </w:rPr>
              <w:t xml:space="preserve">AWS IAM Privilege Escalation via misconfigured roles</w:t>
            </w:r>
          </w:p>
          <w:p>
            <w:pPr>
              <w:pStyle w:val="ListParagraph"/>
              <w:numPr>
                <w:ilvl w:val="0"/>
                <w:numId w:val="2"/>
              </w:numPr>
              <w:spacing w:after="40" w:before="40"/>
            </w:pPr>
            <w:r>
              <w:rPr>
                <w:rFonts w:ascii="Arial" w:cs="Arial" w:eastAsia="Arial" w:hAnsi="Arial"/>
                <w:color w:val="1A1A1A"/>
                <w:sz w:val="20"/>
                <w:szCs w:val="20"/>
              </w:rPr>
              <w:t xml:space="preserve">Azure Blob Storage publicly accessible containers</w:t>
            </w:r>
          </w:p>
          <w:p>
            <w:pPr>
              <w:pStyle w:val="ListParagraph"/>
              <w:numPr>
                <w:ilvl w:val="0"/>
                <w:numId w:val="2"/>
              </w:numPr>
              <w:spacing w:after="40" w:before="40"/>
            </w:pPr>
            <w:r>
              <w:rPr>
                <w:rFonts w:ascii="Arial" w:cs="Arial" w:eastAsia="Arial" w:hAnsi="Arial"/>
                <w:color w:val="1A1A1A"/>
                <w:sz w:val="20"/>
                <w:szCs w:val="20"/>
              </w:rPr>
              <w:t xml:space="preserve">M365 Legacy Auth enabled → credential spray risk</w:t>
            </w:r>
          </w:p>
          <w:p>
            <w:pPr>
              <w:pStyle w:val="ListParagraph"/>
              <w:numPr>
                <w:ilvl w:val="0"/>
                <w:numId w:val="2"/>
              </w:numPr>
              <w:spacing w:after="40" w:before="40"/>
            </w:pPr>
            <w:r>
              <w:rPr>
                <w:rFonts w:ascii="Arial" w:cs="Arial" w:eastAsia="Arial" w:hAnsi="Arial"/>
                <w:color w:val="1A1A1A"/>
                <w:sz w:val="20"/>
                <w:szCs w:val="20"/>
              </w:rPr>
              <w:t xml:space="preserve">MSRPC Endpoint Exposed &amp; Anonymous SMB Enumeration</w:t>
            </w:r>
          </w:p>
          <w:p>
            <w:pPr>
              <w:pStyle w:val="ListParagraph"/>
              <w:numPr>
                <w:ilvl w:val="0"/>
                <w:numId w:val="2"/>
              </w:numPr>
              <w:spacing w:after="40" w:before="40"/>
            </w:pPr>
            <w:r>
              <w:rPr>
                <w:rFonts w:ascii="Arial" w:cs="Arial" w:eastAsia="Arial" w:hAnsi="Arial"/>
                <w:color w:val="1A1A1A"/>
                <w:sz w:val="20"/>
                <w:szCs w:val="20"/>
              </w:rPr>
              <w:t xml:space="preserve">Unauthenticated Printer Access on internal network</w:t>
            </w:r>
          </w:p>
        </w:tc>
      </w:tr>
    </w:tbl>
    <w:p>
      <w:pPr>
        <w:pBdr>
          <w:bottom w:val="single" w:color="2E75B6" w:sz="8" w:space="2"/>
        </w:pBdr>
        <w:spacing w:after="60" w:before="220"/>
      </w:pPr>
      <w:r>
        <w:rPr>
          <w:rFonts w:ascii="Arial" w:cs="Arial" w:eastAsia="Arial" w:hAnsi="Arial"/>
          <w:b/>
          <w:bCs/>
          <w:color w:val="1F4E79"/>
          <w:sz w:val="24"/>
          <w:szCs w:val="24"/>
        </w:rPr>
        <w:t xml:space="preserve">CERTIFICATIONS</w:t>
      </w:r>
    </w:p>
    <w:p>
      <w:pPr>
        <w:pStyle w:val="ListParagraph"/>
        <w:numPr>
          <w:ilvl w:val="0"/>
          <w:numId w:val="2"/>
        </w:numPr>
        <w:spacing w:after="40" w:before="40"/>
      </w:pPr>
      <w:r>
        <w:rPr>
          <w:rFonts w:ascii="Arial" w:cs="Arial" w:eastAsia="Arial" w:hAnsi="Arial"/>
          <w:color w:val="1A1A1A"/>
          <w:sz w:val="20"/>
          <w:szCs w:val="20"/>
        </w:rPr>
        <w:t xml:space="preserve">CRTP – Certified Red Team Professional</w:t>
      </w:r>
    </w:p>
    <w:p>
      <w:pPr>
        <w:pStyle w:val="ListParagraph"/>
        <w:numPr>
          <w:ilvl w:val="0"/>
          <w:numId w:val="2"/>
        </w:numPr>
        <w:spacing w:after="40" w:before="40"/>
      </w:pPr>
      <w:r>
        <w:rPr>
          <w:rFonts w:ascii="Arial" w:cs="Arial" w:eastAsia="Arial" w:hAnsi="Arial"/>
          <w:color w:val="1A1A1A"/>
          <w:sz w:val="20"/>
          <w:szCs w:val="20"/>
        </w:rPr>
        <w:t xml:space="preserve">CRTA – Certified Red Team Analyst</w:t>
      </w:r>
    </w:p>
    <w:p>
      <w:pPr>
        <w:pStyle w:val="ListParagraph"/>
        <w:numPr>
          <w:ilvl w:val="0"/>
          <w:numId w:val="2"/>
        </w:numPr>
        <w:spacing w:after="40" w:before="40"/>
      </w:pPr>
      <w:r>
        <w:rPr>
          <w:rFonts w:ascii="Arial" w:cs="Arial" w:eastAsia="Arial" w:hAnsi="Arial"/>
          <w:color w:val="1A1A1A"/>
          <w:sz w:val="20"/>
          <w:szCs w:val="20"/>
        </w:rPr>
        <w:t xml:space="preserve">CCNA – Cisco Certified Network Associate</w:t>
      </w:r>
    </w:p>
    <w:p>
      <w:pPr>
        <w:pStyle w:val="ListParagraph"/>
        <w:numPr>
          <w:ilvl w:val="0"/>
          <w:numId w:val="2"/>
        </w:numPr>
        <w:spacing w:after="40" w:before="40"/>
      </w:pPr>
      <w:r>
        <w:rPr>
          <w:rFonts w:ascii="Arial" w:cs="Arial" w:eastAsia="Arial" w:hAnsi="Arial"/>
          <w:color w:val="1A1A1A"/>
          <w:sz w:val="20"/>
          <w:szCs w:val="20"/>
        </w:rPr>
        <w:t xml:space="preserve">Nmap – EC-Council</w:t>
      </w:r>
    </w:p>
    <w:p>
      <w:pPr>
        <w:pBdr>
          <w:bottom w:val="single" w:color="2E75B6" w:sz="8" w:space="2"/>
        </w:pBdr>
        <w:spacing w:after="60" w:before="220"/>
      </w:pPr>
      <w:r>
        <w:rPr>
          <w:rFonts w:ascii="Arial" w:cs="Arial" w:eastAsia="Arial" w:hAnsi="Arial"/>
          <w:b/>
          <w:bCs/>
          <w:color w:val="1F4E79"/>
          <w:sz w:val="24"/>
          <w:szCs w:val="24"/>
        </w:rPr>
        <w:t xml:space="preserve">EDUCATION</w:t>
      </w:r>
    </w:p>
    <w:p>
      <w:pPr>
        <w:spacing w:after="60" w:before="100"/>
      </w:pPr>
      <w:r>
        <w:rPr>
          <w:rFonts w:ascii="Arial" w:cs="Arial" w:eastAsia="Arial" w:hAnsi="Arial"/>
          <w:b/>
          <w:bCs/>
          <w:color w:val="1A1A1A"/>
          <w:sz w:val="20"/>
          <w:szCs w:val="20"/>
        </w:rPr>
        <w:t xml:space="preserve">B.Tech – Computer Science 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ueayhnkteklwi9emgaug" Type="http://schemas.openxmlformats.org/officeDocument/2006/relationships/hyperlink" Target="https://www.linkedin.com/in/mohammad-afroze-398a032b2/"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2026-05-05T05:24:54.964Z</dcterms:created>
  <dcterms:modified xsi:type="dcterms:W3CDTF">2026-05-05T05:24:54.964Z</dcterms:modified>
</cp:coreProperties>
</file>

<file path=docProps/custom.xml><?xml version="1.0" encoding="utf-8"?>
<Properties xmlns="http://schemas.openxmlformats.org/officeDocument/2006/custom-properties" xmlns:vt="http://schemas.openxmlformats.org/officeDocument/2006/docPropsVTypes"/>
</file>