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0"/>
        <w:jc w:val="center"/>
      </w:pPr>
      <w:r>
        <w:rPr>
          <w:rFonts w:ascii="Arial" w:cs="Arial" w:eastAsia="Arial" w:hAnsi="Arial"/>
          <w:b/>
          <w:bCs/>
          <w:color w:val="1B4F8A"/>
          <w:sz w:val="48"/>
          <w:szCs w:val="48"/>
        </w:rPr>
        <w:t xml:space="preserve">ADDENDUM TO COMPETITIVE INTELLIGENCE REPORT</w:t>
      </w:r>
    </w:p>
    <w:p>
      <w:pPr>
        <w:pBdr>
          <w:bottom w:val="single" w:color="1A7A4A" w:sz="6" w:space="1"/>
        </w:pBdr>
        <w:spacing w:after="80" w:before="80"/>
        <w:jc w:val="center"/>
      </w:pPr>
      <w:r>
        <w:rPr>
          <w:rFonts w:ascii="Arial" w:cs="Arial" w:eastAsia="Arial" w:hAnsi="Arial"/>
          <w:color w:val="2176AE"/>
          <w:sz w:val="30"/>
          <w:szCs w:val="30"/>
        </w:rPr>
        <w:t xml:space="preserve">Section 8 Deep Dive: Global Comparable Platforms</w:t>
      </w:r>
    </w:p>
    <w:p>
      <w:pPr>
        <w:spacing w:after="0" w:before="60"/>
      </w:pPr>
    </w:p>
    <w:p>
      <w:pPr>
        <w:jc w:val="center"/>
      </w:pPr>
      <w:r>
        <w:rPr>
          <w:rFonts w:ascii="Arial" w:cs="Arial" w:eastAsia="Arial" w:hAnsi="Arial"/>
          <w:b/>
          <w:bCs/>
          <w:color w:val="1A7A4A"/>
          <w:sz w:val="26"/>
          <w:szCs w:val="26"/>
        </w:rPr>
        <w:t xml:space="preserve">Full Feature Analysis + Features to Steal for Your GCC MVP</w:t>
      </w:r>
    </w:p>
    <w:p>
      <w:pPr>
        <w:spacing w:after="0" w:before="80"/>
      </w:pPr>
    </w:p>
    <w:p>
      <w:pPr>
        <w:jc w:val="center"/>
      </w:pPr>
      <w:r>
        <w:rPr>
          <w:rFonts w:ascii="Arial" w:cs="Arial" w:eastAsia="Arial" w:hAnsi="Arial"/>
          <w:color w:val="666666"/>
          <w:sz w:val="22"/>
          <w:szCs w:val="22"/>
        </w:rPr>
        <w:t xml:space="preserve">Covers: Kobo360 · Lalamove · BlackBuck · EquipmentShare · Ezyhaul</w:t>
      </w:r>
    </w:p>
    <w:p>
      <w:pPr>
        <w:spacing w:after="0" w:before="800"/>
      </w:pPr>
    </w:p>
    <w:p>
      <w:r>
        <w:br w:type="page"/>
      </w:r>
    </w:p>
    <w:p>
      <w:pPr>
        <w:pStyle w:val="Heading1"/>
        <w:spacing w:after="160" w:before="400"/>
      </w:pPr>
      <w:r>
        <w:rPr>
          <w:rFonts w:ascii="Arial" w:cs="Arial" w:eastAsia="Arial" w:hAnsi="Arial"/>
          <w:b/>
          <w:bCs/>
          <w:color w:val="1B4F8A"/>
          <w:sz w:val="36"/>
          <w:szCs w:val="36"/>
        </w:rPr>
        <w:t xml:space="preserve">How To Use This Addendum</w:t>
      </w:r>
    </w:p>
    <w:p>
      <w:pPr>
        <w:spacing w:after="80" w:before="80"/>
      </w:pPr>
      <w:r>
        <w:rPr>
          <w:rFonts w:ascii="Arial" w:cs="Arial" w:eastAsia="Arial" w:hAnsi="Arial"/>
          <w:sz w:val="22"/>
          <w:szCs w:val="22"/>
        </w:rPr>
        <w:t xml:space="preserve">This addendum expands Section 8 of the main Competitive Intelligence Report. For each of the five global comparable platforms, it provides: a complete feature breakdown, the business model mechanics, key lessons, and — most importantly — a curated list of specific features and strategies you should directly adapt for your GCC MVP.</w:t>
      </w:r>
    </w:p>
    <w:p>
      <w:pPr>
        <w:spacing w:after="0" w:before="80"/>
      </w:pPr>
    </w:p>
    <w:p>
      <w:pPr>
        <w:pBdr>
          <w:left w:val="single" w:color="1A7A4A" w:sz="14" w:space="6"/>
        </w:pBdr>
        <w:shd w:fill="E8F5E9" w:val="clear"/>
        <w:spacing w:after="120" w:before="100"/>
      </w:pPr>
      <w:r>
        <w:rPr>
          <w:rFonts w:ascii="Arial" w:cs="Arial" w:eastAsia="Arial" w:hAnsi="Arial"/>
          <w:b/>
          <w:bCs/>
          <w:color w:val="1A7A4A"/>
          <w:sz w:val="22"/>
          <w:szCs w:val="22"/>
        </w:rPr>
        <w:t xml:space="preserve">  Green callout boxes = Features to steal directly.</w:t>
      </w:r>
      <w:r>
        <w:rPr>
          <w:rFonts w:ascii="Arial" w:cs="Arial" w:eastAsia="Arial" w:hAnsi="Arial"/>
          <w:sz w:val="22"/>
          <w:szCs w:val="22"/>
        </w:rPr>
        <w:t xml:space="preserve">  Yellow boxes = pitfalls to avoid.</w:t>
      </w:r>
    </w:p>
    <w:p>
      <w:pPr>
        <w:spacing w:after="0" w:before="200"/>
      </w:pPr>
    </w:p>
    <w:p>
      <w:r>
        <w:br w:type="page"/>
      </w:r>
    </w:p>
    <w:p>
      <w:pPr>
        <w:pStyle w:val="Heading1"/>
        <w:spacing w:after="160" w:before="400"/>
      </w:pPr>
      <w:r>
        <w:rPr>
          <w:rFonts w:ascii="Arial" w:cs="Arial" w:eastAsia="Arial" w:hAnsi="Arial"/>
          <w:b/>
          <w:bCs/>
          <w:color w:val="1B4F8A"/>
          <w:sz w:val="36"/>
          <w:szCs w:val="36"/>
        </w:rPr>
        <w:t xml:space="preserve">8.1  Kobo360 — Nigeria/West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Founded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2017 (Lagos, Nigeria)</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Total Funding</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$30M+ (Goldman Sachs, Yamaha Motor Ventures, Atlantica Ventures, TLcom Capital)</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Market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Nigeria (primary), Ghana, Kenya, Uganda, Togo — West/East Africa</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Revenue Model</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Transaction commissions on freight + working capital financing margins</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Stage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Struggling — similar trajectory to Lori Systems; facing cash flow and restructuring challenges</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Peak</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Unicorn aspirant; at one time processing $1B+ in freight GMV annually in Nigeria</w:t>
            </w:r>
          </w:p>
        </w:tc>
      </w:tr>
    </w:tbl>
    <w:p>
      <w:pPr>
        <w:spacing w:after="0" w:before="120"/>
      </w:pPr>
    </w:p>
    <w:p>
      <w:pPr>
        <w:spacing w:after="80" w:before="240"/>
      </w:pPr>
      <w:r>
        <w:rPr>
          <w:rFonts w:ascii="Arial" w:cs="Arial" w:eastAsia="Arial" w:hAnsi="Arial"/>
          <w:b/>
          <w:bCs/>
          <w:color w:val="1A1A2E"/>
          <w:sz w:val="24"/>
          <w:szCs w:val="24"/>
        </w:rPr>
        <w:t xml:space="preserve">Full Platform Feature Breakdown</w:t>
      </w:r>
    </w:p>
    <w:p>
      <w:pPr>
        <w:pStyle w:val="ListParagraph"/>
        <w:numPr>
          <w:ilvl w:val="0"/>
          <w:numId w:val="2"/>
        </w:numPr>
        <w:spacing w:after="40" w:before="40"/>
      </w:pPr>
      <w:r>
        <w:rPr>
          <w:rFonts w:ascii="Arial" w:cs="Arial" w:eastAsia="Arial" w:hAnsi="Arial"/>
          <w:sz w:val="22"/>
          <w:szCs w:val="22"/>
        </w:rPr>
        <w:t xml:space="preserve">Freight matching marketplace — shippers post loads; algorithm matches to available trucks in real time</w:t>
      </w:r>
    </w:p>
    <w:p>
      <w:pPr>
        <w:pStyle w:val="ListParagraph"/>
        <w:numPr>
          <w:ilvl w:val="0"/>
          <w:numId w:val="2"/>
        </w:numPr>
        <w:spacing w:after="40" w:before="40"/>
      </w:pPr>
      <w:r>
        <w:rPr>
          <w:rFonts w:ascii="Arial" w:cs="Arial" w:eastAsia="Arial" w:hAnsi="Arial"/>
          <w:sz w:val="22"/>
          <w:szCs w:val="22"/>
        </w:rPr>
        <w:t xml:space="preserve">Driver app — load acceptance, navigation, trip status updates, earnings dashboard</w:t>
      </w:r>
    </w:p>
    <w:p>
      <w:pPr>
        <w:pStyle w:val="ListParagraph"/>
        <w:numPr>
          <w:ilvl w:val="0"/>
          <w:numId w:val="2"/>
        </w:numPr>
        <w:spacing w:after="40" w:before="40"/>
      </w:pPr>
      <w:r>
        <w:rPr>
          <w:rFonts w:ascii="Arial" w:cs="Arial" w:eastAsia="Arial" w:hAnsi="Arial"/>
          <w:sz w:val="22"/>
          <w:szCs w:val="22"/>
        </w:rPr>
        <w:t xml:space="preserve">Shipper web portal — load posting, tracking dashboard, invoice management</w:t>
      </w:r>
    </w:p>
    <w:p>
      <w:pPr>
        <w:pStyle w:val="ListParagraph"/>
        <w:numPr>
          <w:ilvl w:val="0"/>
          <w:numId w:val="2"/>
        </w:numPr>
        <w:spacing w:after="40" w:before="40"/>
      </w:pPr>
      <w:r>
        <w:rPr>
          <w:rFonts w:ascii="Arial" w:cs="Arial" w:eastAsia="Arial" w:hAnsi="Arial"/>
          <w:sz w:val="22"/>
          <w:szCs w:val="22"/>
        </w:rPr>
        <w:t xml:space="preserve">Fleet management tools — basic vehicle tracking for fleet owners</w:t>
      </w:r>
    </w:p>
    <w:p>
      <w:pPr>
        <w:pStyle w:val="ListParagraph"/>
        <w:numPr>
          <w:ilvl w:val="0"/>
          <w:numId w:val="2"/>
        </w:numPr>
        <w:spacing w:after="40" w:before="40"/>
      </w:pPr>
      <w:r>
        <w:rPr>
          <w:rFonts w:ascii="Arial" w:cs="Arial" w:eastAsia="Arial" w:hAnsi="Arial"/>
          <w:sz w:val="22"/>
          <w:szCs w:val="22"/>
        </w:rPr>
        <w:t xml:space="preserve">Working capital financing — pay-now, collect-later model for transporters; Kobo360 fronted cash to transporters before collecting from shippers (this became its fatal flaw)</w:t>
      </w:r>
    </w:p>
    <w:p>
      <w:pPr>
        <w:pStyle w:val="ListParagraph"/>
        <w:numPr>
          <w:ilvl w:val="0"/>
          <w:numId w:val="2"/>
        </w:numPr>
        <w:spacing w:after="40" w:before="40"/>
      </w:pPr>
      <w:r>
        <w:rPr>
          <w:rFonts w:ascii="Arial" w:cs="Arial" w:eastAsia="Arial" w:hAnsi="Arial"/>
          <w:sz w:val="22"/>
          <w:szCs w:val="22"/>
        </w:rPr>
        <w:t xml:space="preserve">Insurance partnerships — cargo insurance offered at booking</w:t>
      </w:r>
    </w:p>
    <w:p>
      <w:pPr>
        <w:pStyle w:val="ListParagraph"/>
        <w:numPr>
          <w:ilvl w:val="0"/>
          <w:numId w:val="2"/>
        </w:numPr>
        <w:spacing w:after="40" w:before="40"/>
      </w:pPr>
      <w:r>
        <w:rPr>
          <w:rFonts w:ascii="Arial" w:cs="Arial" w:eastAsia="Arial" w:hAnsi="Arial"/>
          <w:sz w:val="22"/>
          <w:szCs w:val="22"/>
        </w:rPr>
        <w:t xml:space="preserve">Document management — digitized waybills and freight documentation</w:t>
      </w:r>
    </w:p>
    <w:p>
      <w:pPr>
        <w:pStyle w:val="ListParagraph"/>
        <w:numPr>
          <w:ilvl w:val="0"/>
          <w:numId w:val="2"/>
        </w:numPr>
        <w:spacing w:after="40" w:before="40"/>
      </w:pPr>
      <w:r>
        <w:rPr>
          <w:rFonts w:ascii="Arial" w:cs="Arial" w:eastAsia="Arial" w:hAnsi="Arial"/>
          <w:sz w:val="22"/>
          <w:szCs w:val="22"/>
        </w:rPr>
        <w:t xml:space="preserve">Fuel partnerships — discounted fuel access for registered drivers</w:t>
      </w:r>
    </w:p>
    <w:p>
      <w:pPr>
        <w:pStyle w:val="ListParagraph"/>
        <w:numPr>
          <w:ilvl w:val="0"/>
          <w:numId w:val="2"/>
        </w:numPr>
        <w:spacing w:after="40" w:before="40"/>
      </w:pPr>
      <w:r>
        <w:rPr>
          <w:rFonts w:ascii="Arial" w:cs="Arial" w:eastAsia="Arial" w:hAnsi="Arial"/>
          <w:sz w:val="22"/>
          <w:szCs w:val="22"/>
        </w:rPr>
        <w:t xml:space="preserve">Maintenance network — partner workshops accessible to platform drivers</w:t>
      </w:r>
    </w:p>
    <w:p>
      <w:pPr>
        <w:pStyle w:val="ListParagraph"/>
        <w:numPr>
          <w:ilvl w:val="0"/>
          <w:numId w:val="2"/>
        </w:numPr>
        <w:spacing w:after="40" w:before="40"/>
      </w:pPr>
      <w:r>
        <w:rPr>
          <w:rFonts w:ascii="Arial" w:cs="Arial" w:eastAsia="Arial" w:hAnsi="Arial"/>
          <w:sz w:val="22"/>
          <w:szCs w:val="22"/>
        </w:rPr>
        <w:t xml:space="preserve">Driver training &amp; certification — skills programs to improve professionalism of drivers on platform</w:t>
      </w:r>
    </w:p>
    <w:p>
      <w:pPr>
        <w:pStyle w:val="ListParagraph"/>
        <w:numPr>
          <w:ilvl w:val="0"/>
          <w:numId w:val="2"/>
        </w:numPr>
        <w:spacing w:after="40" w:before="40"/>
      </w:pPr>
      <w:r>
        <w:rPr>
          <w:rFonts w:ascii="Arial" w:cs="Arial" w:eastAsia="Arial" w:hAnsi="Arial"/>
          <w:sz w:val="22"/>
          <w:szCs w:val="22"/>
        </w:rPr>
        <w:t xml:space="preserve">Analytics dashboard — shipper-side KPIs: OTD, cost per km, carrier performance</w:t>
      </w:r>
    </w:p>
    <w:p>
      <w:pPr>
        <w:pStyle w:val="ListParagraph"/>
        <w:numPr>
          <w:ilvl w:val="0"/>
          <w:numId w:val="2"/>
        </w:numPr>
        <w:spacing w:after="40" w:before="40"/>
      </w:pPr>
      <w:r>
        <w:rPr>
          <w:rFonts w:ascii="Arial" w:cs="Arial" w:eastAsia="Arial" w:hAnsi="Arial"/>
          <w:sz w:val="22"/>
          <w:szCs w:val="22"/>
        </w:rPr>
        <w:t xml:space="preserve">Route optimization — AI-powered load assignment to minimize empty miles</w:t>
      </w:r>
    </w:p>
    <w:p>
      <w:pPr>
        <w:spacing w:after="0" w:before="80"/>
      </w:pPr>
    </w:p>
    <w:p>
      <w:pPr>
        <w:spacing w:after="80" w:before="240"/>
      </w:pPr>
      <w:r>
        <w:rPr>
          <w:rFonts w:ascii="Arial" w:cs="Arial" w:eastAsia="Arial" w:hAnsi="Arial"/>
          <w:b/>
          <w:bCs/>
          <w:color w:val="1A1A2E"/>
          <w:sz w:val="24"/>
          <w:szCs w:val="24"/>
        </w:rPr>
        <w:t xml:space="preserve">Business Model Details</w:t>
      </w:r>
    </w:p>
    <w:p>
      <w:pPr>
        <w:spacing w:after="80" w:before="80"/>
      </w:pPr>
      <w:r>
        <w:rPr>
          <w:rFonts w:ascii="Arial" w:cs="Arial" w:eastAsia="Arial" w:hAnsi="Arial"/>
          <w:sz w:val="22"/>
          <w:szCs w:val="22"/>
        </w:rPr>
        <w:t xml:space="preserve">Kobo360 charged 3–8% commission on each freight transaction. Like Lori Systems, it also fronted payment to transporters immediately while waiting for collection from enterprise shippers (FMCG, manufacturing) on 30–60 day terms. This structural cash flow gap — financing the spread between transporter payment and shipper collection — consumed its working capital as volumes grew. Goldman Sachs backed the company specifically because it promised to digitize Nigeria's $180B logistics market, but the unit economics never clicked at scale.</w:t>
      </w:r>
    </w:p>
    <w:p>
      <w:pPr>
        <w:spacing w:after="0" w:before="80"/>
      </w:pPr>
    </w:p>
    <w:p>
      <w:pPr>
        <w:spacing w:after="80" w:before="240"/>
      </w:pPr>
      <w:r>
        <w:rPr>
          <w:rFonts w:ascii="Arial" w:cs="Arial" w:eastAsia="Arial" w:hAnsi="Arial"/>
          <w:b/>
          <w:bCs/>
          <w:color w:val="1A1A2E"/>
          <w:sz w:val="24"/>
          <w:szCs w:val="24"/>
        </w:rPr>
        <w:t xml:space="preserve">The Kobo360 Collapse — Specific Lessons</w:t>
      </w:r>
    </w:p>
    <w:p>
      <w:pPr>
        <w:pStyle w:val="ListParagraph"/>
        <w:numPr>
          <w:ilvl w:val="0"/>
          <w:numId w:val="2"/>
        </w:numPr>
        <w:spacing w:after="40" w:before="40"/>
      </w:pPr>
      <w:r>
        <w:rPr>
          <w:rFonts w:ascii="Arial" w:cs="Arial" w:eastAsia="Arial" w:hAnsi="Arial"/>
          <w:sz w:val="22"/>
          <w:szCs w:val="22"/>
        </w:rPr>
        <w:t xml:space="preserve">Working capital financing for carriers using debt = death spiral when receivables are long. Both Kobo360 and Lori proved this independently across two continents</w:t>
      </w:r>
    </w:p>
    <w:p>
      <w:pPr>
        <w:pStyle w:val="ListParagraph"/>
        <w:numPr>
          <w:ilvl w:val="0"/>
          <w:numId w:val="2"/>
        </w:numPr>
        <w:spacing w:after="40" w:before="40"/>
      </w:pPr>
      <w:r>
        <w:rPr>
          <w:rFonts w:ascii="Arial" w:cs="Arial" w:eastAsia="Arial" w:hAnsi="Arial"/>
          <w:sz w:val="22"/>
          <w:szCs w:val="22"/>
        </w:rPr>
        <w:t xml:space="preserve">Enterprise shipper concentration risk — when your top 5 clients are 70%+ of GMV and one delays payment, the whole platform struggles</w:t>
      </w:r>
    </w:p>
    <w:p>
      <w:pPr>
        <w:pStyle w:val="ListParagraph"/>
        <w:numPr>
          <w:ilvl w:val="0"/>
          <w:numId w:val="2"/>
        </w:numPr>
        <w:spacing w:after="40" w:before="40"/>
      </w:pPr>
      <w:r>
        <w:rPr>
          <w:rFonts w:ascii="Arial" w:cs="Arial" w:eastAsia="Arial" w:hAnsi="Arial"/>
          <w:sz w:val="22"/>
          <w:szCs w:val="22"/>
        </w:rPr>
        <w:t xml:space="preserve">Driver training was genuinely valuable but expensive — investing in supply-side quality before demand was proven burned cash</w:t>
      </w:r>
    </w:p>
    <w:p>
      <w:pPr>
        <w:pStyle w:val="ListParagraph"/>
        <w:numPr>
          <w:ilvl w:val="0"/>
          <w:numId w:val="2"/>
        </w:numPr>
        <w:spacing w:after="40" w:before="40"/>
      </w:pPr>
      <w:r>
        <w:rPr>
          <w:rFonts w:ascii="Arial" w:cs="Arial" w:eastAsia="Arial" w:hAnsi="Arial"/>
          <w:sz w:val="22"/>
          <w:szCs w:val="22"/>
        </w:rPr>
        <w:t xml:space="preserve">Insurance and fuel partnerships were smart retention tools — cost-effective stickiness without capital exposure</w:t>
      </w:r>
    </w:p>
    <w:p>
      <w:pPr>
        <w:spacing w:after="0" w:before="120"/>
      </w:pPr>
    </w:p>
    <w:p>
      <w:pPr>
        <w:spacing w:after="80" w:before="240"/>
      </w:pPr>
      <w:r>
        <w:rPr>
          <w:rFonts w:ascii="Arial" w:cs="Arial" w:eastAsia="Arial" w:hAnsi="Arial"/>
          <w:b/>
          <w:bCs/>
          <w:color w:val="1A1A2E"/>
          <w:sz w:val="24"/>
          <w:szCs w:val="24"/>
        </w:rPr>
        <w:t xml:space="preserve">Features Worth Stealing for Your GCC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Feature / Innovation</w:t>
            </w:r>
          </w:p>
        </w:tc>
        <w:tc>
          <w:tcPr>
            <w:tcW w:type="dxa" w:w="30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c>
          <w:tcPr>
            <w:tcW w:type="dxa" w:w="396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How To Adapt for GCC MVP</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Driver certification &amp; training module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Kobo360 ran structured training for drivers to improve professionalism, safety, and platform usage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Create a simple onboarding certification for UAE drivers — covers platform usage, ePOD capture, and client communication. Display 'Certified Driver' badge on profile. Builds trust for enterprise shippers without financial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Cargo insurance at checkout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Insurance is offered at the moment of booking — one click, added to invoice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Partner with a UAE insurer (e.g., RSA, AXA Gulf) to offer cargo and equipment insurance at booking. Charge 0.5–1% of load value. Creates revenue without capital exposure and reduces shipper risk tolerance barrier.</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Fuel partnership discounts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Drivers save on fuel by accessing partner stations through the platform card or app</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Partner with ENOC, ADNOC, or a UAE fuel card provider. Offer truck owners 2–4% fuel discount through your platform. This is the single highest-value driver retention tool in road freight — it touches every trip.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Maintenance network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Platform connects drivers to vetted repair shops at negotiated rates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Build a network of 5–10 Abu Dhabi/Dubai truck service centers and equipment maintenance providers. Offer platform users priority booking and 10% discount. Zero-cost to implement; high-value to carriers.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OTD (On-Time Delivery) scoring</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Carrier performance is tracked and scored; low scorers are deprioritized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Implement automated OTD tracking from ePOD timestamps. Display OTD% on carrier profiles. Shippers use this to select carriers; creates quality incentive without manual enforcement.</w:t>
            </w:r>
          </w:p>
        </w:tc>
      </w:tr>
    </w:tbl>
    <w:p>
      <w:pPr>
        <w:spacing w:after="0" w:before="80"/>
      </w:pPr>
    </w:p>
    <w:p>
      <w:pPr>
        <w:pBdr>
          <w:left w:val="single" w:color="E67E22" w:sz="14" w:space="6"/>
        </w:pBdr>
        <w:shd w:fill="FFF3CD" w:val="clear"/>
        <w:spacing w:after="100" w:before="100"/>
      </w:pPr>
      <w:r>
        <w:rPr>
          <w:rFonts w:ascii="Arial" w:cs="Arial" w:eastAsia="Arial" w:hAnsi="Arial"/>
          <w:b/>
          <w:bCs/>
          <w:color w:val="B7770D"/>
          <w:sz w:val="20"/>
          <w:szCs w:val="20"/>
        </w:rPr>
        <w:t xml:space="preserve">  ⚠ WATCH OUT: Do NOT replicate the working capital model — </w:t>
      </w:r>
      <w:r>
        <w:rPr>
          <w:rFonts w:ascii="Arial" w:cs="Arial" w:eastAsia="Arial" w:hAnsi="Arial"/>
          <w:sz w:val="20"/>
          <w:szCs w:val="20"/>
        </w:rPr>
        <w:t xml:space="preserve">Kobo360's pay-transporters-now, collect-from-shippers-later model destroyed the company. In your platform, payment from shipper must be collected (or escrowed) BEFORE carrier payment is released. Period.</w:t>
      </w:r>
    </w:p>
    <w:p>
      <w:pPr>
        <w:spacing w:after="0" w:before="200"/>
      </w:pPr>
    </w:p>
    <w:p>
      <w:r>
        <w:br w:type="page"/>
      </w:r>
    </w:p>
    <w:p>
      <w:pPr>
        <w:pStyle w:val="Heading1"/>
        <w:spacing w:after="160" w:before="400"/>
      </w:pPr>
      <w:r>
        <w:rPr>
          <w:rFonts w:ascii="Arial" w:cs="Arial" w:eastAsia="Arial" w:hAnsi="Arial"/>
          <w:b/>
          <w:bCs/>
          <w:color w:val="1B4F8A"/>
          <w:sz w:val="36"/>
          <w:szCs w:val="36"/>
        </w:rPr>
        <w:t xml:space="preserve">8.2  Lalamove — Hong Kong /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Founded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2013 (Hong Kong) — originally EasyVan</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Total Funding</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$2.3B+ across 8 rounds; Unicorn status achieved 2019; profitable since 2022</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Key Investors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Hillhouse Capital, Sequoia China, Shunwei Capital, HSG (co-led Series E at $1.5B valuation)</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Market</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14 markets: China, SE Asia, Brazil, Mexico, Turkey, UAE/Dubai (launched May 2025) — 400+ cities</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Revenue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Per-delivery commission (take rate 15–20%) + enterprise API subscriptions + surge pricing + value-added services</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Stage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Profitable unicorn — $5.96B GTV in H1 2025; 455M+ deliveries; 16.7M monthly active merchants</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UAE 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in Dubai and Sharjah as of May 2025 — direct market competitor</w:t>
            </w:r>
          </w:p>
        </w:tc>
      </w:tr>
    </w:tbl>
    <w:p>
      <w:pPr>
        <w:spacing w:after="0" w:before="120"/>
      </w:pPr>
    </w:p>
    <w:p>
      <w:pPr>
        <w:spacing w:after="80" w:before="240"/>
      </w:pPr>
      <w:r>
        <w:rPr>
          <w:rFonts w:ascii="Arial" w:cs="Arial" w:eastAsia="Arial" w:hAnsi="Arial"/>
          <w:b/>
          <w:bCs/>
          <w:color w:val="1A1A2E"/>
          <w:sz w:val="24"/>
          <w:szCs w:val="24"/>
        </w:rPr>
        <w:t xml:space="preserve">Full Platform Feature Breakdown</w:t>
      </w:r>
    </w:p>
    <w:p>
      <w:pPr>
        <w:spacing w:after="80" w:before="80"/>
      </w:pPr>
      <w:r>
        <w:rPr>
          <w:rFonts w:ascii="Arial" w:cs="Arial" w:eastAsia="Arial" w:hAnsi="Arial"/>
          <w:b/>
          <w:bCs/>
          <w:sz w:val="22"/>
          <w:szCs w:val="22"/>
        </w:rPr>
        <w:t xml:space="preserve">Core App Features (Shipper/Customer Side)</w:t>
      </w:r>
    </w:p>
    <w:p>
      <w:pPr>
        <w:pStyle w:val="ListParagraph"/>
        <w:numPr>
          <w:ilvl w:val="0"/>
          <w:numId w:val="2"/>
        </w:numPr>
        <w:spacing w:after="40" w:before="40"/>
      </w:pPr>
      <w:r>
        <w:rPr>
          <w:rFonts w:ascii="Arial" w:cs="Arial" w:eastAsia="Arial" w:hAnsi="Arial"/>
          <w:sz w:val="22"/>
          <w:szCs w:val="22"/>
        </w:rPr>
        <w:t xml:space="preserve">Instant booking — enter pickup, drop-off, select vehicle type; matched to driver in under 2 minutes</w:t>
      </w:r>
    </w:p>
    <w:p>
      <w:pPr>
        <w:pStyle w:val="ListParagraph"/>
        <w:numPr>
          <w:ilvl w:val="0"/>
          <w:numId w:val="2"/>
        </w:numPr>
        <w:spacing w:after="40" w:before="40"/>
      </w:pPr>
      <w:r>
        <w:rPr>
          <w:rFonts w:ascii="Arial" w:cs="Arial" w:eastAsia="Arial" w:hAnsi="Arial"/>
          <w:sz w:val="22"/>
          <w:szCs w:val="22"/>
        </w:rPr>
        <w:t xml:space="preserve">Multi-vehicle type selection — motorcycle, sedan, van, 1T/3T/5T trucks, flatbed, lorry — matched to cargo size</w:t>
      </w:r>
    </w:p>
    <w:p>
      <w:pPr>
        <w:pStyle w:val="ListParagraph"/>
        <w:numPr>
          <w:ilvl w:val="0"/>
          <w:numId w:val="2"/>
        </w:numPr>
        <w:spacing w:after="40" w:before="40"/>
      </w:pPr>
      <w:r>
        <w:rPr>
          <w:rFonts w:ascii="Arial" w:cs="Arial" w:eastAsia="Arial" w:hAnsi="Arial"/>
          <w:sz w:val="22"/>
          <w:szCs w:val="22"/>
        </w:rPr>
        <w:t xml:space="preserve">Dynamic pricing engine — real-time fare calculation based on distance, vehicle type, traffic, demand, time-of-day, surge multiplier</w:t>
      </w:r>
    </w:p>
    <w:p>
      <w:pPr>
        <w:pStyle w:val="ListParagraph"/>
        <w:numPr>
          <w:ilvl w:val="0"/>
          <w:numId w:val="2"/>
        </w:numPr>
        <w:spacing w:after="40" w:before="40"/>
      </w:pPr>
      <w:r>
        <w:rPr>
          <w:rFonts w:ascii="Arial" w:cs="Arial" w:eastAsia="Arial" w:hAnsi="Arial"/>
          <w:sz w:val="22"/>
          <w:szCs w:val="22"/>
        </w:rPr>
        <w:t xml:space="preserve">Live driver tracking — real-time GPS map; ETA countdown; driver profile and vehicle details shown before acceptance</w:t>
      </w:r>
    </w:p>
    <w:p>
      <w:pPr>
        <w:pStyle w:val="ListParagraph"/>
        <w:numPr>
          <w:ilvl w:val="0"/>
          <w:numId w:val="2"/>
        </w:numPr>
        <w:spacing w:after="40" w:before="40"/>
      </w:pPr>
      <w:r>
        <w:rPr>
          <w:rFonts w:ascii="Arial" w:cs="Arial" w:eastAsia="Arial" w:hAnsi="Arial"/>
          <w:sz w:val="22"/>
          <w:szCs w:val="22"/>
        </w:rPr>
        <w:t xml:space="preserve">Multi-stop deliveries — single booking, multiple pickup or drop-off locations; price calculated per stop</w:t>
      </w:r>
    </w:p>
    <w:p>
      <w:pPr>
        <w:pStyle w:val="ListParagraph"/>
        <w:numPr>
          <w:ilvl w:val="0"/>
          <w:numId w:val="2"/>
        </w:numPr>
        <w:spacing w:after="40" w:before="40"/>
      </w:pPr>
      <w:r>
        <w:rPr>
          <w:rFonts w:ascii="Arial" w:cs="Arial" w:eastAsia="Arial" w:hAnsi="Arial"/>
          <w:sz w:val="22"/>
          <w:szCs w:val="22"/>
        </w:rPr>
        <w:t xml:space="preserve">Scheduled bookings — pre-book up to 7 days ahead; guaranteed driver assignment</w:t>
      </w:r>
    </w:p>
    <w:p>
      <w:pPr>
        <w:pStyle w:val="ListParagraph"/>
        <w:numPr>
          <w:ilvl w:val="0"/>
          <w:numId w:val="2"/>
        </w:numPr>
        <w:spacing w:after="40" w:before="40"/>
      </w:pPr>
      <w:r>
        <w:rPr>
          <w:rFonts w:ascii="Arial" w:cs="Arial" w:eastAsia="Arial" w:hAnsi="Arial"/>
          <w:sz w:val="22"/>
          <w:szCs w:val="22"/>
        </w:rPr>
        <w:t xml:space="preserve">In-app driver messaging — secure chat to driver without sharing phone number</w:t>
      </w:r>
    </w:p>
    <w:p>
      <w:pPr>
        <w:pStyle w:val="ListParagraph"/>
        <w:numPr>
          <w:ilvl w:val="0"/>
          <w:numId w:val="2"/>
        </w:numPr>
        <w:spacing w:after="40" w:before="40"/>
      </w:pPr>
      <w:r>
        <w:rPr>
          <w:rFonts w:ascii="Arial" w:cs="Arial" w:eastAsia="Arial" w:hAnsi="Arial"/>
          <w:sz w:val="22"/>
          <w:szCs w:val="22"/>
        </w:rPr>
        <w:t xml:space="preserve">Digital signature + photo ePOD — delivery confirmation with timestamped photos and recipient signature</w:t>
      </w:r>
    </w:p>
    <w:p>
      <w:pPr>
        <w:pStyle w:val="ListParagraph"/>
        <w:numPr>
          <w:ilvl w:val="0"/>
          <w:numId w:val="2"/>
        </w:numPr>
        <w:spacing w:after="40" w:before="40"/>
      </w:pPr>
      <w:r>
        <w:rPr>
          <w:rFonts w:ascii="Arial" w:cs="Arial" w:eastAsia="Arial" w:hAnsi="Arial"/>
          <w:sz w:val="22"/>
          <w:szCs w:val="22"/>
        </w:rPr>
        <w:t xml:space="preserve">Delivery rating system — rate driver after each trip; low-rated drivers are deprioritized in matching</w:t>
      </w:r>
    </w:p>
    <w:p>
      <w:pPr>
        <w:pStyle w:val="ListParagraph"/>
        <w:numPr>
          <w:ilvl w:val="0"/>
          <w:numId w:val="2"/>
        </w:numPr>
        <w:spacing w:after="40" w:before="40"/>
      </w:pPr>
      <w:r>
        <w:rPr>
          <w:rFonts w:ascii="Arial" w:cs="Arial" w:eastAsia="Arial" w:hAnsi="Arial"/>
          <w:sz w:val="22"/>
          <w:szCs w:val="22"/>
        </w:rPr>
        <w:t xml:space="preserve">Delivery history — reorder past deliveries; view all receipts; filter by date/vehicle/status</w:t>
      </w:r>
    </w:p>
    <w:p>
      <w:pPr>
        <w:pStyle w:val="ListParagraph"/>
        <w:numPr>
          <w:ilvl w:val="0"/>
          <w:numId w:val="2"/>
        </w:numPr>
        <w:spacing w:after="40" w:before="40"/>
      </w:pPr>
      <w:r>
        <w:rPr>
          <w:rFonts w:ascii="Arial" w:cs="Arial" w:eastAsia="Arial" w:hAnsi="Arial"/>
          <w:sz w:val="22"/>
          <w:szCs w:val="22"/>
        </w:rPr>
        <w:t xml:space="preserve">Promo codes and loyalty — credits, cashback, referral rewards</w:t>
      </w:r>
    </w:p>
    <w:p>
      <w:pPr>
        <w:pStyle w:val="ListParagraph"/>
        <w:numPr>
          <w:ilvl w:val="0"/>
          <w:numId w:val="2"/>
        </w:numPr>
        <w:spacing w:after="40" w:before="40"/>
      </w:pPr>
      <w:r>
        <w:rPr>
          <w:rFonts w:ascii="Arial" w:cs="Arial" w:eastAsia="Arial" w:hAnsi="Arial"/>
          <w:sz w:val="22"/>
          <w:szCs w:val="22"/>
        </w:rPr>
        <w:t xml:space="preserve">Corporate/business accounts — multi-user access; monthly invoicing; spending controls; API access</w:t>
      </w:r>
    </w:p>
    <w:p>
      <w:pPr>
        <w:pStyle w:val="ListParagraph"/>
        <w:numPr>
          <w:ilvl w:val="0"/>
          <w:numId w:val="2"/>
        </w:numPr>
        <w:spacing w:after="40" w:before="40"/>
      </w:pPr>
      <w:r>
        <w:rPr>
          <w:rFonts w:ascii="Arial" w:cs="Arial" w:eastAsia="Arial" w:hAnsi="Arial"/>
          <w:sz w:val="22"/>
          <w:szCs w:val="22"/>
        </w:rPr>
        <w:t xml:space="preserve">Real-time notifications — push, SMS, WhatsApp — delivery milestones, ETA updates, driver arrival</w:t>
      </w:r>
    </w:p>
    <w:p>
      <w:pPr>
        <w:pStyle w:val="ListParagraph"/>
        <w:numPr>
          <w:ilvl w:val="0"/>
          <w:numId w:val="2"/>
        </w:numPr>
        <w:spacing w:after="40" w:before="40"/>
      </w:pPr>
      <w:r>
        <w:rPr>
          <w:rFonts w:ascii="Arial" w:cs="Arial" w:eastAsia="Arial" w:hAnsi="Arial"/>
          <w:sz w:val="22"/>
          <w:szCs w:val="22"/>
        </w:rPr>
        <w:t xml:space="preserve">Cargo declaration — declare contents for insurance; flag hazardous goods</w:t>
      </w:r>
    </w:p>
    <w:p>
      <w:pPr>
        <w:pStyle w:val="ListParagraph"/>
        <w:numPr>
          <w:ilvl w:val="0"/>
          <w:numId w:val="2"/>
        </w:numPr>
        <w:spacing w:after="40" w:before="40"/>
      </w:pPr>
      <w:r>
        <w:rPr>
          <w:rFonts w:ascii="Arial" w:cs="Arial" w:eastAsia="Arial" w:hAnsi="Arial"/>
          <w:sz w:val="22"/>
          <w:szCs w:val="22"/>
        </w:rPr>
        <w:t xml:space="preserve">Recipient notification — automatically alerts recipient when driver is approaching</w:t>
      </w:r>
    </w:p>
    <w:p>
      <w:pPr>
        <w:spacing w:after="0" w:before="80"/>
      </w:pPr>
    </w:p>
    <w:p>
      <w:pPr>
        <w:spacing w:after="80" w:before="80"/>
      </w:pPr>
      <w:r>
        <w:rPr>
          <w:rFonts w:ascii="Arial" w:cs="Arial" w:eastAsia="Arial" w:hAnsi="Arial"/>
          <w:b/>
          <w:bCs/>
          <w:sz w:val="22"/>
          <w:szCs w:val="22"/>
        </w:rPr>
        <w:t xml:space="preserve">Driver App Features</w:t>
      </w:r>
    </w:p>
    <w:p>
      <w:pPr>
        <w:pStyle w:val="ListParagraph"/>
        <w:numPr>
          <w:ilvl w:val="0"/>
          <w:numId w:val="2"/>
        </w:numPr>
        <w:spacing w:after="40" w:before="40"/>
      </w:pPr>
      <w:r>
        <w:rPr>
          <w:rFonts w:ascii="Arial" w:cs="Arial" w:eastAsia="Arial" w:hAnsi="Arial"/>
          <w:sz w:val="22"/>
          <w:szCs w:val="22"/>
        </w:rPr>
        <w:t xml:space="preserve">Order acceptance — instant accept/decline; see pickup and drop before committing</w:t>
      </w:r>
    </w:p>
    <w:p>
      <w:pPr>
        <w:pStyle w:val="ListParagraph"/>
        <w:numPr>
          <w:ilvl w:val="0"/>
          <w:numId w:val="2"/>
        </w:numPr>
        <w:spacing w:after="40" w:before="40"/>
      </w:pPr>
      <w:r>
        <w:rPr>
          <w:rFonts w:ascii="Arial" w:cs="Arial" w:eastAsia="Arial" w:hAnsi="Arial"/>
          <w:sz w:val="22"/>
          <w:szCs w:val="22"/>
        </w:rPr>
        <w:t xml:space="preserve">Smart routing — integrated navigation with optimized route for multi-stop orders</w:t>
      </w:r>
    </w:p>
    <w:p>
      <w:pPr>
        <w:pStyle w:val="ListParagraph"/>
        <w:numPr>
          <w:ilvl w:val="0"/>
          <w:numId w:val="2"/>
        </w:numPr>
        <w:spacing w:after="40" w:before="40"/>
      </w:pPr>
      <w:r>
        <w:rPr>
          <w:rFonts w:ascii="Arial" w:cs="Arial" w:eastAsia="Arial" w:hAnsi="Arial"/>
          <w:sz w:val="22"/>
          <w:szCs w:val="22"/>
        </w:rPr>
        <w:t xml:space="preserve">Earnings dashboard — daily/weekly/monthly earnings; trip history; payout schedule</w:t>
      </w:r>
    </w:p>
    <w:p>
      <w:pPr>
        <w:pStyle w:val="ListParagraph"/>
        <w:numPr>
          <w:ilvl w:val="0"/>
          <w:numId w:val="2"/>
        </w:numPr>
        <w:spacing w:after="40" w:before="40"/>
      </w:pPr>
      <w:r>
        <w:rPr>
          <w:rFonts w:ascii="Arial" w:cs="Arial" w:eastAsia="Arial" w:hAnsi="Arial"/>
          <w:sz w:val="22"/>
          <w:szCs w:val="22"/>
        </w:rPr>
        <w:t xml:space="preserve">Driver rating — visible to shippers; incentive to maintain high score</w:t>
      </w:r>
    </w:p>
    <w:p>
      <w:pPr>
        <w:pStyle w:val="ListParagraph"/>
        <w:numPr>
          <w:ilvl w:val="0"/>
          <w:numId w:val="2"/>
        </w:numPr>
        <w:spacing w:after="40" w:before="40"/>
      </w:pPr>
      <w:r>
        <w:rPr>
          <w:rFonts w:ascii="Arial" w:cs="Arial" w:eastAsia="Arial" w:hAnsi="Arial"/>
          <w:sz w:val="22"/>
          <w:szCs w:val="22"/>
        </w:rPr>
        <w:t xml:space="preserve">Income tier system — higher volume = higher priority in matching queue</w:t>
      </w:r>
    </w:p>
    <w:p>
      <w:pPr>
        <w:pStyle w:val="ListParagraph"/>
        <w:numPr>
          <w:ilvl w:val="0"/>
          <w:numId w:val="2"/>
        </w:numPr>
        <w:spacing w:after="40" w:before="40"/>
      </w:pPr>
      <w:r>
        <w:rPr>
          <w:rFonts w:ascii="Arial" w:cs="Arial" w:eastAsia="Arial" w:hAnsi="Arial"/>
          <w:sz w:val="22"/>
          <w:szCs w:val="22"/>
        </w:rPr>
        <w:t xml:space="preserve">Driver referral program — earn bonus for recruiting new verified drivers</w:t>
      </w:r>
    </w:p>
    <w:p>
      <w:pPr>
        <w:pStyle w:val="ListParagraph"/>
        <w:numPr>
          <w:ilvl w:val="0"/>
          <w:numId w:val="2"/>
        </w:numPr>
        <w:spacing w:after="40" w:before="40"/>
      </w:pPr>
      <w:r>
        <w:rPr>
          <w:rFonts w:ascii="Arial" w:cs="Arial" w:eastAsia="Arial" w:hAnsi="Arial"/>
          <w:sz w:val="22"/>
          <w:szCs w:val="22"/>
        </w:rPr>
        <w:t xml:space="preserve">In-app chat support — 24/7 customer service accessible from driver app</w:t>
      </w:r>
    </w:p>
    <w:p>
      <w:pPr>
        <w:pStyle w:val="ListParagraph"/>
        <w:numPr>
          <w:ilvl w:val="0"/>
          <w:numId w:val="2"/>
        </w:numPr>
        <w:spacing w:after="40" w:before="40"/>
      </w:pPr>
      <w:r>
        <w:rPr>
          <w:rFonts w:ascii="Arial" w:cs="Arial" w:eastAsia="Arial" w:hAnsi="Arial"/>
          <w:sz w:val="22"/>
          <w:szCs w:val="22"/>
        </w:rPr>
        <w:t xml:space="preserve">Vehicle registration and verification — document upload and verification within app</w:t>
      </w:r>
    </w:p>
    <w:p>
      <w:pPr>
        <w:spacing w:after="0" w:before="80"/>
      </w:pPr>
    </w:p>
    <w:p>
      <w:pPr>
        <w:spacing w:after="80" w:before="80"/>
      </w:pPr>
      <w:r>
        <w:rPr>
          <w:rFonts w:ascii="Arial" w:cs="Arial" w:eastAsia="Arial" w:hAnsi="Arial"/>
          <w:b/>
          <w:bCs/>
          <w:sz w:val="22"/>
          <w:szCs w:val="22"/>
        </w:rPr>
        <w:t xml:space="preserve">Enterprise / API Features</w:t>
      </w:r>
    </w:p>
    <w:p>
      <w:pPr>
        <w:pStyle w:val="ListParagraph"/>
        <w:numPr>
          <w:ilvl w:val="0"/>
          <w:numId w:val="2"/>
        </w:numPr>
        <w:spacing w:after="40" w:before="40"/>
      </w:pPr>
      <w:r>
        <w:rPr>
          <w:rFonts w:ascii="Arial" w:cs="Arial" w:eastAsia="Arial" w:hAnsi="Arial"/>
          <w:sz w:val="22"/>
          <w:szCs w:val="22"/>
        </w:rPr>
        <w:t xml:space="preserve">Lalamove for Business API — integrate Lalamove booking directly into e-commerce platforms, ERP, WMS</w:t>
      </w:r>
    </w:p>
    <w:p>
      <w:pPr>
        <w:pStyle w:val="ListParagraph"/>
        <w:numPr>
          <w:ilvl w:val="0"/>
          <w:numId w:val="2"/>
        </w:numPr>
        <w:spacing w:after="40" w:before="40"/>
      </w:pPr>
      <w:r>
        <w:rPr>
          <w:rFonts w:ascii="Arial" w:cs="Arial" w:eastAsia="Arial" w:hAnsi="Arial"/>
          <w:sz w:val="22"/>
          <w:szCs w:val="22"/>
        </w:rPr>
        <w:t xml:space="preserve">Bulk order upload — CSV or API-based dispatch for high-volume shippers</w:t>
      </w:r>
    </w:p>
    <w:p>
      <w:pPr>
        <w:pStyle w:val="ListParagraph"/>
        <w:numPr>
          <w:ilvl w:val="0"/>
          <w:numId w:val="2"/>
        </w:numPr>
        <w:spacing w:after="40" w:before="40"/>
      </w:pPr>
      <w:r>
        <w:rPr>
          <w:rFonts w:ascii="Arial" w:cs="Arial" w:eastAsia="Arial" w:hAnsi="Arial"/>
          <w:sz w:val="22"/>
          <w:szCs w:val="22"/>
        </w:rPr>
        <w:t xml:space="preserve">Centralized dashboard — enterprise admin manages all deliveries, drivers, and costs in one place</w:t>
      </w:r>
    </w:p>
    <w:p>
      <w:pPr>
        <w:pStyle w:val="ListParagraph"/>
        <w:numPr>
          <w:ilvl w:val="0"/>
          <w:numId w:val="2"/>
        </w:numPr>
        <w:spacing w:after="40" w:before="40"/>
      </w:pPr>
      <w:r>
        <w:rPr>
          <w:rFonts w:ascii="Arial" w:cs="Arial" w:eastAsia="Arial" w:hAnsi="Arial"/>
          <w:sz w:val="22"/>
          <w:szCs w:val="22"/>
        </w:rPr>
        <w:t xml:space="preserve">Monthly billing and invoicing — consolidated invoice for corporate accounts; credit terms for large clients</w:t>
      </w:r>
    </w:p>
    <w:p>
      <w:pPr>
        <w:pStyle w:val="ListParagraph"/>
        <w:numPr>
          <w:ilvl w:val="0"/>
          <w:numId w:val="2"/>
        </w:numPr>
        <w:spacing w:after="40" w:before="40"/>
      </w:pPr>
      <w:r>
        <w:rPr>
          <w:rFonts w:ascii="Arial" w:cs="Arial" w:eastAsia="Arial" w:hAnsi="Arial"/>
          <w:sz w:val="22"/>
          <w:szCs w:val="22"/>
        </w:rPr>
        <w:t xml:space="preserve">Custom delivery workflows — set special instructions, packaging requirements, delivery time windows</w:t>
      </w:r>
    </w:p>
    <w:p>
      <w:pPr>
        <w:pStyle w:val="ListParagraph"/>
        <w:numPr>
          <w:ilvl w:val="0"/>
          <w:numId w:val="2"/>
        </w:numPr>
        <w:spacing w:after="40" w:before="40"/>
      </w:pPr>
      <w:r>
        <w:rPr>
          <w:rFonts w:ascii="Arial" w:cs="Arial" w:eastAsia="Arial" w:hAnsi="Arial"/>
          <w:sz w:val="22"/>
          <w:szCs w:val="22"/>
        </w:rPr>
        <w:t xml:space="preserve">Analytics and reporting — cost per delivery, OTD rate, driver performance, route analytics</w:t>
      </w:r>
    </w:p>
    <w:p>
      <w:pPr>
        <w:pStyle w:val="ListParagraph"/>
        <w:numPr>
          <w:ilvl w:val="0"/>
          <w:numId w:val="2"/>
        </w:numPr>
        <w:spacing w:after="40" w:before="40"/>
      </w:pPr>
      <w:r>
        <w:rPr>
          <w:rFonts w:ascii="Arial" w:cs="Arial" w:eastAsia="Arial" w:hAnsi="Arial"/>
          <w:sz w:val="22"/>
          <w:szCs w:val="22"/>
        </w:rPr>
        <w:t xml:space="preserve">Webhook notifications — real-time delivery status pushed to client's own system</w:t>
      </w:r>
    </w:p>
    <w:p>
      <w:pPr>
        <w:spacing w:after="0" w:before="80"/>
      </w:pPr>
    </w:p>
    <w:p>
      <w:pPr>
        <w:spacing w:after="80" w:before="80"/>
      </w:pPr>
      <w:r>
        <w:rPr>
          <w:rFonts w:ascii="Arial" w:cs="Arial" w:eastAsia="Arial" w:hAnsi="Arial"/>
          <w:b/>
          <w:bCs/>
          <w:sz w:val="22"/>
          <w:szCs w:val="22"/>
        </w:rPr>
        <w:t xml:space="preserve">Additional Notable Features (2024–2025)</w:t>
      </w:r>
    </w:p>
    <w:p>
      <w:pPr>
        <w:pStyle w:val="ListParagraph"/>
        <w:numPr>
          <w:ilvl w:val="0"/>
          <w:numId w:val="2"/>
        </w:numPr>
        <w:spacing w:after="40" w:before="40"/>
      </w:pPr>
      <w:r>
        <w:rPr>
          <w:rFonts w:ascii="Arial" w:cs="Arial" w:eastAsia="Arial" w:hAnsi="Arial"/>
          <w:sz w:val="22"/>
          <w:szCs w:val="22"/>
        </w:rPr>
        <w:t xml:space="preserve">EV integration — in China, Lalamove built DuoLa Auto (own EV microvan brand); exploring EV fleets in other markets</w:t>
      </w:r>
    </w:p>
    <w:p>
      <w:pPr>
        <w:pStyle w:val="ListParagraph"/>
        <w:numPr>
          <w:ilvl w:val="0"/>
          <w:numId w:val="2"/>
        </w:numPr>
        <w:spacing w:after="40" w:before="40"/>
      </w:pPr>
      <w:r>
        <w:rPr>
          <w:rFonts w:ascii="Arial" w:cs="Arial" w:eastAsia="Arial" w:hAnsi="Arial"/>
          <w:sz w:val="22"/>
          <w:szCs w:val="22"/>
        </w:rPr>
        <w:t xml:space="preserve">Sustainability reporting — IFRS S2 climate disclosure; carbon tracking per delivery</w:t>
      </w:r>
    </w:p>
    <w:p>
      <w:pPr>
        <w:pStyle w:val="ListParagraph"/>
        <w:numPr>
          <w:ilvl w:val="0"/>
          <w:numId w:val="2"/>
        </w:numPr>
        <w:spacing w:after="40" w:before="40"/>
      </w:pPr>
      <w:r>
        <w:rPr>
          <w:rFonts w:ascii="Arial" w:cs="Arial" w:eastAsia="Arial" w:hAnsi="Arial"/>
          <w:sz w:val="22"/>
          <w:szCs w:val="22"/>
        </w:rPr>
        <w:t xml:space="preserve">Lalamove Ride — ride-hailing added in SE Asia markets (Philippines, Malaysia, Vietnam, Indonesia) to maximize driver utilization</w:t>
      </w:r>
    </w:p>
    <w:p>
      <w:pPr>
        <w:pStyle w:val="ListParagraph"/>
        <w:numPr>
          <w:ilvl w:val="0"/>
          <w:numId w:val="2"/>
        </w:numPr>
        <w:spacing w:after="40" w:before="40"/>
      </w:pPr>
      <w:r>
        <w:rPr>
          <w:rFonts w:ascii="Arial" w:cs="Arial" w:eastAsia="Arial" w:hAnsi="Arial"/>
          <w:sz w:val="22"/>
          <w:szCs w:val="22"/>
        </w:rPr>
        <w:t xml:space="preserve">Drone delivery pilot — tested in China for ultra-last-mile delivery</w:t>
      </w:r>
    </w:p>
    <w:p>
      <w:pPr>
        <w:spacing w:after="0" w:before="80"/>
      </w:pPr>
    </w:p>
    <w:p>
      <w:pPr>
        <w:spacing w:after="80" w:before="240"/>
      </w:pPr>
      <w:r>
        <w:rPr>
          <w:rFonts w:ascii="Arial" w:cs="Arial" w:eastAsia="Arial" w:hAnsi="Arial"/>
          <w:b/>
          <w:bCs/>
          <w:color w:val="1A1A2E"/>
          <w:sz w:val="24"/>
          <w:szCs w:val="24"/>
        </w:rPr>
        <w:t xml:space="preserve">Business Model Details</w:t>
      </w:r>
    </w:p>
    <w:p>
      <w:pPr>
        <w:spacing w:after="80" w:before="80"/>
      </w:pPr>
      <w:r>
        <w:rPr>
          <w:rFonts w:ascii="Arial" w:cs="Arial" w:eastAsia="Arial" w:hAnsi="Arial"/>
          <w:sz w:val="22"/>
          <w:szCs w:val="22"/>
        </w:rPr>
        <w:t xml:space="preserve">Lalamove's fundamental genius is the driver surplus model: it recruits far more drivers than needed for base demand, ensuring near-instant matching even during peaks. This 'over-supply buffer' is what makes the 2-minute matching promise credible. Revenue is a commission on each delivery — typically 15–20% of the fare — plus upsells (manpower, express service, extra stops, insurance). Enterprise API clients pay monthly subscription fees on top of transaction commissions. Profitability since 2022 was achieved by improving take rates and driver efficiency, not by cutting service levels.</w:t>
      </w:r>
    </w:p>
    <w:p>
      <w:pPr>
        <w:spacing w:after="0" w:before="80"/>
      </w:pPr>
    </w:p>
    <w:p>
      <w:pPr>
        <w:spacing w:after="80" w:before="240"/>
      </w:pPr>
      <w:r>
        <w:rPr>
          <w:rFonts w:ascii="Arial" w:cs="Arial" w:eastAsia="Arial" w:hAnsi="Arial"/>
          <w:b/>
          <w:bCs/>
          <w:color w:val="1A1A2E"/>
          <w:sz w:val="24"/>
          <w:szCs w:val="24"/>
        </w:rPr>
        <w:t xml:space="preserve">The City-First Playbook — How Lalamove Wins Markets</w:t>
      </w:r>
    </w:p>
    <w:p>
      <w:pPr>
        <w:pStyle w:val="ListParagraph"/>
        <w:numPr>
          <w:ilvl w:val="0"/>
          <w:numId w:val="2"/>
        </w:numPr>
        <w:spacing w:after="40" w:before="40"/>
      </w:pPr>
      <w:r>
        <w:rPr>
          <w:rFonts w:ascii="Arial" w:cs="Arial" w:eastAsia="Arial" w:hAnsi="Arial"/>
          <w:sz w:val="22"/>
          <w:szCs w:val="22"/>
        </w:rPr>
        <w:t xml:space="preserve">Step 1: Enter a single dense city (Hong Kong, then Singapore, then Bangkok)</w:t>
      </w:r>
    </w:p>
    <w:p>
      <w:pPr>
        <w:pStyle w:val="ListParagraph"/>
        <w:numPr>
          <w:ilvl w:val="0"/>
          <w:numId w:val="2"/>
        </w:numPr>
        <w:spacing w:after="40" w:before="40"/>
      </w:pPr>
      <w:r>
        <w:rPr>
          <w:rFonts w:ascii="Arial" w:cs="Arial" w:eastAsia="Arial" w:hAnsi="Arial"/>
          <w:sz w:val="22"/>
          <w:szCs w:val="22"/>
        </w:rPr>
        <w:t xml:space="preserve">Step 2: Recruit driver supply aggressively — target 3x more drivers than needed for early demand</w:t>
      </w:r>
    </w:p>
    <w:p>
      <w:pPr>
        <w:pStyle w:val="ListParagraph"/>
        <w:numPr>
          <w:ilvl w:val="0"/>
          <w:numId w:val="2"/>
        </w:numPr>
        <w:spacing w:after="40" w:before="40"/>
      </w:pPr>
      <w:r>
        <w:rPr>
          <w:rFonts w:ascii="Arial" w:cs="Arial" w:eastAsia="Arial" w:hAnsi="Arial"/>
          <w:sz w:val="22"/>
          <w:szCs w:val="22"/>
        </w:rPr>
        <w:t xml:space="preserve">Step 3: Win SME merchants first — lower value, higher frequency, faster decisions than enterprise</w:t>
      </w:r>
    </w:p>
    <w:p>
      <w:pPr>
        <w:pStyle w:val="ListParagraph"/>
        <w:numPr>
          <w:ilvl w:val="0"/>
          <w:numId w:val="2"/>
        </w:numPr>
        <w:spacing w:after="40" w:before="40"/>
      </w:pPr>
      <w:r>
        <w:rPr>
          <w:rFonts w:ascii="Arial" w:cs="Arial" w:eastAsia="Arial" w:hAnsi="Arial"/>
          <w:sz w:val="22"/>
          <w:szCs w:val="22"/>
        </w:rPr>
        <w:t xml:space="preserve">Step 4: Let drivers recruit other drivers (referral programs) to scale supply cheaply</w:t>
      </w:r>
    </w:p>
    <w:p>
      <w:pPr>
        <w:pStyle w:val="ListParagraph"/>
        <w:numPr>
          <w:ilvl w:val="0"/>
          <w:numId w:val="2"/>
        </w:numPr>
        <w:spacing w:after="40" w:before="40"/>
      </w:pPr>
      <w:r>
        <w:rPr>
          <w:rFonts w:ascii="Arial" w:cs="Arial" w:eastAsia="Arial" w:hAnsi="Arial"/>
          <w:sz w:val="22"/>
          <w:szCs w:val="22"/>
        </w:rPr>
        <w:t xml:space="preserve">Step 5: Once city is profitable, use surplus to subsidize next-city launch</w:t>
      </w:r>
    </w:p>
    <w:p>
      <w:pPr>
        <w:pStyle w:val="ListParagraph"/>
        <w:numPr>
          <w:ilvl w:val="0"/>
          <w:numId w:val="2"/>
        </w:numPr>
        <w:spacing w:after="40" w:before="40"/>
      </w:pPr>
      <w:r>
        <w:rPr>
          <w:rFonts w:ascii="Arial" w:cs="Arial" w:eastAsia="Arial" w:hAnsi="Arial"/>
          <w:sz w:val="22"/>
          <w:szCs w:val="22"/>
        </w:rPr>
        <w:t xml:space="preserve">Step 6: Add enterprise API access once marketplace liquidity is proven</w:t>
      </w:r>
    </w:p>
    <w:p>
      <w:pPr>
        <w:pStyle w:val="ListParagraph"/>
        <w:numPr>
          <w:ilvl w:val="0"/>
          <w:numId w:val="2"/>
        </w:numPr>
        <w:spacing w:after="40" w:before="40"/>
      </w:pPr>
      <w:r>
        <w:rPr>
          <w:rFonts w:ascii="Arial" w:cs="Arial" w:eastAsia="Arial" w:hAnsi="Arial"/>
          <w:sz w:val="22"/>
          <w:szCs w:val="22"/>
        </w:rPr>
        <w:t xml:space="preserve">Dubai launch in May 2025 follows exactly this playbook — and it is competing in your target market RIGHT NOW</w:t>
      </w:r>
    </w:p>
    <w:p>
      <w:pPr>
        <w:spacing w:after="0" w:before="80"/>
      </w:pPr>
    </w:p>
    <w:p>
      <w:pPr>
        <w:spacing w:after="80" w:before="240"/>
      </w:pPr>
      <w:r>
        <w:rPr>
          <w:rFonts w:ascii="Arial" w:cs="Arial" w:eastAsia="Arial" w:hAnsi="Arial"/>
          <w:b/>
          <w:bCs/>
          <w:color w:val="1A1A2E"/>
          <w:sz w:val="24"/>
          <w:szCs w:val="24"/>
        </w:rPr>
        <w:t xml:space="preserve">Features Worth Stealing for Your GCC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Feature / Innovation</w:t>
            </w:r>
          </w:p>
        </w:tc>
        <w:tc>
          <w:tcPr>
            <w:tcW w:type="dxa" w:w="30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c>
          <w:tcPr>
            <w:tcW w:type="dxa" w:w="396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How To Adapt for GCC MVP</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Dynamic pricing with surge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Real-time fare adjusts based on demand, traffic, distance, time-of-day. Shippers see price before booking and accept or cancel.</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Implement dynamic pricing from day 1. Fixed rates train shippers to expect the same price regardless of conditions. Dynamic pricing is transparent, fair, and self-correcting — high demand = higher price = more drivers activated. Critical for equipment rental (peak season = higher rates).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Multi-stop delivery pricing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One booking, multiple pickup or drop-off points. Each stop adds incremental cost. Perfect for distributors, construction material deliveries.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Add multi-stop booking to your freight booking flow. In UAE construction, a truck often delivers to multiple sites in one trip. Charge per additional stop (AED 30–50). Increases revenue per trip by 20–40%.</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Driver surplus model</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Recruit 3x more drivers than needed for launch demand. Ensures instant matching and no wait time.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In your Dubai launch phase, onboard 3x your expected needed fleet. Even if trucks sit idle sometimes, the matching speed is worth it. Idle supply = zero cost to platform (asset-light). In GCC, trust comes from reliability.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Recipient notification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Automatic WhatsApp/SMS alert to recipient when driver is 30 minutes away and upon arrival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This single feature eliminates 80% of shipper customer service calls. In GCC B2B freight (project sites, warehouses), the recipient needs to have labour ready to unload. Automated arrival notification is gold.</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Scheduled booking (up to 7 days ahead)</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Shippers can pre-book a driver/truck for a future date and time. Driver receives confirmed job in advance.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Construction sites and equipment rental customers plan 1–7 days ahead. A scheduling feature lets them lock in their truck or equipment without calling. Reduces no-shows and increases certainty for both sides.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In-app driver/shipper chat (no phone number shared)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Both parties communicate through the platform without exposing personal contact details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Privacy is increasingly important in GCC. Platform-mediated chat also creates a full communication audit trail for dispute resolution — critical for high-value equipment and freight.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Business API with webhook notifications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Enterprise shippers integrate Lalamove booking directly into their ERP/WMS system via API</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Build a simple REST API for booking by Phase 2. Construction companies and trading companies that use SAP or Oracle will pay premium for seamless TMS integration. API access can be a $500–2000/month subscription add-on.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Cargo declaration and insurance at booking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Shippers declare cargo type and value; insurance options shown instantly before confirmation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 GCC, high-value construction materials (steel, glass, marble) and equipment carry significant risk. Offering cargo insurance at checkout with a partner insurer creates premium revenue and reduces claims disputes.</w:t>
            </w:r>
          </w:p>
        </w:tc>
      </w:tr>
    </w:tbl>
    <w:p>
      <w:pPr>
        <w:spacing w:after="0" w:before="80"/>
      </w:pPr>
    </w:p>
    <w:p>
      <w:pPr>
        <w:pBdr>
          <w:left w:val="single" w:color="E67E22" w:sz="14" w:space="6"/>
        </w:pBdr>
        <w:shd w:fill="FFF3CD" w:val="clear"/>
        <w:spacing w:after="100" w:before="100"/>
      </w:pPr>
      <w:r>
        <w:rPr>
          <w:rFonts w:ascii="Arial" w:cs="Arial" w:eastAsia="Arial" w:hAnsi="Arial"/>
          <w:b/>
          <w:bCs/>
          <w:color w:val="B7770D"/>
          <w:sz w:val="20"/>
          <w:szCs w:val="20"/>
        </w:rPr>
        <w:t xml:space="preserve">  ⚠ WATCH OUT: Lalamove is in Dubai NOW — </w:t>
      </w:r>
      <w:r>
        <w:rPr>
          <w:rFonts w:ascii="Arial" w:cs="Arial" w:eastAsia="Arial" w:hAnsi="Arial"/>
          <w:sz w:val="20"/>
          <w:szCs w:val="20"/>
        </w:rPr>
        <w:t xml:space="preserve">Lalamove launched in Dubai and Sharjah in May 2025. It has $2.3B in funding, 400+ city playbook, and a proven city-first strategy. Direct competition in the same-day delivery segment is inadvisable. Your differentiation must be B2B freight + equipment rental — segments Lalamove does not serve.</w:t>
      </w:r>
    </w:p>
    <w:p>
      <w:pPr>
        <w:spacing w:after="0" w:before="200"/>
      </w:pPr>
    </w:p>
    <w:p>
      <w:r>
        <w:br w:type="page"/>
      </w:r>
    </w:p>
    <w:p>
      <w:pPr>
        <w:pStyle w:val="Heading1"/>
        <w:spacing w:after="160" w:before="400"/>
      </w:pPr>
      <w:r>
        <w:rPr>
          <w:rFonts w:ascii="Arial" w:cs="Arial" w:eastAsia="Arial" w:hAnsi="Arial"/>
          <w:b/>
          <w:bCs/>
          <w:color w:val="1B4F8A"/>
          <w:sz w:val="36"/>
          <w:szCs w:val="36"/>
        </w:rPr>
        <w:t xml:space="preserve">8.3  BlackBuck (Zinka Logistics) —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Founded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2015 (Bangalore, India)</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Total Funding</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$359M across 12 rounds; IPO on NSE/BSE November 2024</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Key Investors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Accel, Sequoia India, Goldman Sachs, Tiger Global, Flipkart, Sands Capital, IFC, Tribe Capital</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Market</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India — 1M+ transacting truck operators (27.52% of all Indian truck operators)</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Revenue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 subscriptions for fleet tools + transaction commissions on load matching + fuel card/toll fees + lending margins + telematics hardware</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Stage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Public company (NSE: BLACKBUCK); pivoted from marketplace to fleet management OS</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2024 Revenue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₹317 crore (~$38M) — 50%+ CAGR on growth products (fuel, tolls, telematics, lending)</w:t>
            </w:r>
          </w:p>
        </w:tc>
      </w:tr>
    </w:tbl>
    <w:p>
      <w:pPr>
        <w:spacing w:after="0" w:before="120"/>
      </w:pPr>
    </w:p>
    <w:p>
      <w:pPr>
        <w:spacing w:after="80" w:before="240"/>
      </w:pPr>
      <w:r>
        <w:rPr>
          <w:rFonts w:ascii="Arial" w:cs="Arial" w:eastAsia="Arial" w:hAnsi="Arial"/>
          <w:b/>
          <w:bCs/>
          <w:color w:val="1A1A2E"/>
          <w:sz w:val="24"/>
          <w:szCs w:val="24"/>
        </w:rPr>
        <w:t xml:space="preserve">Full Platform Feature Breakdown — The Complete Trucking OS</w:t>
      </w:r>
    </w:p>
    <w:p>
      <w:pPr>
        <w:spacing w:after="80" w:before="80"/>
      </w:pPr>
      <w:r>
        <w:rPr>
          <w:rFonts w:ascii="Arial" w:cs="Arial" w:eastAsia="Arial" w:hAnsi="Arial"/>
          <w:b/>
          <w:bCs/>
          <w:sz w:val="22"/>
          <w:szCs w:val="22"/>
        </w:rPr>
        <w:t xml:space="preserve">Load Matching (Marketplace)</w:t>
      </w:r>
    </w:p>
    <w:p>
      <w:pPr>
        <w:pStyle w:val="ListParagraph"/>
        <w:numPr>
          <w:ilvl w:val="0"/>
          <w:numId w:val="2"/>
        </w:numPr>
        <w:spacing w:after="40" w:before="40"/>
      </w:pPr>
      <w:r>
        <w:rPr>
          <w:rFonts w:ascii="Arial" w:cs="Arial" w:eastAsia="Arial" w:hAnsi="Arial"/>
          <w:sz w:val="22"/>
          <w:szCs w:val="22"/>
        </w:rPr>
        <w:t xml:space="preserve">Full-truck-load (FTL) marketplace — 2.12M load postings in FY2024; 256,685 truck operators finding loads</w:t>
      </w:r>
    </w:p>
    <w:p>
      <w:pPr>
        <w:pStyle w:val="ListParagraph"/>
        <w:numPr>
          <w:ilvl w:val="0"/>
          <w:numId w:val="2"/>
        </w:numPr>
        <w:spacing w:after="40" w:before="40"/>
      </w:pPr>
      <w:r>
        <w:rPr>
          <w:rFonts w:ascii="Arial" w:cs="Arial" w:eastAsia="Arial" w:hAnsi="Arial"/>
          <w:sz w:val="22"/>
          <w:szCs w:val="22"/>
        </w:rPr>
        <w:t xml:space="preserve">ML-powered load recommendations — algorithm recommends highest-earning loads based on trucker location, route history, and vehicle type</w:t>
      </w:r>
    </w:p>
    <w:p>
      <w:pPr>
        <w:pStyle w:val="ListParagraph"/>
        <w:numPr>
          <w:ilvl w:val="0"/>
          <w:numId w:val="2"/>
        </w:numPr>
        <w:spacing w:after="40" w:before="40"/>
      </w:pPr>
      <w:r>
        <w:rPr>
          <w:rFonts w:ascii="Arial" w:cs="Arial" w:eastAsia="Arial" w:hAnsi="Arial"/>
          <w:sz w:val="22"/>
          <w:szCs w:val="22"/>
        </w:rPr>
        <w:t xml:space="preserve">Bidding system — if trucker doesn't like posted price, they can counter-bid</w:t>
      </w:r>
    </w:p>
    <w:p>
      <w:pPr>
        <w:pStyle w:val="ListParagraph"/>
        <w:numPr>
          <w:ilvl w:val="0"/>
          <w:numId w:val="2"/>
        </w:numPr>
        <w:spacing w:after="40" w:before="40"/>
      </w:pPr>
      <w:r>
        <w:rPr>
          <w:rFonts w:ascii="Arial" w:cs="Arial" w:eastAsia="Arial" w:hAnsi="Arial"/>
          <w:sz w:val="22"/>
          <w:szCs w:val="22"/>
        </w:rPr>
        <w:t xml:space="preserve">Preferred route/shipper bookmarking — save frequently used lanes and trusted shippers</w:t>
      </w:r>
    </w:p>
    <w:p>
      <w:pPr>
        <w:pStyle w:val="ListParagraph"/>
        <w:numPr>
          <w:ilvl w:val="0"/>
          <w:numId w:val="2"/>
        </w:numPr>
        <w:spacing w:after="40" w:before="40"/>
      </w:pPr>
      <w:r>
        <w:rPr>
          <w:rFonts w:ascii="Arial" w:cs="Arial" w:eastAsia="Arial" w:hAnsi="Arial"/>
          <w:sz w:val="22"/>
          <w:szCs w:val="22"/>
        </w:rPr>
        <w:t xml:space="preserve">In-app passbook — detailed transaction history for every load (payment received, date, shipper, route)</w:t>
      </w:r>
    </w:p>
    <w:p>
      <w:pPr>
        <w:spacing w:after="0" w:before="80"/>
      </w:pPr>
    </w:p>
    <w:p>
      <w:pPr>
        <w:spacing w:after="80" w:before="80"/>
      </w:pPr>
      <w:r>
        <w:rPr>
          <w:rFonts w:ascii="Arial" w:cs="Arial" w:eastAsia="Arial" w:hAnsi="Arial"/>
          <w:b/>
          <w:bCs/>
          <w:sz w:val="22"/>
          <w:szCs w:val="22"/>
        </w:rPr>
        <w:t xml:space="preserve">Payment &amp; Financial Tools — THE KILLER FEATURES</w:t>
      </w:r>
    </w:p>
    <w:p>
      <w:pPr>
        <w:pStyle w:val="ListParagraph"/>
        <w:numPr>
          <w:ilvl w:val="0"/>
          <w:numId w:val="2"/>
        </w:numPr>
        <w:spacing w:after="40" w:before="40"/>
      </w:pPr>
      <w:r>
        <w:rPr>
          <w:rFonts w:ascii="Arial" w:cs="Arial" w:eastAsia="Arial" w:hAnsi="Arial"/>
          <w:sz w:val="22"/>
          <w:szCs w:val="22"/>
        </w:rPr>
        <w:t xml:space="preserve">FASTag (RFID toll) integration — BlackBuck issues and manages RFID tags for seamless highway toll passage; no cash needed at toll plazas</w:t>
      </w:r>
    </w:p>
    <w:p>
      <w:pPr>
        <w:pStyle w:val="ListParagraph"/>
        <w:numPr>
          <w:ilvl w:val="0"/>
          <w:numId w:val="2"/>
        </w:numPr>
        <w:spacing w:after="40" w:before="40"/>
      </w:pPr>
      <w:r>
        <w:rPr>
          <w:rFonts w:ascii="Arial" w:cs="Arial" w:eastAsia="Arial" w:hAnsi="Arial"/>
          <w:sz w:val="22"/>
          <w:szCs w:val="22"/>
        </w:rPr>
        <w:t xml:space="preserve">Fuel cards — branded fuel cards accepted at 8,000+ partner fuel stations across India; cashback on every fill-up; 33% market share in digital fuel payments for commercial vehicles</w:t>
      </w:r>
    </w:p>
    <w:p>
      <w:pPr>
        <w:pStyle w:val="ListParagraph"/>
        <w:numPr>
          <w:ilvl w:val="0"/>
          <w:numId w:val="2"/>
        </w:numPr>
        <w:spacing w:after="40" w:before="40"/>
      </w:pPr>
      <w:r>
        <w:rPr>
          <w:rFonts w:ascii="Arial" w:cs="Arial" w:eastAsia="Arial" w:hAnsi="Arial"/>
          <w:sz w:val="22"/>
          <w:szCs w:val="22"/>
        </w:rPr>
        <w:t xml:space="preserve">Cash cards — prepaid cards for miscellaneous driver expenses (food, parking, warehouse charges)</w:t>
      </w:r>
    </w:p>
    <w:p>
      <w:pPr>
        <w:pStyle w:val="ListParagraph"/>
        <w:numPr>
          <w:ilvl w:val="0"/>
          <w:numId w:val="2"/>
        </w:numPr>
        <w:spacing w:after="40" w:before="40"/>
      </w:pPr>
      <w:r>
        <w:rPr>
          <w:rFonts w:ascii="Arial" w:cs="Arial" w:eastAsia="Arial" w:hAnsi="Arial"/>
          <w:sz w:val="22"/>
          <w:szCs w:val="22"/>
        </w:rPr>
        <w:t xml:space="preserve">In-app wallet — top-up, transfer, and manage all card balances in one place</w:t>
      </w:r>
    </w:p>
    <w:p>
      <w:pPr>
        <w:pStyle w:val="ListParagraph"/>
        <w:numPr>
          <w:ilvl w:val="0"/>
          <w:numId w:val="2"/>
        </w:numPr>
        <w:spacing w:after="40" w:before="40"/>
      </w:pPr>
      <w:r>
        <w:rPr>
          <w:rFonts w:ascii="Arial" w:cs="Arial" w:eastAsia="Arial" w:hAnsi="Arial"/>
          <w:sz w:val="22"/>
          <w:szCs w:val="22"/>
        </w:rPr>
        <w:t xml:space="preserve">Instant payment to carriers — drivers receive payment immediately after delivery confirmation (no 30-day wait)</w:t>
      </w:r>
    </w:p>
    <w:p>
      <w:pPr>
        <w:pStyle w:val="ListParagraph"/>
        <w:numPr>
          <w:ilvl w:val="0"/>
          <w:numId w:val="2"/>
        </w:numPr>
        <w:spacing w:after="40" w:before="40"/>
      </w:pPr>
      <w:r>
        <w:rPr>
          <w:rFonts w:ascii="Arial" w:cs="Arial" w:eastAsia="Arial" w:hAnsi="Arial"/>
          <w:sz w:val="22"/>
          <w:szCs w:val="22"/>
        </w:rPr>
        <w:t xml:space="preserve">Digital pay stubs — transparent breakdown of earnings per trip for every driver</w:t>
      </w:r>
    </w:p>
    <w:p>
      <w:pPr>
        <w:pStyle w:val="ListParagraph"/>
        <w:numPr>
          <w:ilvl w:val="0"/>
          <w:numId w:val="2"/>
        </w:numPr>
        <w:spacing w:after="40" w:before="40"/>
      </w:pPr>
      <w:r>
        <w:rPr>
          <w:rFonts w:ascii="Arial" w:cs="Arial" w:eastAsia="Arial" w:hAnsi="Arial"/>
          <w:sz w:val="22"/>
          <w:szCs w:val="22"/>
        </w:rPr>
        <w:t xml:space="preserve">All-in-one passbook — view every fuel purchase, toll payment, load earning, and expense in single timeline</w:t>
      </w:r>
    </w:p>
    <w:p>
      <w:pPr>
        <w:spacing w:after="0" w:before="80"/>
      </w:pPr>
    </w:p>
    <w:p>
      <w:pPr>
        <w:spacing w:after="80" w:before="80"/>
      </w:pPr>
      <w:r>
        <w:rPr>
          <w:rFonts w:ascii="Arial" w:cs="Arial" w:eastAsia="Arial" w:hAnsi="Arial"/>
          <w:b/>
          <w:bCs/>
          <w:sz w:val="22"/>
          <w:szCs w:val="22"/>
        </w:rPr>
        <w:t xml:space="preserve">Telematics &amp; Fleet Management</w:t>
      </w:r>
    </w:p>
    <w:p>
      <w:pPr>
        <w:pStyle w:val="ListParagraph"/>
        <w:numPr>
          <w:ilvl w:val="0"/>
          <w:numId w:val="2"/>
        </w:numPr>
        <w:spacing w:after="40" w:before="40"/>
      </w:pPr>
      <w:r>
        <w:rPr>
          <w:rFonts w:ascii="Arial" w:cs="Arial" w:eastAsia="Arial" w:hAnsi="Arial"/>
          <w:sz w:val="22"/>
          <w:szCs w:val="22"/>
        </w:rPr>
        <w:t xml:space="preserve">GPS tracking devices — BlackBuck sells and installs hardware; 356,050 active telematics devices as of March 2024</w:t>
      </w:r>
    </w:p>
    <w:p>
      <w:pPr>
        <w:pStyle w:val="ListParagraph"/>
        <w:numPr>
          <w:ilvl w:val="0"/>
          <w:numId w:val="2"/>
        </w:numPr>
        <w:spacing w:after="40" w:before="40"/>
      </w:pPr>
      <w:r>
        <w:rPr>
          <w:rFonts w:ascii="Arial" w:cs="Arial" w:eastAsia="Arial" w:hAnsi="Arial"/>
          <w:sz w:val="22"/>
          <w:szCs w:val="22"/>
        </w:rPr>
        <w:t xml:space="preserve">Live fleet location — fleet owners see all trucks on a map in real time</w:t>
      </w:r>
    </w:p>
    <w:p>
      <w:pPr>
        <w:pStyle w:val="ListParagraph"/>
        <w:numPr>
          <w:ilvl w:val="0"/>
          <w:numId w:val="2"/>
        </w:numPr>
        <w:spacing w:after="40" w:before="40"/>
      </w:pPr>
      <w:r>
        <w:rPr>
          <w:rFonts w:ascii="Arial" w:cs="Arial" w:eastAsia="Arial" w:hAnsi="Arial"/>
          <w:sz w:val="22"/>
          <w:szCs w:val="22"/>
        </w:rPr>
        <w:t xml:space="preserve">Route deviation alerts — notified if driver goes off planned route</w:t>
      </w:r>
    </w:p>
    <w:p>
      <w:pPr>
        <w:pStyle w:val="ListParagraph"/>
        <w:numPr>
          <w:ilvl w:val="0"/>
          <w:numId w:val="2"/>
        </w:numPr>
        <w:spacing w:after="40" w:before="40"/>
      </w:pPr>
      <w:r>
        <w:rPr>
          <w:rFonts w:ascii="Arial" w:cs="Arial" w:eastAsia="Arial" w:hAnsi="Arial"/>
          <w:sz w:val="22"/>
          <w:szCs w:val="22"/>
        </w:rPr>
        <w:t xml:space="preserve">Idle time tracking — know when trucks are sitting still (expensive waste)</w:t>
      </w:r>
    </w:p>
    <w:p>
      <w:pPr>
        <w:pStyle w:val="ListParagraph"/>
        <w:numPr>
          <w:ilvl w:val="0"/>
          <w:numId w:val="2"/>
        </w:numPr>
        <w:spacing w:after="40" w:before="40"/>
      </w:pPr>
      <w:r>
        <w:rPr>
          <w:rFonts w:ascii="Arial" w:cs="Arial" w:eastAsia="Arial" w:hAnsi="Arial"/>
          <w:sz w:val="22"/>
          <w:szCs w:val="22"/>
        </w:rPr>
        <w:t xml:space="preserve">Driver behavior scoring — overspeed, harsh braking, night driving flags</w:t>
      </w:r>
    </w:p>
    <w:p>
      <w:pPr>
        <w:pStyle w:val="ListParagraph"/>
        <w:numPr>
          <w:ilvl w:val="0"/>
          <w:numId w:val="2"/>
        </w:numPr>
        <w:spacing w:after="40" w:before="40"/>
      </w:pPr>
      <w:r>
        <w:rPr>
          <w:rFonts w:ascii="Arial" w:cs="Arial" w:eastAsia="Arial" w:hAnsi="Arial"/>
          <w:sz w:val="22"/>
          <w:szCs w:val="22"/>
        </w:rPr>
        <w:t xml:space="preserve">Maintenance reminders — service due alerts based on mileage and time</w:t>
      </w:r>
    </w:p>
    <w:p>
      <w:pPr>
        <w:pStyle w:val="ListParagraph"/>
        <w:numPr>
          <w:ilvl w:val="0"/>
          <w:numId w:val="2"/>
        </w:numPr>
        <w:spacing w:after="40" w:before="40"/>
      </w:pPr>
      <w:r>
        <w:rPr>
          <w:rFonts w:ascii="Arial" w:cs="Arial" w:eastAsia="Arial" w:hAnsi="Arial"/>
          <w:sz w:val="22"/>
          <w:szCs w:val="22"/>
        </w:rPr>
        <w:t xml:space="preserve">Trip reports — detailed per-trip data: distance, fuel consumed, speed profile, stoppage time</w:t>
      </w:r>
    </w:p>
    <w:p>
      <w:pPr>
        <w:spacing w:after="0" w:before="80"/>
      </w:pPr>
    </w:p>
    <w:p>
      <w:pPr>
        <w:spacing w:after="80" w:before="80"/>
      </w:pPr>
      <w:r>
        <w:rPr>
          <w:rFonts w:ascii="Arial" w:cs="Arial" w:eastAsia="Arial" w:hAnsi="Arial"/>
          <w:b/>
          <w:bCs/>
          <w:sz w:val="22"/>
          <w:szCs w:val="22"/>
        </w:rPr>
        <w:t xml:space="preserve">Lending &amp; Credit</w:t>
      </w:r>
    </w:p>
    <w:p>
      <w:pPr>
        <w:pStyle w:val="ListParagraph"/>
        <w:numPr>
          <w:ilvl w:val="0"/>
          <w:numId w:val="2"/>
        </w:numPr>
        <w:spacing w:after="40" w:before="40"/>
      </w:pPr>
      <w:r>
        <w:rPr>
          <w:rFonts w:ascii="Arial" w:cs="Arial" w:eastAsia="Arial" w:hAnsi="Arial"/>
          <w:sz w:val="22"/>
          <w:szCs w:val="22"/>
        </w:rPr>
        <w:t xml:space="preserve">Data-driven credit scoring — trucker's transaction history, route performance, payment reliability, and telematics data used as credit score (replaces traditional credit bureau)</w:t>
      </w:r>
    </w:p>
    <w:p>
      <w:pPr>
        <w:pStyle w:val="ListParagraph"/>
        <w:numPr>
          <w:ilvl w:val="0"/>
          <w:numId w:val="2"/>
        </w:numPr>
        <w:spacing w:after="40" w:before="40"/>
      </w:pPr>
      <w:r>
        <w:rPr>
          <w:rFonts w:ascii="Arial" w:cs="Arial" w:eastAsia="Arial" w:hAnsi="Arial"/>
          <w:sz w:val="22"/>
          <w:szCs w:val="22"/>
        </w:rPr>
        <w:t xml:space="preserve">Vehicle loans — financing for truck upgrades, tyre replacement, major repairs</w:t>
      </w:r>
    </w:p>
    <w:p>
      <w:pPr>
        <w:pStyle w:val="ListParagraph"/>
        <w:numPr>
          <w:ilvl w:val="0"/>
          <w:numId w:val="2"/>
        </w:numPr>
        <w:spacing w:after="40" w:before="40"/>
      </w:pPr>
      <w:r>
        <w:rPr>
          <w:rFonts w:ascii="Arial" w:cs="Arial" w:eastAsia="Arial" w:hAnsi="Arial"/>
          <w:sz w:val="22"/>
          <w:szCs w:val="22"/>
        </w:rPr>
        <w:t xml:space="preserve">Fleet expansion loans — credit for fleet owners to add trucks</w:t>
      </w:r>
    </w:p>
    <w:p>
      <w:pPr>
        <w:pStyle w:val="ListParagraph"/>
        <w:numPr>
          <w:ilvl w:val="0"/>
          <w:numId w:val="2"/>
        </w:numPr>
        <w:spacing w:after="40" w:before="40"/>
      </w:pPr>
      <w:r>
        <w:rPr>
          <w:rFonts w:ascii="Arial" w:cs="Arial" w:eastAsia="Arial" w:hAnsi="Arial"/>
          <w:sz w:val="22"/>
          <w:szCs w:val="22"/>
        </w:rPr>
        <w:t xml:space="preserve">4,035 loans facilitated as of March 2024 with ₹1.97B in total value</w:t>
      </w:r>
    </w:p>
    <w:p>
      <w:pPr>
        <w:spacing w:after="0" w:before="80"/>
      </w:pPr>
    </w:p>
    <w:p>
      <w:pPr>
        <w:spacing w:after="80" w:before="80"/>
      </w:pPr>
      <w:r>
        <w:rPr>
          <w:rFonts w:ascii="Arial" w:cs="Arial" w:eastAsia="Arial" w:hAnsi="Arial"/>
          <w:b/>
          <w:bCs/>
          <w:sz w:val="22"/>
          <w:szCs w:val="22"/>
        </w:rPr>
        <w:t xml:space="preserve">Physical Infrastructure</w:t>
      </w:r>
    </w:p>
    <w:p>
      <w:pPr>
        <w:pStyle w:val="ListParagraph"/>
        <w:numPr>
          <w:ilvl w:val="0"/>
          <w:numId w:val="2"/>
        </w:numPr>
        <w:spacing w:after="40" w:before="40"/>
      </w:pPr>
      <w:r>
        <w:rPr>
          <w:rFonts w:ascii="Arial" w:cs="Arial" w:eastAsia="Arial" w:hAnsi="Arial"/>
          <w:sz w:val="22"/>
          <w:szCs w:val="22"/>
        </w:rPr>
        <w:t xml:space="preserve">8,000+ physical touchpoints — branded locations where drivers can get FASTag installed, top up fuel cards, get device support</w:t>
      </w:r>
    </w:p>
    <w:p>
      <w:pPr>
        <w:pStyle w:val="ListParagraph"/>
        <w:numPr>
          <w:ilvl w:val="0"/>
          <w:numId w:val="2"/>
        </w:numPr>
        <w:spacing w:after="40" w:before="40"/>
      </w:pPr>
      <w:r>
        <w:rPr>
          <w:rFonts w:ascii="Arial" w:cs="Arial" w:eastAsia="Arial" w:hAnsi="Arial"/>
          <w:sz w:val="22"/>
          <w:szCs w:val="22"/>
        </w:rPr>
        <w:t xml:space="preserve">300+ city presence — on-ground support wherever drivers operate</w:t>
      </w:r>
    </w:p>
    <w:p>
      <w:pPr>
        <w:pStyle w:val="ListParagraph"/>
        <w:numPr>
          <w:ilvl w:val="0"/>
          <w:numId w:val="2"/>
        </w:numPr>
        <w:spacing w:after="40" w:before="40"/>
      </w:pPr>
      <w:r>
        <w:rPr>
          <w:rFonts w:ascii="Arial" w:cs="Arial" w:eastAsia="Arial" w:hAnsi="Arial"/>
          <w:sz w:val="22"/>
          <w:szCs w:val="22"/>
        </w:rPr>
        <w:t xml:space="preserve">In-app and phone support — 24-hour customer service in regional languages</w:t>
      </w:r>
    </w:p>
    <w:p>
      <w:pPr>
        <w:spacing w:after="0" w:before="80"/>
      </w:pPr>
    </w:p>
    <w:p>
      <w:pPr>
        <w:spacing w:after="80" w:before="240"/>
      </w:pPr>
      <w:r>
        <w:rPr>
          <w:rFonts w:ascii="Arial" w:cs="Arial" w:eastAsia="Arial" w:hAnsi="Arial"/>
          <w:b/>
          <w:bCs/>
          <w:color w:val="1A1A2E"/>
          <w:sz w:val="24"/>
          <w:szCs w:val="24"/>
        </w:rPr>
        <w:t xml:space="preserve">The Key Insight: Payments Was the Killer App, Not Load Matching</w:t>
      </w:r>
    </w:p>
    <w:p>
      <w:pPr>
        <w:spacing w:after="80" w:before="80"/>
      </w:pPr>
      <w:r>
        <w:rPr>
          <w:rFonts w:ascii="Arial" w:cs="Arial" w:eastAsia="Arial" w:hAnsi="Arial"/>
          <w:sz w:val="22"/>
          <w:szCs w:val="22"/>
        </w:rPr>
        <w:t xml:space="preserve">BlackBuck's most important strategic discovery was that the friction point drivers hated most was not finding loads — it was the daily cash handling nightmare of toll plazas, fuel stations, and waiting for shipper payments. FASTag (electronic toll) integration and fuel cards solved immediate, tangible daily problems. Once a trucker had BlackBuck's fuel card and FASTag in hand, they used the app every single day — even during slow freight periods. This daily usage habit made load matching a natural extension of an already-trusted platform. The lesson: solve the daily operational pain, not just the transaction pain.</w:t>
      </w:r>
    </w:p>
    <w:p>
      <w:pPr>
        <w:spacing w:after="0" w:before="80"/>
      </w:pPr>
    </w:p>
    <w:p>
      <w:pPr>
        <w:spacing w:after="80" w:before="240"/>
      </w:pPr>
      <w:r>
        <w:rPr>
          <w:rFonts w:ascii="Arial" w:cs="Arial" w:eastAsia="Arial" w:hAnsi="Arial"/>
          <w:b/>
          <w:bCs/>
          <w:color w:val="1A1A2E"/>
          <w:sz w:val="24"/>
          <w:szCs w:val="24"/>
        </w:rPr>
        <w:t xml:space="preserve">Features Worth Stealing for Your GCC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Feature / Innovation</w:t>
            </w:r>
          </w:p>
        </w:tc>
        <w:tc>
          <w:tcPr>
            <w:tcW w:type="dxa" w:w="30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c>
          <w:tcPr>
            <w:tcW w:type="dxa" w:w="396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How To Adapt for GCC MVP</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Fuel card with partner discounts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RFID/app-based fuel card giving 2–5% cashback at partner stations; used on every trip</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Partner with ADNOC or ENOC for a co-branded GCC fuel card or app-based discount. Even a 2% discount on fuel is $40–80/month for a UAE truck owner (fuel is AED 2,000–4,000/month). This single feature creates daily app usage habit and locks in supply.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Toll / Salik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Seamlessly pass through toll gates without cash; toll deducted from platform wallet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 the UAE, Salik (Dubai toll) and Abu Dhabi toll integration via your platform wallet means drivers never need to worry about top-ups. Negotiate volume discount with RTA. This is a zero-cost retention tool with massive daily usage frequency.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In-app passbook / earnings ledger</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Every payment received, every fuel purchase, every toll deducted shown in one chronological ledger</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Build an in-app earnings ledger for truck owners and equipment rental operators. Show every booking payment, fuel savings, and expense. Transparency = trust. Trust = retention. This takes 2 weeks to build and creates lifetime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Data-driven credit scoring for truck owners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Transaction history + route data + payment reliability = credit score; enables lending without traditional collateral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 the GCC, truck owners (especially South Asian expats) have limited formal credit history. Your platform's transaction data is a goldmine for underwriting. In Phase 2–3, partner with a UAE digital lender or NBF/Mashreq to offer vehicle financing to your top-performing carriers.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Driver behavior scoring visible to shippers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Speed, braking, night driving — all scored and visible to shipper before selecting carrier</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Shippers of high-value goods (pharma, electronics, construction materials) will pay premium for certified safe drivers. Safety scoring creates a monetizable tier ('Premium Verified Driver') and reduces cargo damage disputes.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Regional language first in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App UI, notifications, and support in Hindi and 10+ regional languages across India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Arabic-first is table stakes for UAE. But don't forget Urdu, Hindi, and Malayalam — the languages of the majority of UAE truck drivers and equipment operators. Multi-language support is a day-1 feature that BlackBuck taught was critical.</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Physical touchpoints at truck hubs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8,000 branded locations where drivers can get FASTag, top up cards, and get support</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Identify 5–10 key Dubai truck parking areas and industrial zones (Jebel Ali, DIP, Al Quoz). Put branded desks or representatives there during peak hours. Physical presence converts word-of-mouth to sign-ups in an industry that trusts people, not apps.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ML load recommendations based on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Algorithm learns each trucker's preferred routes, vehicle type, and earnings targets; surfaces best-matching loads proactively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Don't show 100 loads. Show the 5 most relevant loads based on the driver's location, truck type, and route history. Personalized load recommendations increase acceptance rates from 15% to 40%+.</w:t>
            </w:r>
          </w:p>
        </w:tc>
      </w:tr>
    </w:tbl>
    <w:p>
      <w:pPr>
        <w:spacing w:after="0" w:before="80"/>
      </w:pPr>
    </w:p>
    <w:p>
      <w:pPr>
        <w:pBdr>
          <w:left w:val="single" w:color="1A7A4A" w:sz="14" w:space="6"/>
        </w:pBdr>
        <w:shd w:fill="E8F5E9" w:val="clear"/>
        <w:spacing w:after="100" w:before="100"/>
      </w:pPr>
      <w:r>
        <w:rPr>
          <w:rFonts w:ascii="Arial" w:cs="Arial" w:eastAsia="Arial" w:hAnsi="Arial"/>
          <w:b/>
          <w:bCs/>
          <w:color w:val="1A7A4A"/>
          <w:sz w:val="20"/>
          <w:szCs w:val="20"/>
        </w:rPr>
        <w:t xml:space="preserve">  🟢 STEAL THIS: The #1 Steal from BlackBuck — </w:t>
      </w:r>
      <w:r>
        <w:rPr>
          <w:rFonts w:ascii="Arial" w:cs="Arial" w:eastAsia="Arial" w:hAnsi="Arial"/>
          <w:sz w:val="20"/>
          <w:szCs w:val="20"/>
        </w:rPr>
        <w:t xml:space="preserve">The fuel savings + Salik/toll integration combo. This is the single highest-ROI feature you can build for GCC truck owners. It touches every trip, saves real money daily, creates daily app usage, and costs you near-zero to implement (just a partnership agreement). BlackBuck built an empire on this.</w:t>
      </w:r>
    </w:p>
    <w:p>
      <w:pPr>
        <w:spacing w:after="0" w:before="200"/>
      </w:pPr>
    </w:p>
    <w:p>
      <w:r>
        <w:br w:type="page"/>
      </w:r>
    </w:p>
    <w:p>
      <w:pPr>
        <w:pStyle w:val="Heading1"/>
        <w:spacing w:after="160" w:before="400"/>
      </w:pPr>
      <w:r>
        <w:rPr>
          <w:rFonts w:ascii="Arial" w:cs="Arial" w:eastAsia="Arial" w:hAnsi="Arial"/>
          <w:b/>
          <w:bCs/>
          <w:color w:val="1B4F8A"/>
          <w:sz w:val="36"/>
          <w:szCs w:val="36"/>
        </w:rPr>
        <w:t xml:space="preserve">8.4  EquipmentShare —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Founded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2015 (Columbia, Missouri, USA) — Y Combinator W15</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Total Funding</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$1.4B+ raised; IPO on Nasdaq January 2026 at $6.41B valuation</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Key Investors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BDT &amp; MSD Partners, RedBird Capital Partners, Tru Arrow Partners, Sound Ventures, Goldman Sachs (IPO underwriter)</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Market</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USA — 385 locations in 45 states; 4th largest equipment rental company in USA</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Revenue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Equipment rental fees (primary) + equipment sales (new/used) + telematics SaaS subscriptions + parts/maintenance services + OWN program (3rd party fleet deployment)</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Stage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Public (Nasdaq: EQPT since Jan 2026); $4.4B TTM revenue; 22x growth since 2019</w:t>
            </w:r>
          </w:p>
        </w:tc>
      </w:tr>
    </w:tbl>
    <w:p>
      <w:pPr>
        <w:spacing w:after="0" w:before="120"/>
      </w:pPr>
    </w:p>
    <w:p>
      <w:pPr>
        <w:spacing w:after="80" w:before="240"/>
      </w:pPr>
      <w:r>
        <w:rPr>
          <w:rFonts w:ascii="Arial" w:cs="Arial" w:eastAsia="Arial" w:hAnsi="Arial"/>
          <w:b/>
          <w:bCs/>
          <w:color w:val="1A1A2E"/>
          <w:sz w:val="24"/>
          <w:szCs w:val="24"/>
        </w:rPr>
        <w:t xml:space="preserve">Full Platform Feature Breakdown — T3® Platform</w:t>
      </w:r>
    </w:p>
    <w:p>
      <w:pPr>
        <w:spacing w:after="80" w:before="80"/>
      </w:pPr>
      <w:r>
        <w:rPr>
          <w:rFonts w:ascii="Arial" w:cs="Arial" w:eastAsia="Arial" w:hAnsi="Arial"/>
          <w:sz w:val="22"/>
          <w:szCs w:val="22"/>
        </w:rPr>
        <w:t xml:space="preserve">EquipmentShare's technology platform is called T3® (Technology, Transparency, and Telematics). It is the centerpiece of their differentiation from traditional equipment rental companies. Every piece of rental equipment is fitted with a T3 telematics device (proprietary hardware + software), creating a connected fleet that provides real-time visibility across all rental assets.</w:t>
      </w:r>
    </w:p>
    <w:p>
      <w:pPr>
        <w:spacing w:after="0" w:before="80"/>
      </w:pPr>
    </w:p>
    <w:p>
      <w:pPr>
        <w:spacing w:after="80" w:before="80"/>
      </w:pPr>
      <w:r>
        <w:rPr>
          <w:rFonts w:ascii="Arial" w:cs="Arial" w:eastAsia="Arial" w:hAnsi="Arial"/>
          <w:b/>
          <w:bCs/>
          <w:sz w:val="22"/>
          <w:szCs w:val="22"/>
        </w:rPr>
        <w:t xml:space="preserve">Equipment Rental Marketplace</w:t>
      </w:r>
    </w:p>
    <w:p>
      <w:pPr>
        <w:pStyle w:val="ListParagraph"/>
        <w:numPr>
          <w:ilvl w:val="0"/>
          <w:numId w:val="2"/>
        </w:numPr>
        <w:spacing w:after="40" w:before="40"/>
      </w:pPr>
      <w:r>
        <w:rPr>
          <w:rFonts w:ascii="Arial" w:cs="Arial" w:eastAsia="Arial" w:hAnsi="Arial"/>
          <w:sz w:val="22"/>
          <w:szCs w:val="22"/>
        </w:rPr>
        <w:t xml:space="preserve">Online equipment catalog — searchable by type, capacity, location, availability</w:t>
      </w:r>
    </w:p>
    <w:p>
      <w:pPr>
        <w:pStyle w:val="ListParagraph"/>
        <w:numPr>
          <w:ilvl w:val="0"/>
          <w:numId w:val="2"/>
        </w:numPr>
        <w:spacing w:after="40" w:before="40"/>
      </w:pPr>
      <w:r>
        <w:rPr>
          <w:rFonts w:ascii="Arial" w:cs="Arial" w:eastAsia="Arial" w:hAnsi="Arial"/>
          <w:sz w:val="22"/>
          <w:szCs w:val="22"/>
        </w:rPr>
        <w:t xml:space="preserve">Instant availability and pricing — real-time inventory check; dynamic pricing based on demand and duration</w:t>
      </w:r>
    </w:p>
    <w:p>
      <w:pPr>
        <w:pStyle w:val="ListParagraph"/>
        <w:numPr>
          <w:ilvl w:val="0"/>
          <w:numId w:val="2"/>
        </w:numPr>
        <w:spacing w:after="40" w:before="40"/>
      </w:pPr>
      <w:r>
        <w:rPr>
          <w:rFonts w:ascii="Arial" w:cs="Arial" w:eastAsia="Arial" w:hAnsi="Arial"/>
          <w:sz w:val="22"/>
          <w:szCs w:val="22"/>
        </w:rPr>
        <w:t xml:space="preserve">Reservation system — book equipment up to 30 days ahead with guaranteed availability</w:t>
      </w:r>
    </w:p>
    <w:p>
      <w:pPr>
        <w:pStyle w:val="ListParagraph"/>
        <w:numPr>
          <w:ilvl w:val="0"/>
          <w:numId w:val="2"/>
        </w:numPr>
        <w:spacing w:after="40" w:before="40"/>
      </w:pPr>
      <w:r>
        <w:rPr>
          <w:rFonts w:ascii="Arial" w:cs="Arial" w:eastAsia="Arial" w:hAnsi="Arial"/>
          <w:sz w:val="22"/>
          <w:szCs w:val="22"/>
        </w:rPr>
        <w:t xml:space="preserve">Flexible rental terms — hourly, daily, weekly, monthly</w:t>
      </w:r>
    </w:p>
    <w:p>
      <w:pPr>
        <w:pStyle w:val="ListParagraph"/>
        <w:numPr>
          <w:ilvl w:val="0"/>
          <w:numId w:val="2"/>
        </w:numPr>
        <w:spacing w:after="40" w:before="40"/>
      </w:pPr>
      <w:r>
        <w:rPr>
          <w:rFonts w:ascii="Arial" w:cs="Arial" w:eastAsia="Arial" w:hAnsi="Arial"/>
          <w:sz w:val="22"/>
          <w:szCs w:val="22"/>
        </w:rPr>
        <w:t xml:space="preserve">Delivery and pickup scheduling — EquipmentShare coordinates transport of rented equipment to job site</w:t>
      </w:r>
    </w:p>
    <w:p>
      <w:pPr>
        <w:pStyle w:val="ListParagraph"/>
        <w:numPr>
          <w:ilvl w:val="0"/>
          <w:numId w:val="2"/>
        </w:numPr>
        <w:spacing w:after="40" w:before="40"/>
      </w:pPr>
      <w:r>
        <w:rPr>
          <w:rFonts w:ascii="Arial" w:cs="Arial" w:eastAsia="Arial" w:hAnsi="Arial"/>
          <w:sz w:val="22"/>
          <w:szCs w:val="22"/>
        </w:rPr>
        <w:t xml:space="preserve">Equipment specs and documentation — full spec sheets, manuals, and certifications for every unit</w:t>
      </w:r>
    </w:p>
    <w:p>
      <w:pPr>
        <w:pStyle w:val="ListParagraph"/>
        <w:numPr>
          <w:ilvl w:val="0"/>
          <w:numId w:val="2"/>
        </w:numPr>
        <w:spacing w:after="40" w:before="40"/>
      </w:pPr>
      <w:r>
        <w:rPr>
          <w:rFonts w:ascii="Arial" w:cs="Arial" w:eastAsia="Arial" w:hAnsi="Arial"/>
          <w:sz w:val="22"/>
          <w:szCs w:val="22"/>
        </w:rPr>
        <w:t xml:space="preserve">OWN Program — third-party equipment owners register assets on the platform; EquipmentShare deploys and manages them; owners earn rental income without managing logistics</w:t>
      </w:r>
    </w:p>
    <w:p>
      <w:pPr>
        <w:spacing w:after="0" w:before="80"/>
      </w:pPr>
    </w:p>
    <w:p>
      <w:pPr>
        <w:spacing w:after="80" w:before="80"/>
      </w:pPr>
      <w:r>
        <w:rPr>
          <w:rFonts w:ascii="Arial" w:cs="Arial" w:eastAsia="Arial" w:hAnsi="Arial"/>
          <w:b/>
          <w:bCs/>
          <w:sz w:val="22"/>
          <w:szCs w:val="22"/>
        </w:rPr>
        <w:t xml:space="preserve">T3® Telematics &amp; Connected Equipment Platform</w:t>
      </w:r>
    </w:p>
    <w:p>
      <w:pPr>
        <w:pStyle w:val="ListParagraph"/>
        <w:numPr>
          <w:ilvl w:val="0"/>
          <w:numId w:val="2"/>
        </w:numPr>
        <w:spacing w:after="40" w:before="40"/>
      </w:pPr>
      <w:r>
        <w:rPr>
          <w:rFonts w:ascii="Arial" w:cs="Arial" w:eastAsia="Arial" w:hAnsi="Arial"/>
          <w:sz w:val="22"/>
          <w:szCs w:val="22"/>
        </w:rPr>
        <w:t xml:space="preserve">Real-time GPS tracking — exact location of every piece of equipment at all times</w:t>
      </w:r>
    </w:p>
    <w:p>
      <w:pPr>
        <w:pStyle w:val="ListParagraph"/>
        <w:numPr>
          <w:ilvl w:val="0"/>
          <w:numId w:val="2"/>
        </w:numPr>
        <w:spacing w:after="40" w:before="40"/>
      </w:pPr>
      <w:r>
        <w:rPr>
          <w:rFonts w:ascii="Arial" w:cs="Arial" w:eastAsia="Arial" w:hAnsi="Arial"/>
          <w:sz w:val="22"/>
          <w:szCs w:val="22"/>
        </w:rPr>
        <w:t xml:space="preserve">Remote ignition control — ability to disable equipment remotely if theft or unauthorized use detected</w:t>
      </w:r>
    </w:p>
    <w:p>
      <w:pPr>
        <w:pStyle w:val="ListParagraph"/>
        <w:numPr>
          <w:ilvl w:val="0"/>
          <w:numId w:val="2"/>
        </w:numPr>
        <w:spacing w:after="40" w:before="40"/>
      </w:pPr>
      <w:r>
        <w:rPr>
          <w:rFonts w:ascii="Arial" w:cs="Arial" w:eastAsia="Arial" w:hAnsi="Arial"/>
          <w:sz w:val="22"/>
          <w:szCs w:val="22"/>
        </w:rPr>
        <w:t xml:space="preserve">Geofence alerts — notification if equipment leaves designated job site boundary</w:t>
      </w:r>
    </w:p>
    <w:p>
      <w:pPr>
        <w:pStyle w:val="ListParagraph"/>
        <w:numPr>
          <w:ilvl w:val="0"/>
          <w:numId w:val="2"/>
        </w:numPr>
        <w:spacing w:after="40" w:before="40"/>
      </w:pPr>
      <w:r>
        <w:rPr>
          <w:rFonts w:ascii="Arial" w:cs="Arial" w:eastAsia="Arial" w:hAnsi="Arial"/>
          <w:sz w:val="22"/>
          <w:szCs w:val="22"/>
        </w:rPr>
        <w:t xml:space="preserve">Utilization tracking — hours on, hours idle, hours per day; reveals equipment being wasted on site</w:t>
      </w:r>
    </w:p>
    <w:p>
      <w:pPr>
        <w:pStyle w:val="ListParagraph"/>
        <w:numPr>
          <w:ilvl w:val="0"/>
          <w:numId w:val="2"/>
        </w:numPr>
        <w:spacing w:after="40" w:before="40"/>
      </w:pPr>
      <w:r>
        <w:rPr>
          <w:rFonts w:ascii="Arial" w:cs="Arial" w:eastAsia="Arial" w:hAnsi="Arial"/>
          <w:sz w:val="22"/>
          <w:szCs w:val="22"/>
        </w:rPr>
        <w:t xml:space="preserve">Fuel consumption monitoring — per-machine fuel usage; identifies inefficient operation</w:t>
      </w:r>
    </w:p>
    <w:p>
      <w:pPr>
        <w:pStyle w:val="ListParagraph"/>
        <w:numPr>
          <w:ilvl w:val="0"/>
          <w:numId w:val="2"/>
        </w:numPr>
        <w:spacing w:after="40" w:before="40"/>
      </w:pPr>
      <w:r>
        <w:rPr>
          <w:rFonts w:ascii="Arial" w:cs="Arial" w:eastAsia="Arial" w:hAnsi="Arial"/>
          <w:sz w:val="22"/>
          <w:szCs w:val="22"/>
        </w:rPr>
        <w:t xml:space="preserve">Engine health diagnostics — fault codes, oil pressure, temperature — pulled directly from CAN bus</w:t>
      </w:r>
    </w:p>
    <w:p>
      <w:pPr>
        <w:pStyle w:val="ListParagraph"/>
        <w:numPr>
          <w:ilvl w:val="0"/>
          <w:numId w:val="2"/>
        </w:numPr>
        <w:spacing w:after="40" w:before="40"/>
      </w:pPr>
      <w:r>
        <w:rPr>
          <w:rFonts w:ascii="Arial" w:cs="Arial" w:eastAsia="Arial" w:hAnsi="Arial"/>
          <w:sz w:val="22"/>
          <w:szCs w:val="22"/>
        </w:rPr>
        <w:t xml:space="preserve">Predictive maintenance — AI model forecasts maintenance needs based on usage patterns; prevents breakdowns</w:t>
      </w:r>
    </w:p>
    <w:p>
      <w:pPr>
        <w:pStyle w:val="ListParagraph"/>
        <w:numPr>
          <w:ilvl w:val="0"/>
          <w:numId w:val="2"/>
        </w:numPr>
        <w:spacing w:after="40" w:before="40"/>
      </w:pPr>
      <w:r>
        <w:rPr>
          <w:rFonts w:ascii="Arial" w:cs="Arial" w:eastAsia="Arial" w:hAnsi="Arial"/>
          <w:sz w:val="22"/>
          <w:szCs w:val="22"/>
        </w:rPr>
        <w:t xml:space="preserve">Theft detection — unusual movement or ignition events trigger instant alerts</w:t>
      </w:r>
    </w:p>
    <w:p>
      <w:pPr>
        <w:pStyle w:val="ListParagraph"/>
        <w:numPr>
          <w:ilvl w:val="0"/>
          <w:numId w:val="2"/>
        </w:numPr>
        <w:spacing w:after="40" w:before="40"/>
      </w:pPr>
      <w:r>
        <w:rPr>
          <w:rFonts w:ascii="Arial" w:cs="Arial" w:eastAsia="Arial" w:hAnsi="Arial"/>
          <w:sz w:val="22"/>
          <w:szCs w:val="22"/>
        </w:rPr>
        <w:t xml:space="preserve">Operator identification — track which operators used equipment and when</w:t>
      </w:r>
    </w:p>
    <w:p>
      <w:pPr>
        <w:pStyle w:val="ListParagraph"/>
        <w:numPr>
          <w:ilvl w:val="0"/>
          <w:numId w:val="2"/>
        </w:numPr>
        <w:spacing w:after="40" w:before="40"/>
      </w:pPr>
      <w:r>
        <w:rPr>
          <w:rFonts w:ascii="Arial" w:cs="Arial" w:eastAsia="Arial" w:hAnsi="Arial"/>
          <w:sz w:val="22"/>
          <w:szCs w:val="22"/>
        </w:rPr>
        <w:t xml:space="preserve">OEM agnostic — T3 hardware works across different manufacturers (Caterpillar, John Deere, Komatsu, etc.)</w:t>
      </w:r>
    </w:p>
    <w:p>
      <w:pPr>
        <w:pStyle w:val="ListParagraph"/>
        <w:numPr>
          <w:ilvl w:val="0"/>
          <w:numId w:val="2"/>
        </w:numPr>
        <w:spacing w:after="40" w:before="40"/>
      </w:pPr>
      <w:r>
        <w:rPr>
          <w:rFonts w:ascii="Arial" w:cs="Arial" w:eastAsia="Arial" w:hAnsi="Arial"/>
          <w:sz w:val="22"/>
          <w:szCs w:val="22"/>
        </w:rPr>
        <w:t xml:space="preserve">Mixed fleet management — manage both owned equipment and rental equipment in same dashboard</w:t>
      </w:r>
    </w:p>
    <w:p>
      <w:pPr>
        <w:spacing w:after="0" w:before="80"/>
      </w:pPr>
    </w:p>
    <w:p>
      <w:pPr>
        <w:spacing w:after="80" w:before="80"/>
      </w:pPr>
      <w:r>
        <w:rPr>
          <w:rFonts w:ascii="Arial" w:cs="Arial" w:eastAsia="Arial" w:hAnsi="Arial"/>
          <w:b/>
          <w:bCs/>
          <w:sz w:val="22"/>
          <w:szCs w:val="22"/>
        </w:rPr>
        <w:t xml:space="preserve">Digital Work Orders &amp; Jobsite Management</w:t>
      </w:r>
    </w:p>
    <w:p>
      <w:pPr>
        <w:pStyle w:val="ListParagraph"/>
        <w:numPr>
          <w:ilvl w:val="0"/>
          <w:numId w:val="2"/>
        </w:numPr>
        <w:spacing w:after="40" w:before="40"/>
      </w:pPr>
      <w:r>
        <w:rPr>
          <w:rFonts w:ascii="Arial" w:cs="Arial" w:eastAsia="Arial" w:hAnsi="Arial"/>
          <w:sz w:val="22"/>
          <w:szCs w:val="22"/>
        </w:rPr>
        <w:t xml:space="preserve">Digital work orders — create, assign, and track maintenance and repair tasks on any device</w:t>
      </w:r>
    </w:p>
    <w:p>
      <w:pPr>
        <w:pStyle w:val="ListParagraph"/>
        <w:numPr>
          <w:ilvl w:val="0"/>
          <w:numId w:val="2"/>
        </w:numPr>
        <w:spacing w:after="40" w:before="40"/>
      </w:pPr>
      <w:r>
        <w:rPr>
          <w:rFonts w:ascii="Arial" w:cs="Arial" w:eastAsia="Arial" w:hAnsi="Arial"/>
          <w:sz w:val="22"/>
          <w:szCs w:val="22"/>
        </w:rPr>
        <w:t xml:space="preserve">Technician mobile app — receive work orders, update status, capture photos, close jobs in the field</w:t>
      </w:r>
    </w:p>
    <w:p>
      <w:pPr>
        <w:pStyle w:val="ListParagraph"/>
        <w:numPr>
          <w:ilvl w:val="0"/>
          <w:numId w:val="2"/>
        </w:numPr>
        <w:spacing w:after="40" w:before="40"/>
      </w:pPr>
      <w:r>
        <w:rPr>
          <w:rFonts w:ascii="Arial" w:cs="Arial" w:eastAsia="Arial" w:hAnsi="Arial"/>
          <w:sz w:val="22"/>
          <w:szCs w:val="22"/>
        </w:rPr>
        <w:t xml:space="preserve">Parts tracking — manage parts inventory and usage per work order</w:t>
      </w:r>
    </w:p>
    <w:p>
      <w:pPr>
        <w:pStyle w:val="ListParagraph"/>
        <w:numPr>
          <w:ilvl w:val="0"/>
          <w:numId w:val="2"/>
        </w:numPr>
        <w:spacing w:after="40" w:before="40"/>
      </w:pPr>
      <w:r>
        <w:rPr>
          <w:rFonts w:ascii="Arial" w:cs="Arial" w:eastAsia="Arial" w:hAnsi="Arial"/>
          <w:sz w:val="22"/>
          <w:szCs w:val="22"/>
        </w:rPr>
        <w:t xml:space="preserve">Time tracking — log technician hours per job for accurate billing</w:t>
      </w:r>
    </w:p>
    <w:p>
      <w:pPr>
        <w:pStyle w:val="ListParagraph"/>
        <w:numPr>
          <w:ilvl w:val="0"/>
          <w:numId w:val="2"/>
        </w:numPr>
        <w:spacing w:after="40" w:before="40"/>
      </w:pPr>
      <w:r>
        <w:rPr>
          <w:rFonts w:ascii="Arial" w:cs="Arial" w:eastAsia="Arial" w:hAnsi="Arial"/>
          <w:sz w:val="22"/>
          <w:szCs w:val="22"/>
        </w:rPr>
        <w:t xml:space="preserve">Preventive maintenance scheduling — automated PM reminders based on hours or calendar</w:t>
      </w:r>
    </w:p>
    <w:p>
      <w:pPr>
        <w:pStyle w:val="ListParagraph"/>
        <w:numPr>
          <w:ilvl w:val="0"/>
          <w:numId w:val="2"/>
        </w:numPr>
        <w:spacing w:after="40" w:before="40"/>
      </w:pPr>
      <w:r>
        <w:rPr>
          <w:rFonts w:ascii="Arial" w:cs="Arial" w:eastAsia="Arial" w:hAnsi="Arial"/>
          <w:sz w:val="22"/>
          <w:szCs w:val="22"/>
        </w:rPr>
        <w:t xml:space="preserve">Jobsite analytics — see equipment utilization, downtime, and cost across entire project</w:t>
      </w:r>
    </w:p>
    <w:p>
      <w:pPr>
        <w:spacing w:after="0" w:before="80"/>
      </w:pPr>
    </w:p>
    <w:p>
      <w:pPr>
        <w:spacing w:after="80" w:before="80"/>
      </w:pPr>
      <w:r>
        <w:rPr>
          <w:rFonts w:ascii="Arial" w:cs="Arial" w:eastAsia="Arial" w:hAnsi="Arial"/>
          <w:b/>
          <w:bCs/>
          <w:sz w:val="22"/>
          <w:szCs w:val="22"/>
        </w:rPr>
        <w:t xml:space="preserve">Access Control</w:t>
      </w:r>
    </w:p>
    <w:p>
      <w:pPr>
        <w:pStyle w:val="ListParagraph"/>
        <w:numPr>
          <w:ilvl w:val="0"/>
          <w:numId w:val="2"/>
        </w:numPr>
        <w:spacing w:after="40" w:before="40"/>
      </w:pPr>
      <w:r>
        <w:rPr>
          <w:rFonts w:ascii="Arial" w:cs="Arial" w:eastAsia="Arial" w:hAnsi="Arial"/>
          <w:sz w:val="22"/>
          <w:szCs w:val="22"/>
        </w:rPr>
        <w:t xml:space="preserve">Digital keys — operators unlock equipment from app using unique digital credentials</w:t>
      </w:r>
    </w:p>
    <w:p>
      <w:pPr>
        <w:pStyle w:val="ListParagraph"/>
        <w:numPr>
          <w:ilvl w:val="0"/>
          <w:numId w:val="2"/>
        </w:numPr>
        <w:spacing w:after="40" w:before="40"/>
      </w:pPr>
      <w:r>
        <w:rPr>
          <w:rFonts w:ascii="Arial" w:cs="Arial" w:eastAsia="Arial" w:hAnsi="Arial"/>
          <w:sz w:val="22"/>
          <w:szCs w:val="22"/>
        </w:rPr>
        <w:t xml:space="preserve">Time-restricted access — set specific hours and days when each operator can use equipment</w:t>
      </w:r>
    </w:p>
    <w:p>
      <w:pPr>
        <w:pStyle w:val="ListParagraph"/>
        <w:numPr>
          <w:ilvl w:val="0"/>
          <w:numId w:val="2"/>
        </w:numPr>
        <w:spacing w:after="40" w:before="40"/>
      </w:pPr>
      <w:r>
        <w:rPr>
          <w:rFonts w:ascii="Arial" w:cs="Arial" w:eastAsia="Arial" w:hAnsi="Arial"/>
          <w:sz w:val="22"/>
          <w:szCs w:val="22"/>
        </w:rPr>
        <w:t xml:space="preserve">Operator credentialing — verify operator certifications before granting access</w:t>
      </w:r>
    </w:p>
    <w:p>
      <w:pPr>
        <w:spacing w:after="0" w:before="80"/>
      </w:pPr>
    </w:p>
    <w:p>
      <w:pPr>
        <w:spacing w:after="80" w:before="240"/>
      </w:pPr>
      <w:r>
        <w:rPr>
          <w:rFonts w:ascii="Arial" w:cs="Arial" w:eastAsia="Arial" w:hAnsi="Arial"/>
          <w:b/>
          <w:bCs/>
          <w:color w:val="1A1A2E"/>
          <w:sz w:val="24"/>
          <w:szCs w:val="24"/>
        </w:rPr>
        <w:t xml:space="preserve">The OWN Program — A Model Worth Studying</w:t>
      </w:r>
    </w:p>
    <w:p>
      <w:pPr>
        <w:spacing w:after="80" w:before="80"/>
      </w:pPr>
      <w:r>
        <w:rPr>
          <w:rFonts w:ascii="Arial" w:cs="Arial" w:eastAsia="Arial" w:hAnsi="Arial"/>
          <w:sz w:val="22"/>
          <w:szCs w:val="22"/>
        </w:rPr>
        <w:t xml:space="preserve">EquipmentShare's OWN Program is a capital-light fleet scaling mechanism: third-party equipment owners register their assets on the platform, and EquipmentShare deploys, manages, and maintains the equipment as if it were its own fleet. The owner earns rental income; EquipmentShare earns management fees and retains the customer relationship. As of March 2025, 50%+ of EquipmentShare's total fleet ($3.6B in original equipment cost) is funded through this program — meaning they manage $3.6B in assets they don't own. This is asset-light at massive scale.</w:t>
      </w:r>
    </w:p>
    <w:p>
      <w:pPr>
        <w:spacing w:after="0" w:before="80"/>
      </w:pPr>
    </w:p>
    <w:p>
      <w:pPr>
        <w:spacing w:after="80" w:before="240"/>
      </w:pPr>
      <w:r>
        <w:rPr>
          <w:rFonts w:ascii="Arial" w:cs="Arial" w:eastAsia="Arial" w:hAnsi="Arial"/>
          <w:b/>
          <w:bCs/>
          <w:color w:val="1A1A2E"/>
          <w:sz w:val="24"/>
          <w:szCs w:val="24"/>
        </w:rPr>
        <w:t xml:space="preserve">Revenue Breakdown (9M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Equipment rental &amp; related services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$1.74B (62% of revenue, +30% YoY)</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Equipment sales (new &amp; used)</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$790M (28% of revenue, +12% YoY)</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Parts, supplies &amp; maintenance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$198M (7% of revenue, +75% YoY — fastest growing)</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T3 telematics platform subscriptions</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$34.7M (1.2% of revenue, +56% YoY)</w:t>
            </w:r>
          </w:p>
        </w:tc>
      </w:tr>
    </w:tbl>
    <w:p>
      <w:pPr>
        <w:spacing w:after="0" w:before="80"/>
      </w:pPr>
    </w:p>
    <w:p>
      <w:pPr>
        <w:spacing w:after="80" w:before="240"/>
      </w:pPr>
      <w:r>
        <w:rPr>
          <w:rFonts w:ascii="Arial" w:cs="Arial" w:eastAsia="Arial" w:hAnsi="Arial"/>
          <w:b/>
          <w:bCs/>
          <w:color w:val="1A1A2E"/>
          <w:sz w:val="24"/>
          <w:szCs w:val="24"/>
        </w:rPr>
        <w:t xml:space="preserve">Features Worth Stealing for Your GCC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Feature / Innovation</w:t>
            </w:r>
          </w:p>
        </w:tc>
        <w:tc>
          <w:tcPr>
            <w:tcW w:type="dxa" w:w="30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c>
          <w:tcPr>
            <w:tcW w:type="dxa" w:w="396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How To Adapt for GCC MVP</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OWN Program (asset-light fleet scaling)</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Third-party equipment owners register assets; platform deploys and manages them; owner earns revenue; platform earns fee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Launch an 'Asset Partner Program': equipment owners (cranes, excavators, forklifts) list assets with you. You handle booking, dispatch, and client management. They earn 70–75% of rental revenue; you keep 25–30%. No capex required. This is how to build a large rental inventory without owning anything.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Geofence alerts for equipment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If equipment leaves job site boundary, instant alert sent to both rental company and client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In UAE construction, equipment theft and unauthorized relocation are real risks. Geofencing adds security value that justifies premium pricing. Partner with a basic GPS hardware provider; wrap it in your app. Tenderd does this — but not affordably for SMEs.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Remote ignition disable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Platform can remotely prevent equipment from starting if payment is overdue or theft is suspected</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This feature pays for itself on day one. Equipment that hasn't been paid for can be immobilized remotely. Dramatically reduces credit risk for equipment owners who list on your platform. Major trust-building feature for supply 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Digital work order 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Maintenance requests created, assigned, and tracked digitally; technician uses mobile app to close jobs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Equipment maintenance in UAE is still managed by phone calls and paper. A digital work order system for equipment owners (even a simple WhatsApp-to-form flow) is a high-value B2B feature. Phase 2 priority.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Utilization dashboard for equipment owners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Equipment owners see hours on, hours idle, revenue per day per asset — all in one view</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This is the single most powerful feature for converting equipment owners from 'skeptical' to 'addicted'. Show them their excavator earned AED 3,200 last week vs. sitting idle the week before. Revenue visibility = trust = retention.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Flexible rental term pricing (hourly/daily/weekly/monthly)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Automated pricing tiers for different durations; longer rental = lower daily 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Construction projects in UAE span from 1-day emergency hires to 6-month site deployments. Flexible pricing tiers accommodate all these needs. Build a pricing calculator that shows cost comparison by duration upfront.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OEM-agnostic telematics hardware</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Single telematics device works across Caterpillar, Komatsu, JCB, Volvo, and other brands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In the GCC, equipment fleets are highly mixed-brand. Design your tracking solution to work across all brands from day 1. Use off-the-shelf GPS trackers (Teltonika, Queclink) with a custom firmware/dashboard layer — no proprietary hardware needed at MVP stage.</w:t>
            </w:r>
          </w:p>
        </w:tc>
      </w:tr>
    </w:tbl>
    <w:p>
      <w:pPr>
        <w:spacing w:after="0" w:before="80"/>
      </w:pPr>
    </w:p>
    <w:p>
      <w:pPr>
        <w:pBdr>
          <w:left w:val="single" w:color="1A7A4A" w:sz="14" w:space="6"/>
        </w:pBdr>
        <w:shd w:fill="E8F5E9" w:val="clear"/>
        <w:spacing w:after="100" w:before="100"/>
      </w:pPr>
      <w:r>
        <w:rPr>
          <w:rFonts w:ascii="Arial" w:cs="Arial" w:eastAsia="Arial" w:hAnsi="Arial"/>
          <w:b/>
          <w:bCs/>
          <w:color w:val="1A7A4A"/>
          <w:sz w:val="20"/>
          <w:szCs w:val="20"/>
        </w:rPr>
        <w:t xml:space="preserve">  🟢 STEAL THIS: The OWN Program is your go-to-market strategy — </w:t>
      </w:r>
      <w:r>
        <w:rPr>
          <w:rFonts w:ascii="Arial" w:cs="Arial" w:eastAsia="Arial" w:hAnsi="Arial"/>
          <w:sz w:val="20"/>
          <w:szCs w:val="20"/>
        </w:rPr>
        <w:t xml:space="preserve">Don't try to convince equipment owners to rent their assets at a discount through a brand new platform. Instead, offer to fully manage their equipment — bookings, dispatch, client relationship, payment collection — for a revenue share. They keep ownership, you handle everything else. This is the fastest way to build rental inventory without capital.</w:t>
      </w:r>
    </w:p>
    <w:p>
      <w:pPr>
        <w:spacing w:after="0" w:before="200"/>
      </w:pPr>
    </w:p>
    <w:p>
      <w:r>
        <w:br w:type="page"/>
      </w:r>
    </w:p>
    <w:p>
      <w:pPr>
        <w:pStyle w:val="Heading1"/>
        <w:spacing w:after="160" w:before="400"/>
      </w:pPr>
      <w:r>
        <w:rPr>
          <w:rFonts w:ascii="Arial" w:cs="Arial" w:eastAsia="Arial" w:hAnsi="Arial"/>
          <w:b/>
          <w:bCs/>
          <w:color w:val="1B4F8A"/>
          <w:sz w:val="36"/>
          <w:szCs w:val="36"/>
        </w:rPr>
        <w:t xml:space="preserve">8.5  Ezyhaul — Singapore / Southeast Asia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Founded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2016 (Singapore)</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Total Funding</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$21.84M across 3 rounds (Seed $840K → Series A $5M → Series B $16M)</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Key Investors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Undisclosed strategic investor (Series B); DHL invested co-led Digihaul with Ezyhaul in 2021</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Market</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Singapore, Malaysia, Thailand, Philippines, Indonesia, India — 6 countries; 70,000+ registered trucks</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Revenue 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commissions on freight + TMS SaaS subscription for fleet management + route optimization fees</w:t>
            </w:r>
          </w:p>
        </w:tc>
      </w:tr>
      <w:tr>
        <w:tc>
          <w:tcPr>
            <w:tcW w:type="dxa" w:w="2200"/>
            <w:tcBorders>
              <w:top w:val="single" w:color="CCCCCC" w:sz="1"/>
              <w:left w:val="single" w:color="CCCCCC" w:sz="1"/>
              <w:bottom w:val="single" w:color="CCCCCC" w:sz="1"/>
              <w:right w:val="single" w:color="CCCCCC" w:sz="1"/>
            </w:tcBorders>
            <w:shd w:fill="F0F7FD" w:val="clear"/>
            <w:tcMar>
              <w:top w:type="dxa" w:w="80"/>
              <w:left w:type="dxa" w:w="120"/>
              <w:bottom w:type="dxa" w:w="80"/>
              <w:right w:type="dxa" w:w="120"/>
            </w:tcMar>
          </w:tcPr>
          <w:p>
            <w:r>
              <w:rPr>
                <w:rFonts w:ascii="Arial" w:cs="Arial" w:eastAsia="Arial" w:hAnsi="Arial"/>
                <w:b/>
                <w:bCs/>
                <w:color w:val="1A1A2E"/>
                <w:sz w:val="20"/>
                <w:szCs w:val="20"/>
              </w:rPr>
              <w:t xml:space="preserve">Stage</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sz w:val="20"/>
                <w:szCs w:val="20"/>
              </w:rPr>
              <w:t xml:space="preserve">Series B — profitable in core markets; 50,000+ shipments/month; 2,000+ shipper clients</w:t>
            </w:r>
          </w:p>
        </w:tc>
      </w:tr>
      <w:tr>
        <w:tc>
          <w:tcPr>
            <w:tcW w:type="dxa" w:w="2200"/>
            <w:tcBorders>
              <w:top w:val="single" w:color="CCCCCC" w:sz="1"/>
              <w:left w:val="single" w:color="CCCCCC" w:sz="1"/>
              <w:bottom w:val="single" w:color="CCCCCC" w:sz="1"/>
              <w:right w:val="single" w:color="CCCCCC" w:sz="1"/>
            </w:tcBorders>
            <w:shd w:fill="D5E8F4" w:val="clear"/>
            <w:tcMar>
              <w:top w:type="dxa" w:w="80"/>
              <w:left w:type="dxa" w:w="120"/>
              <w:bottom w:type="dxa" w:w="80"/>
              <w:right w:type="dxa" w:w="120"/>
            </w:tcMar>
          </w:tcPr>
          <w:p>
            <w:r>
              <w:rPr>
                <w:rFonts w:ascii="Arial" w:cs="Arial" w:eastAsia="Arial" w:hAnsi="Arial"/>
                <w:b/>
                <w:bCs/>
                <w:color w:val="1A1A2E"/>
                <w:sz w:val="20"/>
                <w:szCs w:val="20"/>
              </w:rPr>
              <w:t xml:space="preserve">Key Distinction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Founder team came from UTI Worldwide logistics operations — real domain expertise, not tech-first</w:t>
            </w:r>
          </w:p>
        </w:tc>
      </w:tr>
    </w:tbl>
    <w:p>
      <w:pPr>
        <w:spacing w:after="0" w:before="120"/>
      </w:pPr>
    </w:p>
    <w:p>
      <w:pPr>
        <w:spacing w:after="80" w:before="240"/>
      </w:pPr>
      <w:r>
        <w:rPr>
          <w:rFonts w:ascii="Arial" w:cs="Arial" w:eastAsia="Arial" w:hAnsi="Arial"/>
          <w:b/>
          <w:bCs/>
          <w:color w:val="1A1A2E"/>
          <w:sz w:val="24"/>
          <w:szCs w:val="24"/>
        </w:rPr>
        <w:t xml:space="preserve">Full Platform Feature Breakdown</w:t>
      </w:r>
    </w:p>
    <w:p>
      <w:pPr>
        <w:spacing w:after="80" w:before="80"/>
      </w:pPr>
      <w:r>
        <w:rPr>
          <w:rFonts w:ascii="Arial" w:cs="Arial" w:eastAsia="Arial" w:hAnsi="Arial"/>
          <w:b/>
          <w:bCs/>
          <w:sz w:val="22"/>
          <w:szCs w:val="22"/>
        </w:rPr>
        <w:t xml:space="preserve">Shipper-Side Features</w:t>
      </w:r>
    </w:p>
    <w:p>
      <w:pPr>
        <w:pStyle w:val="ListParagraph"/>
        <w:numPr>
          <w:ilvl w:val="0"/>
          <w:numId w:val="2"/>
        </w:numPr>
        <w:spacing w:after="40" w:before="40"/>
      </w:pPr>
      <w:r>
        <w:rPr>
          <w:rFonts w:ascii="Arial" w:cs="Arial" w:eastAsia="Arial" w:hAnsi="Arial"/>
          <w:sz w:val="22"/>
          <w:szCs w:val="22"/>
        </w:rPr>
        <w:t xml:space="preserve">Online load booking — web and app-based; B2B domestic, short-haul, long-haul, cross-border</w:t>
      </w:r>
    </w:p>
    <w:p>
      <w:pPr>
        <w:pStyle w:val="ListParagraph"/>
        <w:numPr>
          <w:ilvl w:val="0"/>
          <w:numId w:val="2"/>
        </w:numPr>
        <w:spacing w:after="40" w:before="40"/>
      </w:pPr>
      <w:r>
        <w:rPr>
          <w:rFonts w:ascii="Arial" w:cs="Arial" w:eastAsia="Arial" w:hAnsi="Arial"/>
          <w:sz w:val="22"/>
          <w:szCs w:val="22"/>
        </w:rPr>
        <w:t xml:space="preserve">Instant quoting — enter origin, destination, cargo type, weight — receive instant price from platform and competing carriers</w:t>
      </w:r>
    </w:p>
    <w:p>
      <w:pPr>
        <w:pStyle w:val="ListParagraph"/>
        <w:numPr>
          <w:ilvl w:val="0"/>
          <w:numId w:val="2"/>
        </w:numPr>
        <w:spacing w:after="40" w:before="40"/>
      </w:pPr>
      <w:r>
        <w:rPr>
          <w:rFonts w:ascii="Arial" w:cs="Arial" w:eastAsia="Arial" w:hAnsi="Arial"/>
          <w:sz w:val="22"/>
          <w:szCs w:val="22"/>
        </w:rPr>
        <w:t xml:space="preserve">Pre-qualified carrier selection — shippers choose from verified, rated, insured carrier profiles (not open network)</w:t>
      </w:r>
    </w:p>
    <w:p>
      <w:pPr>
        <w:pStyle w:val="ListParagraph"/>
        <w:numPr>
          <w:ilvl w:val="0"/>
          <w:numId w:val="2"/>
        </w:numPr>
        <w:spacing w:after="40" w:before="40"/>
      </w:pPr>
      <w:r>
        <w:rPr>
          <w:rFonts w:ascii="Arial" w:cs="Arial" w:eastAsia="Arial" w:hAnsi="Arial"/>
          <w:sz w:val="22"/>
          <w:szCs w:val="22"/>
        </w:rPr>
        <w:t xml:space="preserve">Transparent carrier profiles — rating, truck types available, routes typically served, past performance</w:t>
      </w:r>
    </w:p>
    <w:p>
      <w:pPr>
        <w:pStyle w:val="ListParagraph"/>
        <w:numPr>
          <w:ilvl w:val="0"/>
          <w:numId w:val="2"/>
        </w:numPr>
        <w:spacing w:after="40" w:before="40"/>
      </w:pPr>
      <w:r>
        <w:rPr>
          <w:rFonts w:ascii="Arial" w:cs="Arial" w:eastAsia="Arial" w:hAnsi="Arial"/>
          <w:sz w:val="22"/>
          <w:szCs w:val="22"/>
        </w:rPr>
        <w:t xml:space="preserve">Multi-trip management — dashboard to manage all active and historical shipments in one place</w:t>
      </w:r>
    </w:p>
    <w:p>
      <w:pPr>
        <w:pStyle w:val="ListParagraph"/>
        <w:numPr>
          <w:ilvl w:val="0"/>
          <w:numId w:val="2"/>
        </w:numPr>
        <w:spacing w:after="40" w:before="40"/>
      </w:pPr>
      <w:r>
        <w:rPr>
          <w:rFonts w:ascii="Arial" w:cs="Arial" w:eastAsia="Arial" w:hAnsi="Arial"/>
          <w:sz w:val="22"/>
          <w:szCs w:val="22"/>
        </w:rPr>
        <w:t xml:space="preserve">Live shipment tracking — real-time GPS tracking with milestone-based status updates</w:t>
      </w:r>
    </w:p>
    <w:p>
      <w:pPr>
        <w:pStyle w:val="ListParagraph"/>
        <w:numPr>
          <w:ilvl w:val="0"/>
          <w:numId w:val="2"/>
        </w:numPr>
        <w:spacing w:after="40" w:before="40"/>
      </w:pPr>
      <w:r>
        <w:rPr>
          <w:rFonts w:ascii="Arial" w:cs="Arial" w:eastAsia="Arial" w:hAnsi="Arial"/>
          <w:sz w:val="22"/>
          <w:szCs w:val="22"/>
        </w:rPr>
        <w:t xml:space="preserve">Electronic timestamps — automated logging at loading, in-transit, arrival, and unloading milestones</w:t>
      </w:r>
    </w:p>
    <w:p>
      <w:pPr>
        <w:pStyle w:val="ListParagraph"/>
        <w:numPr>
          <w:ilvl w:val="0"/>
          <w:numId w:val="2"/>
        </w:numPr>
        <w:spacing w:after="40" w:before="40"/>
      </w:pPr>
      <w:r>
        <w:rPr>
          <w:rFonts w:ascii="Arial" w:cs="Arial" w:eastAsia="Arial" w:hAnsi="Arial"/>
          <w:sz w:val="22"/>
          <w:szCs w:val="22"/>
        </w:rPr>
        <w:t xml:space="preserve">e-POD with photo proof — digital proof of delivery with geo-tagged photos and recipient signature</w:t>
      </w:r>
    </w:p>
    <w:p>
      <w:pPr>
        <w:pStyle w:val="ListParagraph"/>
        <w:numPr>
          <w:ilvl w:val="0"/>
          <w:numId w:val="2"/>
        </w:numPr>
        <w:spacing w:after="40" w:before="40"/>
      </w:pPr>
      <w:r>
        <w:rPr>
          <w:rFonts w:ascii="Arial" w:cs="Arial" w:eastAsia="Arial" w:hAnsi="Arial"/>
          <w:sz w:val="22"/>
          <w:szCs w:val="22"/>
        </w:rPr>
        <w:t xml:space="preserve">Barcode scanning — item-level scanning for FMCG and retail clients; verifies what was loaded vs delivered</w:t>
      </w:r>
    </w:p>
    <w:p>
      <w:pPr>
        <w:pStyle w:val="ListParagraph"/>
        <w:numPr>
          <w:ilvl w:val="0"/>
          <w:numId w:val="2"/>
        </w:numPr>
        <w:spacing w:after="40" w:before="40"/>
      </w:pPr>
      <w:r>
        <w:rPr>
          <w:rFonts w:ascii="Arial" w:cs="Arial" w:eastAsia="Arial" w:hAnsi="Arial"/>
          <w:sz w:val="22"/>
          <w:szCs w:val="22"/>
        </w:rPr>
        <w:t xml:space="preserve">Analytics and reporting — cost per km, OTD %, carrier performance scores, lane analysis</w:t>
      </w:r>
    </w:p>
    <w:p>
      <w:pPr>
        <w:pStyle w:val="ListParagraph"/>
        <w:numPr>
          <w:ilvl w:val="0"/>
          <w:numId w:val="2"/>
        </w:numPr>
        <w:spacing w:after="40" w:before="40"/>
      </w:pPr>
      <w:r>
        <w:rPr>
          <w:rFonts w:ascii="Arial" w:cs="Arial" w:eastAsia="Arial" w:hAnsi="Arial"/>
          <w:sz w:val="22"/>
          <w:szCs w:val="22"/>
        </w:rPr>
        <w:t xml:space="preserve">Integrated billing — invoices auto-generated from confirmed e-PODs; digital invoice delivery</w:t>
      </w:r>
    </w:p>
    <w:p>
      <w:pPr>
        <w:pStyle w:val="ListParagraph"/>
        <w:numPr>
          <w:ilvl w:val="0"/>
          <w:numId w:val="2"/>
        </w:numPr>
        <w:spacing w:after="40" w:before="40"/>
      </w:pPr>
      <w:r>
        <w:rPr>
          <w:rFonts w:ascii="Arial" w:cs="Arial" w:eastAsia="Arial" w:hAnsi="Arial"/>
          <w:sz w:val="22"/>
          <w:szCs w:val="22"/>
        </w:rPr>
        <w:t xml:space="preserve">Exception alerts — anomaly detection; automated alert if truck stops too long or deviates from route</w:t>
      </w:r>
    </w:p>
    <w:p>
      <w:pPr>
        <w:spacing w:after="0" w:before="80"/>
      </w:pPr>
    </w:p>
    <w:p>
      <w:pPr>
        <w:spacing w:after="80" w:before="80"/>
      </w:pPr>
      <w:r>
        <w:rPr>
          <w:rFonts w:ascii="Arial" w:cs="Arial" w:eastAsia="Arial" w:hAnsi="Arial"/>
          <w:b/>
          <w:bCs/>
          <w:sz w:val="22"/>
          <w:szCs w:val="22"/>
        </w:rPr>
        <w:t xml:space="preserve">Carrier-Side Features</w:t>
      </w:r>
    </w:p>
    <w:p>
      <w:pPr>
        <w:pStyle w:val="ListParagraph"/>
        <w:numPr>
          <w:ilvl w:val="0"/>
          <w:numId w:val="2"/>
        </w:numPr>
        <w:spacing w:after="40" w:before="40"/>
      </w:pPr>
      <w:r>
        <w:rPr>
          <w:rFonts w:ascii="Arial" w:cs="Arial" w:eastAsia="Arial" w:hAnsi="Arial"/>
          <w:sz w:val="22"/>
          <w:szCs w:val="22"/>
        </w:rPr>
        <w:t xml:space="preserve">Load discovery — carriers see available loads matching their truck type and location</w:t>
      </w:r>
    </w:p>
    <w:p>
      <w:pPr>
        <w:pStyle w:val="ListParagraph"/>
        <w:numPr>
          <w:ilvl w:val="0"/>
          <w:numId w:val="2"/>
        </w:numPr>
        <w:spacing w:after="40" w:before="40"/>
      </w:pPr>
      <w:r>
        <w:rPr>
          <w:rFonts w:ascii="Arial" w:cs="Arial" w:eastAsia="Arial" w:hAnsi="Arial"/>
          <w:sz w:val="22"/>
          <w:szCs w:val="22"/>
        </w:rPr>
        <w:t xml:space="preserve">Backhaul matching — Ezyhaul specifically focuses on finding return loads to eliminate empty miles; major cost-saver</w:t>
      </w:r>
    </w:p>
    <w:p>
      <w:pPr>
        <w:pStyle w:val="ListParagraph"/>
        <w:numPr>
          <w:ilvl w:val="0"/>
          <w:numId w:val="2"/>
        </w:numPr>
        <w:spacing w:after="40" w:before="40"/>
      </w:pPr>
      <w:r>
        <w:rPr>
          <w:rFonts w:ascii="Arial" w:cs="Arial" w:eastAsia="Arial" w:hAnsi="Arial"/>
          <w:sz w:val="22"/>
          <w:szCs w:val="22"/>
        </w:rPr>
        <w:t xml:space="preserve">Fleet tracking — carriers see all their own trucks on a live map</w:t>
      </w:r>
    </w:p>
    <w:p>
      <w:pPr>
        <w:pStyle w:val="ListParagraph"/>
        <w:numPr>
          <w:ilvl w:val="0"/>
          <w:numId w:val="2"/>
        </w:numPr>
        <w:spacing w:after="40" w:before="40"/>
      </w:pPr>
      <w:r>
        <w:rPr>
          <w:rFonts w:ascii="Arial" w:cs="Arial" w:eastAsia="Arial" w:hAnsi="Arial"/>
          <w:sz w:val="22"/>
          <w:szCs w:val="22"/>
        </w:rPr>
        <w:t xml:space="preserve">Performance dashboard — rating, OTD %, earnings, load history</w:t>
      </w:r>
    </w:p>
    <w:p>
      <w:pPr>
        <w:pStyle w:val="ListParagraph"/>
        <w:numPr>
          <w:ilvl w:val="0"/>
          <w:numId w:val="2"/>
        </w:numPr>
        <w:spacing w:after="40" w:before="40"/>
      </w:pPr>
      <w:r>
        <w:rPr>
          <w:rFonts w:ascii="Arial" w:cs="Arial" w:eastAsia="Arial" w:hAnsi="Arial"/>
          <w:sz w:val="22"/>
          <w:szCs w:val="22"/>
        </w:rPr>
        <w:t xml:space="preserve">Digital documentation — load manifests, delivery receipts, customs documents — all digitally stored</w:t>
      </w:r>
    </w:p>
    <w:p>
      <w:pPr>
        <w:spacing w:after="0" w:before="80"/>
      </w:pPr>
    </w:p>
    <w:p>
      <w:pPr>
        <w:spacing w:after="80" w:before="80"/>
      </w:pPr>
      <w:r>
        <w:rPr>
          <w:rFonts w:ascii="Arial" w:cs="Arial" w:eastAsia="Arial" w:hAnsi="Arial"/>
          <w:b/>
          <w:bCs/>
          <w:sz w:val="22"/>
          <w:szCs w:val="22"/>
        </w:rPr>
        <w:t xml:space="preserve">Control Tower (Differentiating Feature)</w:t>
      </w:r>
    </w:p>
    <w:p>
      <w:pPr>
        <w:pStyle w:val="ListParagraph"/>
        <w:numPr>
          <w:ilvl w:val="0"/>
          <w:numId w:val="2"/>
        </w:numPr>
        <w:spacing w:after="40" w:before="40"/>
      </w:pPr>
      <w:r>
        <w:rPr>
          <w:rFonts w:ascii="Arial" w:cs="Arial" w:eastAsia="Arial" w:hAnsi="Arial"/>
          <w:sz w:val="22"/>
          <w:szCs w:val="22"/>
        </w:rPr>
        <w:t xml:space="preserve">Advanced control tower — Ezyhaul has a human + AI operations center that monitors all active shipments</w:t>
      </w:r>
    </w:p>
    <w:p>
      <w:pPr>
        <w:pStyle w:val="ListParagraph"/>
        <w:numPr>
          <w:ilvl w:val="0"/>
          <w:numId w:val="2"/>
        </w:numPr>
        <w:spacing w:after="40" w:before="40"/>
      </w:pPr>
      <w:r>
        <w:rPr>
          <w:rFonts w:ascii="Arial" w:cs="Arial" w:eastAsia="Arial" w:hAnsi="Arial"/>
          <w:sz w:val="22"/>
          <w:szCs w:val="22"/>
        </w:rPr>
        <w:t xml:space="preserve">Proactive exception management — if any shipment shows anomaly (late, deviated, long stoppage), control tower intervenes</w:t>
      </w:r>
    </w:p>
    <w:p>
      <w:pPr>
        <w:pStyle w:val="ListParagraph"/>
        <w:numPr>
          <w:ilvl w:val="0"/>
          <w:numId w:val="2"/>
        </w:numPr>
        <w:spacing w:after="40" w:before="40"/>
      </w:pPr>
      <w:r>
        <w:rPr>
          <w:rFonts w:ascii="Arial" w:cs="Arial" w:eastAsia="Arial" w:hAnsi="Arial"/>
          <w:sz w:val="22"/>
          <w:szCs w:val="22"/>
        </w:rPr>
        <w:t xml:space="preserve">Predictive ETA engine — ML model predicts arrival time with confidence intervals; alerts when ETA risk is detected</w:t>
      </w:r>
    </w:p>
    <w:p>
      <w:pPr>
        <w:pStyle w:val="ListParagraph"/>
        <w:numPr>
          <w:ilvl w:val="0"/>
          <w:numId w:val="2"/>
        </w:numPr>
        <w:spacing w:after="40" w:before="40"/>
      </w:pPr>
      <w:r>
        <w:rPr>
          <w:rFonts w:ascii="Arial" w:cs="Arial" w:eastAsia="Arial" w:hAnsi="Arial"/>
          <w:sz w:val="22"/>
          <w:szCs w:val="22"/>
        </w:rPr>
        <w:t xml:space="preserve">Carrier relationship management — control tower maintains relationships with top carriers, flags underperformers</w:t>
      </w:r>
    </w:p>
    <w:p>
      <w:pPr>
        <w:spacing w:after="0" w:before="80"/>
      </w:pPr>
    </w:p>
    <w:p>
      <w:pPr>
        <w:spacing w:after="80" w:before="80"/>
      </w:pPr>
      <w:r>
        <w:rPr>
          <w:rFonts w:ascii="Arial" w:cs="Arial" w:eastAsia="Arial" w:hAnsi="Arial"/>
          <w:b/>
          <w:bCs/>
          <w:sz w:val="22"/>
          <w:szCs w:val="22"/>
        </w:rPr>
        <w:t xml:space="preserve">Cross-Border Features (Key Differentiator in SE Asia)</w:t>
      </w:r>
    </w:p>
    <w:p>
      <w:pPr>
        <w:pStyle w:val="ListParagraph"/>
        <w:numPr>
          <w:ilvl w:val="0"/>
          <w:numId w:val="2"/>
        </w:numPr>
        <w:spacing w:after="40" w:before="40"/>
      </w:pPr>
      <w:r>
        <w:rPr>
          <w:rFonts w:ascii="Arial" w:cs="Arial" w:eastAsia="Arial" w:hAnsi="Arial"/>
          <w:sz w:val="22"/>
          <w:szCs w:val="22"/>
        </w:rPr>
        <w:t xml:space="preserve">Multi-country routing — single booking can span Singapore → Malaysia → Thailand → Cambodia</w:t>
      </w:r>
    </w:p>
    <w:p>
      <w:pPr>
        <w:pStyle w:val="ListParagraph"/>
        <w:numPr>
          <w:ilvl w:val="0"/>
          <w:numId w:val="2"/>
        </w:numPr>
        <w:spacing w:after="40" w:before="40"/>
      </w:pPr>
      <w:r>
        <w:rPr>
          <w:rFonts w:ascii="Arial" w:cs="Arial" w:eastAsia="Arial" w:hAnsi="Arial"/>
          <w:sz w:val="22"/>
          <w:szCs w:val="22"/>
        </w:rPr>
        <w:t xml:space="preserve">Customs documentation management — platform generates and manages customs declarations, ATA carnets, permits</w:t>
      </w:r>
    </w:p>
    <w:p>
      <w:pPr>
        <w:pStyle w:val="ListParagraph"/>
        <w:numPr>
          <w:ilvl w:val="0"/>
          <w:numId w:val="2"/>
        </w:numPr>
        <w:spacing w:after="40" w:before="40"/>
      </w:pPr>
      <w:r>
        <w:rPr>
          <w:rFonts w:ascii="Arial" w:cs="Arial" w:eastAsia="Arial" w:hAnsi="Arial"/>
          <w:sz w:val="22"/>
          <w:szCs w:val="22"/>
        </w:rPr>
        <w:t xml:space="preserve">Border crossing coordination — tracks trucks at each border crossing point; alerts on delays</w:t>
      </w:r>
    </w:p>
    <w:p>
      <w:pPr>
        <w:pStyle w:val="ListParagraph"/>
        <w:numPr>
          <w:ilvl w:val="0"/>
          <w:numId w:val="2"/>
        </w:numPr>
        <w:spacing w:after="40" w:before="40"/>
      </w:pPr>
      <w:r>
        <w:rPr>
          <w:rFonts w:ascii="Arial" w:cs="Arial" w:eastAsia="Arial" w:hAnsi="Arial"/>
          <w:sz w:val="22"/>
          <w:szCs w:val="22"/>
        </w:rPr>
        <w:t xml:space="preserve">Multi-currency pricing — automatic currency conversion for cross-border loads</w:t>
      </w:r>
    </w:p>
    <w:p>
      <w:pPr>
        <w:spacing w:after="0" w:before="80"/>
      </w:pPr>
    </w:p>
    <w:p>
      <w:pPr>
        <w:spacing w:after="80" w:before="240"/>
      </w:pPr>
      <w:r>
        <w:rPr>
          <w:rFonts w:ascii="Arial" w:cs="Arial" w:eastAsia="Arial" w:hAnsi="Arial"/>
          <w:b/>
          <w:bCs/>
          <w:color w:val="1A1A2E"/>
          <w:sz w:val="24"/>
          <w:szCs w:val="24"/>
        </w:rPr>
        <w:t xml:space="preserve">The Pre-Qualified Carrier Network — The Key Differentiator</w:t>
      </w:r>
    </w:p>
    <w:p>
      <w:pPr>
        <w:spacing w:after="80" w:before="80"/>
      </w:pPr>
      <w:r>
        <w:rPr>
          <w:rFonts w:ascii="Arial" w:cs="Arial" w:eastAsia="Arial" w:hAnsi="Arial"/>
          <w:sz w:val="22"/>
          <w:szCs w:val="22"/>
        </w:rPr>
        <w:t xml:space="preserve">Unlike TruKKer or Trella which operate open networks (any registered truck can take any load), Ezyhaul strictly pre-qualifies carriers before they can access the platform. Carriers must provide: (1) vehicle registration and insurance documents, (2) driver license verification, (3) proof of operational history, (4) 2–3 client references. Only 7,500+ companies out of thousands of applicants are active on the platform. This creates a trust signal that enterprise clients (Coca-Cola, DHL, Cargill) require before committing freight to a digital platform. The quality bar justifies premium pricing.</w:t>
      </w:r>
    </w:p>
    <w:p>
      <w:pPr>
        <w:spacing w:after="0" w:before="80"/>
      </w:pPr>
    </w:p>
    <w:p>
      <w:pPr>
        <w:spacing w:after="80" w:before="240"/>
      </w:pPr>
      <w:r>
        <w:rPr>
          <w:rFonts w:ascii="Arial" w:cs="Arial" w:eastAsia="Arial" w:hAnsi="Arial"/>
          <w:b/>
          <w:bCs/>
          <w:color w:val="1A1A2E"/>
          <w:sz w:val="24"/>
          <w:szCs w:val="24"/>
        </w:rPr>
        <w:t xml:space="preserve">The Control Tower Model</w:t>
      </w:r>
    </w:p>
    <w:p>
      <w:pPr>
        <w:spacing w:after="80" w:before="80"/>
      </w:pPr>
      <w:r>
        <w:rPr>
          <w:rFonts w:ascii="Arial" w:cs="Arial" w:eastAsia="Arial" w:hAnsi="Arial"/>
          <w:sz w:val="22"/>
          <w:szCs w:val="22"/>
        </w:rPr>
        <w:t xml:space="preserve">Ezyhaul operates a hybrid tech + human control tower — software monitors all shipments in real time, but trained logistics operations staff handle exceptions, client escalations, and cross-border complications. This 'software-led, human-backed' model is what differentiates it from pure digital platforms that break down when things go wrong. Enterprise shippers with high-value or time-sensitive cargo are willing to pay 15–20% more for this assurance.</w:t>
      </w:r>
    </w:p>
    <w:p>
      <w:pPr>
        <w:spacing w:after="0" w:before="80"/>
      </w:pPr>
    </w:p>
    <w:p>
      <w:pPr>
        <w:spacing w:after="80" w:before="240"/>
      </w:pPr>
      <w:r>
        <w:rPr>
          <w:rFonts w:ascii="Arial" w:cs="Arial" w:eastAsia="Arial" w:hAnsi="Arial"/>
          <w:b/>
          <w:bCs/>
          <w:color w:val="1A1A2E"/>
          <w:sz w:val="24"/>
          <w:szCs w:val="24"/>
        </w:rPr>
        <w:t xml:space="preserve">Features Worth Stealing for Your GCC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Feature / Innovation</w:t>
            </w:r>
          </w:p>
        </w:tc>
        <w:tc>
          <w:tcPr>
            <w:tcW w:type="dxa" w:w="300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c>
          <w:tcPr>
            <w:tcW w:type="dxa" w:w="3960"/>
            <w:tcBorders>
              <w:top w:val="single" w:color="CCCCCC" w:sz="1"/>
              <w:left w:val="single" w:color="CCCCCC" w:sz="1"/>
              <w:bottom w:val="single" w:color="CCCCCC" w:sz="1"/>
              <w:right w:val="single" w:color="CCCCCC" w:sz="1"/>
            </w:tcBorders>
            <w:shd w:fill="1A7A4A" w:val="clear"/>
            <w:tcMar>
              <w:top w:type="dxa" w:w="80"/>
              <w:left w:type="dxa" w:w="100"/>
              <w:bottom w:type="dxa" w:w="80"/>
              <w:right w:type="dxa" w:w="100"/>
            </w:tcMar>
          </w:tcPr>
          <w:p>
            <w:r>
              <w:rPr>
                <w:rFonts w:ascii="Arial" w:cs="Arial" w:eastAsia="Arial" w:hAnsi="Arial"/>
                <w:b/>
                <w:bCs/>
                <w:color w:val="FFFFFF"/>
                <w:sz w:val="18"/>
                <w:szCs w:val="18"/>
              </w:rPr>
              <w:t xml:space="preserve">How To Adapt for GCC MVP</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Pre-qualified carrier certification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Carriers undergo document verification, reference checks, and compliance review before appearing on platform. Unverified trucks cannot access loads.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In GCC, enterprise shippers (oil &amp; gas, construction MNCs) have strict compliance requirements. A tiered verification system — Basic (document check), Verified (reference check), Premium (insurance + compliance audit) — lets you serve both SME and enterprise. Display verification tier on carrier profiles.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Backhaul matching algorithm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When a truck completes a delivery, system immediately searches for return loads in same direction to eliminate empty return trips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GCC trucks doing Dubai-Abu Dhabi freight make the same empty return every day. A backhaul matching feature that automatically surfaces return loads upon delivery confirmation is a revenue multiplier for carriers (more earnings) and a retention engine (platform value daily).</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Electronic milestone timestamps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System automatically logs and timestamps loading start, loading complete, departure, in-transit, arrival, unloading start, unloading complete, and POD capture</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In GCC construction freight, disputes about detention time and delivery timing cost truck owners thousands of dirhams. Automated timestamp logging creates an immutable audit trail that protects all parties. This is table stakes for B2B enterprise freight.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Barcode scanning at loading/unloading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Driver scans each item barcode at pickup and delivery. System flags discrepancies between loaded and delivered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FMCG distributors, pharmacy, electronics companies in UAE face constant shrinkage disputes. Barcode scanning at loading eliminates he-said/she-said claims. Partner with these sectors to access high-value, high-frequency freight.</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Control tower managed service layer</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Human operations team monitors all active shipments; proactively resolves exceptions before client notices</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Launch with a 2–3 person operations team that acts as a GCC control tower. As you grow, automate exception detection with software. Charge enterprise clients a 'Managed Freight' premium of 8–12% on top of base rate for guaranteed intervention. This is the FreightTiger model — and it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8"/>
                <w:szCs w:val="18"/>
              </w:rPr>
              <w:t xml:space="preserve">Exception alert engine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Automated anomaly detection: long stoppage, route deviation, ETA risk — alerts sent to operations and client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sz w:val="18"/>
                <w:szCs w:val="18"/>
              </w:rPr>
              <w:t xml:space="preserve">Build rule-based exception alerts first (truck stopped &gt; 45 min, route deviated &gt; 5km). These rules are simple to implement but create enormous trust with enterprise clients. Alert fatigue is real — set smart thresholds and let clients customize their own alert preferences.</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bCs/>
                <w:sz w:val="18"/>
                <w:szCs w:val="18"/>
              </w:rPr>
              <w:t xml:space="preserve">Multi-currency and cross-border pricing</w:t>
            </w:r>
          </w:p>
        </w:tc>
        <w:tc>
          <w:tcPr>
            <w:tcW w:type="dxa" w:w="30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Single booking flow handles GCC cross-border freight with currency conversion, customs requirements, and permit management</w:t>
            </w:r>
          </w:p>
        </w:tc>
        <w:tc>
          <w:tcPr>
            <w:tcW w:type="dxa" w:w="396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r>
              <w:rPr>
                <w:rFonts w:ascii="Arial" w:cs="Arial" w:eastAsia="Arial" w:hAnsi="Arial"/>
                <w:b w:val="false"/>
                <w:bCs w:val="false"/>
                <w:sz w:val="18"/>
                <w:szCs w:val="18"/>
              </w:rPr>
              <w:t xml:space="preserve">In Phase 3, UAE-Saudi-Oman cross-border freight is a massive opportunity. Build a cross-border module that pre-fills customs declarations from booking data and tracks permit requirements by route. This is a deep moat — TruKKer has it but serves only large shippers.</w:t>
            </w:r>
          </w:p>
        </w:tc>
      </w:tr>
    </w:tbl>
    <w:p>
      <w:pPr>
        <w:spacing w:after="0" w:before="80"/>
      </w:pPr>
    </w:p>
    <w:p>
      <w:pPr>
        <w:pBdr>
          <w:left w:val="single" w:color="1A7A4A" w:sz="14" w:space="6"/>
        </w:pBdr>
        <w:shd w:fill="E8F5E9" w:val="clear"/>
        <w:spacing w:after="100" w:before="100"/>
      </w:pPr>
      <w:r>
        <w:rPr>
          <w:rFonts w:ascii="Arial" w:cs="Arial" w:eastAsia="Arial" w:hAnsi="Arial"/>
          <w:b/>
          <w:bCs/>
          <w:color w:val="1A7A4A"/>
          <w:sz w:val="20"/>
          <w:szCs w:val="20"/>
        </w:rPr>
        <w:t xml:space="preserve">  🟢 STEAL THIS: Carrier Pre-Qualification is Your Trust Moat — </w:t>
      </w:r>
      <w:r>
        <w:rPr>
          <w:rFonts w:ascii="Arial" w:cs="Arial" w:eastAsia="Arial" w:hAnsi="Arial"/>
          <w:sz w:val="20"/>
          <w:szCs w:val="20"/>
        </w:rPr>
        <w:t xml:space="preserve">The fastest way to win enterprise clients in the GCC — clients who currently use phone brokers and personal relationships — is to give them a guarantee of carrier quality they can present to their procurement and compliance teams. Launch with a rigorous carrier onboarding process: vehicle registration, Mulkiya (UAE registration), 3rd party liability insurance, and driver license verification. Charge carriers AED 200 for the verification process. Verified carriers get a badge; only verified carriers can access enterprise loads.</w:t>
      </w:r>
    </w:p>
    <w:p>
      <w:pPr>
        <w:spacing w:after="0" w:before="200"/>
      </w:pPr>
    </w:p>
    <w:p>
      <w:r>
        <w:br w:type="page"/>
      </w:r>
    </w:p>
    <w:p>
      <w:pPr>
        <w:pStyle w:val="Heading1"/>
        <w:spacing w:after="160" w:before="400"/>
      </w:pPr>
      <w:r>
        <w:rPr>
          <w:rFonts w:ascii="Arial" w:cs="Arial" w:eastAsia="Arial" w:hAnsi="Arial"/>
          <w:b/>
          <w:bCs/>
          <w:color w:val="1B4F8A"/>
          <w:sz w:val="36"/>
          <w:szCs w:val="36"/>
        </w:rPr>
        <w:t xml:space="preserve">Master Feature Steal Matrix — Prioritized by GCC Impact</w:t>
      </w:r>
    </w:p>
    <w:p>
      <w:pPr>
        <w:spacing w:after="80" w:before="80"/>
      </w:pPr>
      <w:r>
        <w:rPr>
          <w:rFonts w:ascii="Arial" w:cs="Arial" w:eastAsia="Arial" w:hAnsi="Arial"/>
          <w:sz w:val="22"/>
          <w:szCs w:val="22"/>
        </w:rPr>
        <w:t xml:space="preserve">The table below consolidates the single best features from all five platforms, ranked by estimated implementation effort and impact on your GCC MVP.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1560"/>
        <w:gridCol w:w="1900"/>
      </w:tblGrid>
      <w:tr>
        <w:trPr>
          <w:tblHeader/>
        </w:trPr>
        <w:tc>
          <w:tcPr>
            <w:tcW w:type="dxa" w:w="500"/>
            <w:tcBorders>
              <w:top w:val="single" w:color="CCCCCC" w:sz="1"/>
              <w:left w:val="single" w:color="CCCCCC" w:sz="1"/>
              <w:bottom w:val="single" w:color="CCCCCC" w:sz="1"/>
              <w:right w:val="single" w:color="CCCCCC" w:sz="1"/>
            </w:tcBorders>
            <w:shd w:fill="1A7A4A" w:val="clear"/>
            <w:tcMar>
              <w:top w:type="dxa" w:w="60"/>
              <w:left w:type="dxa" w:w="80"/>
              <w:bottom w:type="dxa" w:w="60"/>
              <w:right w:type="dxa" w:w="80"/>
            </w:tcMar>
          </w:tcPr>
          <w:p>
            <w:r>
              <w:rPr>
                <w:rFonts w:ascii="Arial" w:cs="Arial" w:eastAsia="Arial" w:hAnsi="Arial"/>
                <w:b/>
                <w:bCs/>
                <w:color w:val="FFFFFF"/>
                <w:sz w:val="18"/>
                <w:szCs w:val="18"/>
              </w:rPr>
              <w:t xml:space="preserve">Rank</w:t>
            </w:r>
          </w:p>
        </w:tc>
        <w:tc>
          <w:tcPr>
            <w:tcW w:type="dxa" w:w="1800"/>
            <w:tcBorders>
              <w:top w:val="single" w:color="CCCCCC" w:sz="1"/>
              <w:left w:val="single" w:color="CCCCCC" w:sz="1"/>
              <w:bottom w:val="single" w:color="CCCCCC" w:sz="1"/>
              <w:right w:val="single" w:color="CCCCCC" w:sz="1"/>
            </w:tcBorders>
            <w:shd w:fill="1A7A4A" w:val="clear"/>
            <w:tcMar>
              <w:top w:type="dxa" w:w="60"/>
              <w:left w:type="dxa" w:w="80"/>
              <w:bottom w:type="dxa" w:w="60"/>
              <w:right w:type="dxa" w:w="80"/>
            </w:tcMar>
          </w:tcPr>
          <w:p>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A7A4A" w:val="clear"/>
            <w:tcMar>
              <w:top w:type="dxa" w:w="60"/>
              <w:left w:type="dxa" w:w="80"/>
              <w:bottom w:type="dxa" w:w="60"/>
              <w:right w:type="dxa" w:w="80"/>
            </w:tcMar>
          </w:tcPr>
          <w:p>
            <w:r>
              <w:rPr>
                <w:rFonts w:ascii="Arial" w:cs="Arial" w:eastAsia="Arial" w:hAnsi="Arial"/>
                <w:b/>
                <w:bCs/>
                <w:color w:val="FFFFFF"/>
                <w:sz w:val="18"/>
                <w:szCs w:val="18"/>
              </w:rPr>
              <w:t xml:space="preserve">Sourced From</w:t>
            </w:r>
          </w:p>
        </w:tc>
        <w:tc>
          <w:tcPr>
            <w:tcW w:type="dxa" w:w="1800"/>
            <w:tcBorders>
              <w:top w:val="single" w:color="CCCCCC" w:sz="1"/>
              <w:left w:val="single" w:color="CCCCCC" w:sz="1"/>
              <w:bottom w:val="single" w:color="CCCCCC" w:sz="1"/>
              <w:right w:val="single" w:color="CCCCCC" w:sz="1"/>
            </w:tcBorders>
            <w:shd w:fill="1A7A4A" w:val="clear"/>
            <w:tcMar>
              <w:top w:type="dxa" w:w="60"/>
              <w:left w:type="dxa" w:w="80"/>
              <w:bottom w:type="dxa" w:w="60"/>
              <w:right w:type="dxa" w:w="80"/>
            </w:tcMar>
          </w:tcPr>
          <w:p>
            <w:r>
              <w:rPr>
                <w:rFonts w:ascii="Arial" w:cs="Arial" w:eastAsia="Arial" w:hAnsi="Arial"/>
                <w:b/>
                <w:bCs/>
                <w:color w:val="FFFFFF"/>
                <w:sz w:val="18"/>
                <w:szCs w:val="18"/>
              </w:rPr>
              <w:t xml:space="preserve">GCC Adaptation</w:t>
            </w:r>
          </w:p>
        </w:tc>
        <w:tc>
          <w:tcPr>
            <w:tcW w:type="dxa" w:w="1560"/>
            <w:tcBorders>
              <w:top w:val="single" w:color="CCCCCC" w:sz="1"/>
              <w:left w:val="single" w:color="CCCCCC" w:sz="1"/>
              <w:bottom w:val="single" w:color="CCCCCC" w:sz="1"/>
              <w:right w:val="single" w:color="CCCCCC" w:sz="1"/>
            </w:tcBorders>
            <w:shd w:fill="1A7A4A" w:val="clear"/>
            <w:tcMar>
              <w:top w:type="dxa" w:w="60"/>
              <w:left w:type="dxa" w:w="80"/>
              <w:bottom w:type="dxa" w:w="60"/>
              <w:right w:type="dxa" w:w="80"/>
            </w:tcMar>
          </w:tcPr>
          <w:p>
            <w:r>
              <w:rPr>
                <w:rFonts w:ascii="Arial" w:cs="Arial" w:eastAsia="Arial" w:hAnsi="Arial"/>
                <w:b/>
                <w:bCs/>
                <w:color w:val="FFFFFF"/>
                <w:sz w:val="18"/>
                <w:szCs w:val="18"/>
              </w:rPr>
              <w:t xml:space="preserve">Effort</w:t>
            </w:r>
          </w:p>
        </w:tc>
        <w:tc>
          <w:tcPr>
            <w:tcW w:type="dxa" w:w="1900"/>
            <w:tcBorders>
              <w:top w:val="single" w:color="CCCCCC" w:sz="1"/>
              <w:left w:val="single" w:color="CCCCCC" w:sz="1"/>
              <w:bottom w:val="single" w:color="CCCCCC" w:sz="1"/>
              <w:right w:val="single" w:color="CCCCCC" w:sz="1"/>
            </w:tcBorders>
            <w:shd w:fill="1A7A4A" w:val="clear"/>
            <w:tcMar>
              <w:top w:type="dxa" w:w="60"/>
              <w:left w:type="dxa" w:w="80"/>
              <w:bottom w:type="dxa" w:w="60"/>
              <w:right w:type="dxa" w:w="80"/>
            </w:tcMar>
          </w:tcPr>
          <w:p>
            <w:r>
              <w:rPr>
                <w:rFonts w:ascii="Arial" w:cs="Arial" w:eastAsia="Arial" w:hAnsi="Arial"/>
                <w:b/>
                <w:bCs/>
                <w:color w:val="FFFFFF"/>
                <w:sz w:val="18"/>
                <w:szCs w:val="18"/>
              </w:rPr>
              <w:t xml:space="preserve">Impact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ADNOC/ENOC Fuel Card Integration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BlackBuck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Partner with UAE fuel provider; 2–4% cashback via platform wallet on every fill-up</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Daily usage; supply-side retention</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2</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Salik / UAE Toll Integration</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BlackBuck</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Integrate Salik top-up into platform wallet; auto-deduct on each trip</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Daily utility; GCC-specific moat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OWN / Asset Partner Program</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EquipmentShare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Equipment owners list assets; you manage bookings for 25–30% revenue share; zero capex</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Rapid inventory growth without capital</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4</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Pre-Qualified Carrier Badges</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Ezyhaul</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3-tier verification: Basic, Verified, Premium. Only verified carriers access enterprise loads</w:t>
            </w:r>
          </w:p>
        </w:tc>
        <w:tc>
          <w:tcPr>
            <w:tcW w:type="dxa" w:w="156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r>
              <w:rPr>
                <w:rFonts w:ascii="Arial" w:cs="Arial" w:eastAsia="Arial" w:hAnsi="Arial"/>
                <w:b w:val="false"/>
                <w:bCs w:val="false"/>
                <w:color w:val="C0392B"/>
                <w:sz w:val="17"/>
                <w:szCs w:val="17"/>
              </w:rPr>
              <w:t xml:space="preserve">Low-Med</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Enterprise client trust; compliance signal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Cargo Insurance at Checkout</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Kobo360 + Lalamove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Partner with AXA Gulf or RSA; 0.5–1% of load value; one click at booking</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Revenue + trust for high-value cargo</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6</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Backhaul Matching Engine</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Ezyhaul</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Surfaces return loads upon delivery confirmation; reduces empty miles by 30%+</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val="false"/>
                <w:bCs w:val="false"/>
                <w:color w:val="B7770D"/>
                <w:sz w:val="17"/>
                <w:szCs w:val="17"/>
              </w:rPr>
              <w:t xml:space="preserve">Medium</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Revenue multiplier for carriers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Multi-Stop Delivery Pricing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Lalamove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Single booking with multiple stops; AED 30–50 per additional stop</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Increases revenue 20–40% per trip</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8</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Automated Milestone Timestamps</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Ezyhaul</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Auto-log: loading, departure, arrival, unloading, ePOD. Immutable audit trail.</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Dispute prevention; enterprise requirement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Driver/Carrier Behavior Scoring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BlackBuck + Lalamove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OTD%, safety events, response time — scored and visible to shippers</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val="false"/>
                <w:bCs w:val="false"/>
                <w:color w:val="B7770D"/>
                <w:sz w:val="17"/>
                <w:szCs w:val="17"/>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Premium tier pricing; quality signal</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10</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Utilization Dashboard for Equipment Owners</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EquipmentShare</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Show revenue per asset per week; idle time; utilization %</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val="false"/>
                <w:bCs w:val="false"/>
                <w:color w:val="B7770D"/>
                <w:sz w:val="17"/>
                <w:szCs w:val="17"/>
              </w:rPr>
              <w:t xml:space="preserve">Medium</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Strongest equipment supply retention tool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Scheduled Booking (7 days ahead)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Lalamove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Pre-book truck/equipment with guaranteed availability; construction planning use case</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B2B essential; reduces no-shows</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12</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Arabic + Multi-Language App</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BlackBuck model</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Arabic, Urdu, Hindi, Malayalam — languages of UAE truck/equipment operators</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val="false"/>
                <w:bCs w:val="false"/>
                <w:color w:val="B7770D"/>
                <w:sz w:val="17"/>
                <w:szCs w:val="17"/>
              </w:rPr>
              <w:t xml:space="preserve">Medium</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Supply-side acquisition; no GCC competitor does this well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In-App Earnings Ledger / Passbook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BlackBuck</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Chronological log of all earnings, payments, fuel savings, expenses for carriers</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Trust and transparency; reduces support calls</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14</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Recipient Arrival Notification</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Lalamove</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WhatsApp alert to recipient 30 min before arrival; prevents unloading delays</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Customer experience; reduces shipper complaints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Remote Equipment Disable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EquipmentShare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Immobilize unpaid equipment remotely via GPS module signal</w:t>
            </w:r>
          </w:p>
        </w:tc>
        <w:tc>
          <w:tcPr>
            <w:tcW w:type="dxa" w:w="156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r>
              <w:rPr>
                <w:rFonts w:ascii="Arial" w:cs="Arial" w:eastAsia="Arial" w:hAnsi="Arial"/>
                <w:b w:val="false"/>
                <w:bCs w:val="false"/>
                <w:color w:val="C0392B"/>
                <w:sz w:val="17"/>
                <w:szCs w:val="17"/>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Credit risk reduction; Phase 2 priority</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16</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Control Tower Managed Service</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Ezyhaul + FreightTiger</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2–3 person GCC ops team monitoring all active freight/equipment; charge premium tier</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val="false"/>
                <w:bCs w:val="false"/>
                <w:color w:val="B7770D"/>
                <w:sz w:val="17"/>
                <w:szCs w:val="17"/>
              </w:rPr>
              <w:t xml:space="preserve">Medium</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Enterprise revenue; brand differentiator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2E"/>
                <w:sz w:val="17"/>
                <w:szCs w:val="17"/>
              </w:rPr>
              <w:t xml:space="preserve">Driver Certification &amp; Training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Kobo360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Simple onboarding cert covering platform use, ePOD, communication. Badge on profile.</w:t>
            </w:r>
          </w:p>
        </w:tc>
        <w:tc>
          <w:tcPr>
            <w:tcW w:type="dxa" w:w="156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r>
              <w:rPr>
                <w:rFonts w:ascii="Arial" w:cs="Arial" w:eastAsia="Arial" w:hAnsi="Arial"/>
                <w:b w:val="false"/>
                <w:bCs w:val="false"/>
                <w:color w:val="1A7A4A"/>
                <w:sz w:val="17"/>
                <w:szCs w:val="17"/>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2E"/>
                <w:sz w:val="17"/>
                <w:szCs w:val="17"/>
              </w:rPr>
              <w:t xml:space="preserve">★★★☆☆ Supply-side quality; enterprise trust signal</w:t>
            </w:r>
          </w:p>
        </w:tc>
      </w:tr>
      <w:tr>
        <w:tc>
          <w:tcPr>
            <w:tcW w:type="dxa" w:w="5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18</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bCs/>
                <w:color w:val="1A1A2E"/>
                <w:sz w:val="17"/>
                <w:szCs w:val="17"/>
              </w:rPr>
              <w:t xml:space="preserve">Barcode Scanning at Loading</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Ezyhaul</w:t>
            </w:r>
          </w:p>
        </w:tc>
        <w:tc>
          <w:tcPr>
            <w:tcW w:type="dxa" w:w="18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Driver scans cargo items at pickup; discrepancy flagged at delivery</w:t>
            </w:r>
          </w:p>
        </w:tc>
        <w:tc>
          <w:tcPr>
            <w:tcW w:type="dxa" w:w="1560"/>
            <w:tcBorders>
              <w:top w:val="single" w:color="CCCCCC" w:sz="1"/>
              <w:left w:val="single" w:color="CCCCCC" w:sz="1"/>
              <w:bottom w:val="single" w:color="CCCCCC" w:sz="1"/>
              <w:right w:val="single" w:color="CCCCCC" w:sz="1"/>
            </w:tcBorders>
            <w:shd w:fill="FFF3CD" w:val="clear"/>
            <w:tcMar>
              <w:top w:type="dxa" w:w="60"/>
              <w:left w:type="dxa" w:w="80"/>
              <w:bottom w:type="dxa" w:w="60"/>
              <w:right w:type="dxa" w:w="80"/>
            </w:tcMar>
          </w:tcPr>
          <w:p>
            <w:r>
              <w:rPr>
                <w:rFonts w:ascii="Arial" w:cs="Arial" w:eastAsia="Arial" w:hAnsi="Arial"/>
                <w:b w:val="false"/>
                <w:bCs w:val="false"/>
                <w:color w:val="B7770D"/>
                <w:sz w:val="17"/>
                <w:szCs w:val="17"/>
              </w:rPr>
              <w:t xml:space="preserve">Medium</w:t>
            </w:r>
          </w:p>
        </w:tc>
        <w:tc>
          <w:tcPr>
            <w:tcW w:type="dxa" w:w="1900"/>
            <w:tcBorders>
              <w:top w:val="single" w:color="CCCCCC" w:sz="1"/>
              <w:left w:val="single" w:color="CCCCCC" w:sz="1"/>
              <w:bottom w:val="single" w:color="CCCCCC" w:sz="1"/>
              <w:right w:val="single" w:color="CCCCCC" w:sz="1"/>
            </w:tcBorders>
            <w:shd w:fill="EBF4FB" w:val="clear"/>
            <w:tcMar>
              <w:top w:type="dxa" w:w="60"/>
              <w:left w:type="dxa" w:w="80"/>
              <w:bottom w:type="dxa" w:w="60"/>
              <w:right w:type="dxa" w:w="80"/>
            </w:tcMar>
          </w:tcPr>
          <w:p>
            <w:r>
              <w:rPr>
                <w:rFonts w:ascii="Arial" w:cs="Arial" w:eastAsia="Arial" w:hAnsi="Arial"/>
                <w:b w:val="false"/>
                <w:bCs w:val="false"/>
                <w:color w:val="1A1A2E"/>
                <w:sz w:val="17"/>
                <w:szCs w:val="17"/>
              </w:rPr>
              <w:t xml:space="preserve">★★★☆☆ FMCG and high-value cargo segment opener</w:t>
            </w:r>
          </w:p>
        </w:tc>
      </w:tr>
    </w:tbl>
    <w:p>
      <w:pPr>
        <w:spacing w:after="0" w:before="160"/>
      </w:pPr>
    </w:p>
    <w:p>
      <w:pPr>
        <w:pBdr>
          <w:left w:val="single" w:color="1B4F8A" w:sz="14" w:space="6"/>
        </w:pBdr>
        <w:shd w:fill="D5E8F4" w:val="clear"/>
        <w:spacing w:after="120" w:before="120"/>
      </w:pPr>
      <w:r>
        <w:rPr>
          <w:rFonts w:ascii="Arial" w:cs="Arial" w:eastAsia="Arial" w:hAnsi="Arial"/>
          <w:b/>
          <w:bCs/>
          <w:color w:val="1B4F8A"/>
          <w:sz w:val="22"/>
          <w:szCs w:val="22"/>
        </w:rPr>
        <w:t xml:space="preserve">  The Top 4 Steals: </w:t>
      </w:r>
      <w:r>
        <w:rPr>
          <w:rFonts w:ascii="Arial" w:cs="Arial" w:eastAsia="Arial" w:hAnsi="Arial"/>
          <w:sz w:val="22"/>
          <w:szCs w:val="22"/>
        </w:rPr>
        <w:t xml:space="preserve">Fuel card + Salik integration (BlackBuck), OWN asset partner program (EquipmentShare), pre-qualified carrier badges (Ezyhaul), and cargo insurance at booking (Kobo360/Lalamove). These four features are low effort, high impact, and create supply-side loyalty that no competitor in the GCC has fully implemented. Execute these in your first 90 days.</w:t>
      </w:r>
    </w:p>
    <w:p>
      <w:pPr>
        <w:spacing w:after="0" w:before="200"/>
      </w:pPr>
    </w:p>
    <w:p>
      <w:pPr>
        <w:pBdr>
          <w:top w:val="single" w:color="1B4F8A" w:sz="4" w:space="4"/>
        </w:pBdr>
        <w:spacing w:after="0" w:before="200"/>
        <w:jc w:val="center"/>
      </w:pPr>
      <w:r>
        <w:rPr>
          <w:rFonts w:ascii="Arial" w:cs="Arial" w:eastAsia="Arial" w:hAnsi="Arial"/>
          <w:b/>
          <w:bCs/>
          <w:color w:val="666666"/>
          <w:sz w:val="20"/>
          <w:szCs w:val="20"/>
        </w:rPr>
        <w:t xml:space="preserve">END OF ADDENDUM — CONFIDENTIAL</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tabs>
        <w:tab w:val="right" w:pos="9026"/>
      </w:tabs>
    </w:pPr>
    <w:r>
      <w:rPr>
        <w:rFonts w:ascii="Arial" w:cs="Arial" w:eastAsia="Arial" w:hAnsi="Arial"/>
        <w:color w:val="666666"/>
        <w:sz w:val="18"/>
        <w:szCs w:val="18"/>
      </w:rPr>
      <w:t xml:space="preserve">Confidential — Internal Use Only</w:t>
    </w:r>
    <w:r>
      <w:rPr>
        <w:sz w:val="18"/>
        <w:szCs w:val="18"/>
      </w:rP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tabs>
        <w:tab w:val="right" w:pos="9026"/>
      </w:tabs>
    </w:pPr>
    <w:r>
      <w:rPr>
        <w:rFonts w:ascii="Arial" w:cs="Arial" w:eastAsia="Arial" w:hAnsi="Arial"/>
        <w:color w:val="666666"/>
        <w:sz w:val="18"/>
        <w:szCs w:val="18"/>
      </w:rPr>
      <w:t xml:space="preserve">ADDENDUM — SECTION 8 DEEP DIVE: GLOBAL COMPARABLE PLATFORMS &amp; FEATURES TO STEAL</w:t>
    </w:r>
    <w:r>
      <w:rPr>
        <w:sz w:val="18"/>
        <w:szCs w:val="18"/>
      </w:rPr>
      <w:t xml:space="preserve">	</w:t>
    </w:r>
    <w:r>
      <w:rPr>
        <w:rFonts w:ascii="Arial" w:cs="Arial" w:eastAsia="Arial" w:hAnsi="Arial"/>
        <w:color w:val="666666"/>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176A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2026-04-21T12:46:30.337Z</dcterms:created>
  <dcterms:modified xsi:type="dcterms:W3CDTF">2026-04-21T12:46:30.338Z</dcterms:modified>
</cp:coreProperties>
</file>

<file path=docProps/custom.xml><?xml version="1.0" encoding="utf-8"?>
<Properties xmlns="http://schemas.openxmlformats.org/officeDocument/2006/custom-properties" xmlns:vt="http://schemas.openxmlformats.org/officeDocument/2006/docPropsVTypes"/>
</file>