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565C0" w:val="clear"/>
            <w:tcMar>
              <w:top w:type="dxa" w:w="240"/>
              <w:left w:type="dxa" w:w="360"/>
              <w:bottom w:type="dxa" w:w="240"/>
              <w:right w:type="dxa" w:w="360"/>
            </w:tcMar>
          </w:tcPr>
          <w:p>
            <w:pPr>
              <w:spacing w:after="80" w:before="0"/>
            </w:pPr>
            <w:r>
              <w:rPr>
                <w:rFonts w:ascii="Arial" w:cs="Arial" w:eastAsia="Arial" w:hAnsi="Arial"/>
                <w:b/>
                <w:bCs/>
                <w:color w:val="FFFFFF"/>
                <w:sz w:val="34"/>
                <w:szCs w:val="34"/>
              </w:rPr>
              <w:t xml:space="preserve">GPS-AS-A-SERVICE</w:t>
            </w:r>
          </w:p>
          <w:p>
            <w:r>
              <w:rPr>
                <w:rFonts w:ascii="Arial" w:cs="Arial" w:eastAsia="Arial" w:hAnsi="Arial"/>
                <w:color w:val="C8DCEF"/>
                <w:sz w:val="20"/>
                <w:szCs w:val="20"/>
              </w:rPr>
              <w:t xml:space="preserve">Product 03 — Hardware Subscription on Vendor Fleet · AED 80–150/device/month</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8F9FA" w:val="clear"/>
            <w:tcMar>
              <w:top w:type="dxa" w:w="120"/>
              <w:left w:type="dxa" w:w="200"/>
              <w:bottom w:type="dxa" w:w="120"/>
              <w:right w:type="dxa" w:w="200"/>
            </w:tcMar>
          </w:tcPr>
          <w:p>
            <w:r>
              <w:rPr>
                <w:rFonts w:ascii="Arial" w:cs="Arial" w:eastAsia="Arial" w:hAnsi="Arial"/>
                <w:b/>
                <w:bCs/>
                <w:color w:val="1565C0"/>
                <w:sz w:val="20"/>
                <w:szCs w:val="20"/>
              </w:rPr>
              <w:t xml:space="preserve">03  </w:t>
            </w:r>
            <w:r>
              <w:rPr>
                <w:rFonts w:ascii="Arial" w:cs="Arial" w:eastAsia="Arial" w:hAnsi="Arial"/>
                <w:b/>
                <w:bCs/>
                <w:color w:val="0D1B2A"/>
                <w:sz w:val="20"/>
                <w:szCs w:val="20"/>
              </w:rPr>
              <w:t xml:space="preserve">GPS-as-a-Service</w:t>
            </w:r>
            <w:r>
              <w:rPr>
                <w:rFonts w:ascii="Arial" w:cs="Arial" w:eastAsia="Arial" w:hAnsi="Arial"/>
                <w:color w:val="1565C0"/>
                <w:sz w:val="16"/>
                <w:szCs w:val="16"/>
              </w:rPr>
              <w:t xml:space="preserve">   ● Phase 3 — Month 6+</w:t>
            </w:r>
          </w:p>
        </w:tc>
      </w:tr>
    </w:tbl>
    <w:p>
      <w:pPr>
        <w:spacing w:after="0" w:before="120"/>
      </w:pPr>
      <w:r>
        <w:rPr>
          <w:rFonts w:ascii="Arial" w:cs="Arial" w:eastAsia="Arial" w:hAnsi="Arial"/>
          <w:sz w:val="22"/>
          <w:szCs w:val="22"/>
        </w:rPr>
        <w:t xml:space="preserve"/>
      </w:r>
    </w:p>
    <w:p>
      <w:pPr>
        <w:spacing w:after="80" w:before="60"/>
      </w:pPr>
      <w:r>
        <w:rPr>
          <w:rFonts w:ascii="Arial" w:cs="Arial" w:eastAsia="Arial" w:hAnsi="Arial"/>
          <w:color w:val="94A3B8"/>
          <w:sz w:val="22"/>
          <w:szCs w:val="22"/>
        </w:rPr>
        <w:t xml:space="preserve">May 2026  ·  Internal  ·  Kasper Technologies FZ-LLC</w:t>
      </w:r>
    </w:p>
    <w:p>
      <w:pPr>
        <w:pBdr>
          <w:bottom w:val="single" w:color="E0E0E0" w:sz="4" w:space="1"/>
        </w:pBdr>
        <w:spacing w:after="200" w:before="20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Overview</w:t>
      </w:r>
    </w:p>
    <w:p>
      <w:pPr>
        <w:spacing w:after="80" w:before="60"/>
      </w:pPr>
      <w:r>
        <w:rPr>
          <w:rFonts w:ascii="Arial" w:cs="Arial" w:eastAsia="Arial" w:hAnsi="Arial"/>
          <w:color w:val="333333"/>
          <w:sz w:val="22"/>
          <w:szCs w:val="22"/>
        </w:rPr>
        <w:t xml:space="preserve">We start with phone-based GPS from day one — it is free and works for 80% of use cases. Once we have a vendor base from the marketplace and Vendor OS, we introduce Teltonika FMB920 hardware GPS devices on vendor trucks at AED 80–150/device/month. Hardware pays back in under 3 months. Once the device is on the truck, the vendor cannot leave — it is physically on their asset and locked to our platform. That is the switching cost that builds our moat.</w:t>
      </w:r>
    </w:p>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3FB" w:val="clear"/>
            <w:tcMar>
              <w:top w:type="dxa" w:w="200"/>
              <w:left w:type="dxa" w:w="280"/>
              <w:bottom w:type="dxa" w:w="200"/>
              <w:right w:type="dxa" w:w="280"/>
            </w:tcMar>
          </w:tcPr>
          <w:p>
            <w:pPr>
              <w:spacing w:after="80"/>
            </w:pPr>
            <w:r>
              <w:rPr>
                <w:rFonts w:ascii="Arial" w:cs="Arial" w:eastAsia="Arial" w:hAnsi="Arial"/>
                <w:b/>
                <w:bCs/>
                <w:color w:val="1565C0"/>
                <w:sz w:val="22"/>
                <w:szCs w:val="22"/>
              </w:rPr>
              <w:t xml:space="preserve">The two-phase GPS strategy</w:t>
            </w:r>
          </w:p>
          <w:p>
            <w:r>
              <w:rPr>
                <w:rFonts w:ascii="Arial" w:cs="Arial" w:eastAsia="Arial" w:hAnsi="Arial"/>
                <w:color w:val="333333"/>
                <w:sz w:val="20"/>
                <w:szCs w:val="20"/>
              </w:rPr>
              <w:t xml:space="preserve">Phase 1 (live now): phone-based GPS. Driver opens job link on their phone. Browser pushes coordinates every 10 seconds via gps.js to Supabase. Free. Zero hardware. Works for freight trucks in 80% of cases — this is what we use in the marketplace from day one.  Phase 3 (Month 6+): Teltonika FMB920 hardware installed on vendor truck or equipment asset. Hardwired to ignition. Sends GPS, engine hours, fuel, and ignition status every 10–30 seconds regardless of phone. Kasper charges AED 80–150/device/month. Vendor subscription pays back hardware in under 3 months.</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The Problem — Why Phone GPS Alone is Not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Phone GPS dies mid-trip</w:t>
                  </w:r>
                </w:p>
                <w:p>
                  <w:r>
                    <w:rPr>
                      <w:rFonts w:ascii="Arial" w:cs="Arial" w:eastAsia="Arial" w:hAnsi="Arial"/>
                      <w:color w:val="475569"/>
                      <w:sz w:val="19"/>
                      <w:szCs w:val="19"/>
                    </w:rPr>
                    <w:t xml:space="preserve">Driver's battery hits 5%. Screen turns off. GPS stops. Client's tracking map goes blank. The vendor has no idea where their asset is. This happens on every third job in real conditions.</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Equipment has no phone</w:t>
                  </w:r>
                </w:p>
                <w:p>
                  <w:r>
                    <w:rPr>
                      <w:rFonts w:ascii="Arial" w:cs="Arial" w:eastAsia="Arial" w:hAnsi="Arial"/>
                      <w:color w:val="475569"/>
                      <w:sz w:val="19"/>
                      <w:szCs w:val="19"/>
                    </w:rPr>
                    <w:t xml:space="preserve">A crane, generator, or compressor rented for 3 months on a construction site does not have a phone attached. Phone GPS works for trucks. It cannot work for equipment assets on long-term hire.</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Enterprise clients need hardware</w:t>
                  </w:r>
                </w:p>
                <w:p>
                  <w:r>
                    <w:rPr>
                      <w:rFonts w:ascii="Arial" w:cs="Arial" w:eastAsia="Arial" w:hAnsi="Arial"/>
                      <w:color w:val="475569"/>
                      <w:sz w:val="19"/>
                      <w:szCs w:val="19"/>
                    </w:rPr>
                    <w:t xml:space="preserve">A main contractor managing AED 50M of equipment across 12 sites will not accept a driver's phone as the tracking solution. Hardware GPS is the threshold for enterprise contracts and serious procurement.</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No fuel or engine data from phones</w:t>
                  </w:r>
                </w:p>
                <w:p>
                  <w:r>
                    <w:rPr>
                      <w:rFonts w:ascii="Arial" w:cs="Arial" w:eastAsia="Arial" w:hAnsi="Arial"/>
                      <w:color w:val="475569"/>
                      <w:sz w:val="19"/>
                      <w:szCs w:val="19"/>
                    </w:rPr>
                    <w:t xml:space="preserve">Phone GPS gives coordinates only. Vendors have no fuel consumption, engine hours, or idling time data. They cannot predict maintenance. Breakdowns cost AED 30–80K per incident — entirely preventable.</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Existing hardware is too expensive for SMEs</w:t>
                  </w:r>
                </w:p>
                <w:p>
                  <w:r>
                    <w:rPr>
                      <w:rFonts w:ascii="Arial" w:cs="Arial" w:eastAsia="Arial" w:hAnsi="Arial"/>
                      <w:color w:val="475569"/>
                      <w:sz w:val="19"/>
                      <w:szCs w:val="19"/>
                    </w:rPr>
                    <w:t xml:space="preserve">Fleet management systems in the UAE cost AED 3,000–8,000 per vehicle upfront plus high monthly fees. A 3-truck operator cannot afford this. Nobody has made GPS affordable for the SME fleet segment.</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SaaS alone has no switching cost</w:t>
                  </w:r>
                </w:p>
                <w:p>
                  <w:r>
                    <w:rPr>
                      <w:rFonts w:ascii="Arial" w:cs="Arial" w:eastAsia="Arial" w:hAnsi="Arial"/>
                      <w:color w:val="475569"/>
                      <w:sz w:val="19"/>
                      <w:szCs w:val="19"/>
                    </w:rPr>
                    <w:t xml:space="preserve">A Vendor OS subscriber can cancel and move to a competitor with one click. A vendor with a Kasper GPS device on every truck cannot — the device is physically on their asset and locked to our platform.</w:t>
                  </w:r>
                </w:p>
              </w:tc>
            </w:tr>
          </w:tbl>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GPS-as-a-Service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BA7517"/>
                <w:sz w:val="18"/>
                <w:szCs w:val="18"/>
              </w:rPr>
              <w:t xml:space="preserve">Vendor</w:t>
            </w:r>
          </w:p>
        </w:tc>
        <w:tc>
          <w:tcPr>
            <w:tcW w:type="dxa" w:w="23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7C3AED"/>
                <w:sz w:val="18"/>
                <w:szCs w:val="18"/>
              </w:rPr>
              <w:t xml:space="preserve">Driver / Asset</w:t>
            </w:r>
          </w:p>
        </w:tc>
        <w:tc>
          <w:tcPr>
            <w:tcW w:type="dxa" w:w="23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1565C0"/>
                <w:sz w:val="18"/>
                <w:szCs w:val="18"/>
              </w:rPr>
              <w:t xml:space="preserve">Client</w:t>
            </w:r>
          </w:p>
        </w:tc>
        <w:tc>
          <w:tcPr>
            <w:tcW w:type="dxa" w:w="23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475569"/>
                <w:sz w:val="18"/>
                <w:szCs w:val="18"/>
              </w:rPr>
              <w:t xml:space="preserve">Kasper Platform</w:t>
            </w:r>
          </w:p>
        </w:tc>
      </w:tr>
      <w:tr>
        <w:tc>
          <w:tcPr>
            <w:tcW w:type="dxa" w:w="2340"/>
            <w:tcBorders>
              <w:top w:val="single" w:color="CCCCCC" w:sz="1"/>
              <w:left w:val="single" w:color="CCCCCC" w:sz="1"/>
              <w:bottom w:val="single" w:color="CCCCCC" w:sz="1"/>
              <w:right w:val="single" w:color="CCCCCC" w:sz="1"/>
            </w:tcBorders>
            <w:shd w:fill="FEF0D3" w:val="clear"/>
            <w:tcMar>
              <w:top w:type="dxa" w:w="80"/>
              <w:left w:type="dxa" w:w="100"/>
              <w:bottom w:type="dxa" w:w="80"/>
              <w:right w:type="dxa" w:w="100"/>
            </w:tcMar>
          </w:tcPr>
          <w:p>
            <w:pPr>
              <w:spacing w:after="40"/>
            </w:pPr>
            <w:r>
              <w:rPr>
                <w:rFonts w:ascii="Arial" w:cs="Arial" w:eastAsia="Arial" w:hAnsi="Arial"/>
                <w:b/>
                <w:bCs/>
                <w:color w:val="BA7517"/>
                <w:sz w:val="19"/>
                <w:szCs w:val="19"/>
              </w:rPr>
              <w:t xml:space="preserve">Upgrades to GPS plan</w:t>
            </w:r>
          </w:p>
          <w:p>
            <w:r>
              <w:rPr>
                <w:rFonts w:ascii="Arial" w:cs="Arial" w:eastAsia="Arial" w:hAnsi="Arial"/>
                <w:color w:val="475569"/>
                <w:sz w:val="17"/>
                <w:szCs w:val="17"/>
              </w:rPr>
              <w:t xml:space="preserve">Already using Vendor OS. Kasper ops calls to offer hardware upgrade. Vendor agrees. Device shipped or installed on-site.</w:t>
            </w:r>
          </w:p>
          <w:p>
            <w:r>
              <w:rPr>
                <w:rFonts w:ascii="Arial" w:cs="Arial" w:eastAsia="Arial" w:hAnsi="Arial"/>
                <w:b/>
                <w:bCs/>
                <w:color w:val="0F6E56"/>
                <w:sz w:val="16"/>
                <w:szCs w:val="16"/>
              </w:rPr>
              <w:t xml:space="preserve">Phase 3</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after="40"/>
            </w:pPr>
            <w:r>
              <w:rPr>
                <w:rFonts w:ascii="Arial" w:cs="Arial" w:eastAsia="Arial" w:hAnsi="Arial"/>
                <w:b/>
                <w:bCs/>
                <w:color w:val="475569"/>
                <w:sz w:val="19"/>
                <w:szCs w:val="19"/>
              </w:rPr>
              <w:t xml:space="preserve">Device provisioned + billing activated</w:t>
            </w:r>
          </w:p>
          <w:p>
            <w:r>
              <w:rPr>
                <w:rFonts w:ascii="Arial" w:cs="Arial" w:eastAsia="Arial" w:hAnsi="Arial"/>
                <w:color w:val="475569"/>
                <w:sz w:val="17"/>
                <w:szCs w:val="17"/>
              </w:rPr>
              <w:t xml:space="preserve">SIM activated. Traccar server receives first ping. Dashboard upgraded to hardware GPS. Monthly billing starts.</w:t>
            </w:r>
          </w:p>
          <w:p>
            <w:r>
              <w:rPr>
                <w:rFonts w:ascii="Arial" w:cs="Arial" w:eastAsia="Arial" w:hAnsi="Arial"/>
                <w:b/>
                <w:bCs/>
                <w:color w:val="0F6E56"/>
                <w:sz w:val="16"/>
                <w:szCs w:val="16"/>
              </w:rPr>
              <w:t xml:space="preserve">Auto</w:t>
            </w:r>
          </w:p>
        </w:tc>
      </w:tr>
      <w:tr>
        <w:tc>
          <w:tcPr>
            <w:tcW w:type="dxa" w:w="2340"/>
            <w:tcBorders>
              <w:top w:val="single" w:color="CCCCCC" w:sz="1"/>
              <w:left w:val="single" w:color="CCCCCC" w:sz="1"/>
              <w:bottom w:val="single" w:color="CCCCCC" w:sz="1"/>
              <w:right w:val="single" w:color="CCCCCC" w:sz="1"/>
            </w:tcBorders>
            <w:shd w:fill="FEF0D3" w:val="clear"/>
            <w:tcMar>
              <w:top w:type="dxa" w:w="80"/>
              <w:left w:type="dxa" w:w="100"/>
              <w:bottom w:type="dxa" w:w="80"/>
              <w:right w:type="dxa" w:w="100"/>
            </w:tcMar>
          </w:tcPr>
          <w:p>
            <w:pPr>
              <w:spacing w:after="40"/>
            </w:pPr>
            <w:r>
              <w:rPr>
                <w:rFonts w:ascii="Arial" w:cs="Arial" w:eastAsia="Arial" w:hAnsi="Arial"/>
                <w:b/>
                <w:bCs/>
                <w:color w:val="BA7517"/>
                <w:sz w:val="19"/>
                <w:szCs w:val="19"/>
              </w:rPr>
              <w:t xml:space="preserve">Monitors full fleet in real time</w:t>
            </w:r>
          </w:p>
          <w:p>
            <w:r>
              <w:rPr>
                <w:rFonts w:ascii="Arial" w:cs="Arial" w:eastAsia="Arial" w:hAnsi="Arial"/>
                <w:color w:val="475569"/>
                <w:sz w:val="17"/>
                <w:szCs w:val="17"/>
              </w:rPr>
              <w:t xml:space="preserve">Dashboard: every truck live. Engine status. Route history. Which driver is where, for how long. No phone calls needed.</w:t>
            </w:r>
          </w:p>
        </w:tc>
        <w:tc>
          <w:tcPr>
            <w:tcW w:type="dxa" w:w="2340"/>
            <w:tcBorders>
              <w:top w:val="single" w:color="CCCCCC" w:sz="1"/>
              <w:left w:val="single" w:color="CCCCCC" w:sz="1"/>
              <w:bottom w:val="single" w:color="CCCCCC" w:sz="1"/>
              <w:right w:val="single" w:color="CCCCCC" w:sz="1"/>
            </w:tcBorders>
            <w:shd w:fill="EDE4FA" w:val="clear"/>
            <w:tcMar>
              <w:top w:type="dxa" w:w="80"/>
              <w:left w:type="dxa" w:w="100"/>
              <w:bottom w:type="dxa" w:w="80"/>
              <w:right w:type="dxa" w:w="100"/>
            </w:tcMar>
          </w:tcPr>
          <w:p>
            <w:pPr>
              <w:spacing w:after="40"/>
            </w:pPr>
            <w:r>
              <w:rPr>
                <w:rFonts w:ascii="Arial" w:cs="Arial" w:eastAsia="Arial" w:hAnsi="Arial"/>
                <w:b/>
                <w:bCs/>
                <w:color w:val="7C3AED"/>
                <w:sz w:val="19"/>
                <w:szCs w:val="19"/>
              </w:rPr>
              <w:t xml:space="preserve">Device runs silently</w:t>
            </w:r>
          </w:p>
          <w:p>
            <w:r>
              <w:rPr>
                <w:rFonts w:ascii="Arial" w:cs="Arial" w:eastAsia="Arial" w:hAnsi="Arial"/>
                <w:color w:val="475569"/>
                <w:sz w:val="17"/>
                <w:szCs w:val="17"/>
              </w:rPr>
              <w:t xml:space="preserve">No action needed from driver. Ignition-triggered. GPS, engine hours, and fuel reported automatically.</w:t>
            </w:r>
          </w:p>
          <w:p>
            <w:r>
              <w:rPr>
                <w:rFonts w:ascii="Arial" w:cs="Arial" w:eastAsia="Arial" w:hAnsi="Arial"/>
                <w:b/>
                <w:bCs/>
                <w:color w:val="0F6E56"/>
                <w:sz w:val="16"/>
                <w:szCs w:val="16"/>
              </w:rPr>
              <w:t xml:space="preserve">Automatic</w:t>
            </w:r>
          </w:p>
        </w:tc>
        <w:tc>
          <w:tcPr>
            <w:tcW w:type="dxa" w:w="234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spacing w:after="40"/>
            </w:pPr>
            <w:r>
              <w:rPr>
                <w:rFonts w:ascii="Arial" w:cs="Arial" w:eastAsia="Arial" w:hAnsi="Arial"/>
                <w:b/>
                <w:bCs/>
                <w:color w:val="1565C0"/>
                <w:sz w:val="19"/>
                <w:szCs w:val="19"/>
              </w:rPr>
              <w:t xml:space="preserve">Tracking link always live</w:t>
            </w:r>
          </w:p>
          <w:p>
            <w:r>
              <w:rPr>
                <w:rFonts w:ascii="Arial" w:cs="Arial" w:eastAsia="Arial" w:hAnsi="Arial"/>
                <w:color w:val="475569"/>
                <w:sz w:val="17"/>
                <w:szCs w:val="17"/>
              </w:rPr>
              <w:t xml:space="preserve">Enterprise client sees equipment location at any time — not just during active jobs. Crane on site for 3 months: always trackable.</w:t>
            </w:r>
          </w:p>
        </w:tc>
        <w:tc>
          <w:tcPr>
            <w:tcW w:type="dxa" w:w="234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after="40"/>
            </w:pPr>
            <w:r>
              <w:rPr>
                <w:rFonts w:ascii="Arial" w:cs="Arial" w:eastAsia="Arial" w:hAnsi="Arial"/>
                <w:b/>
                <w:bCs/>
                <w:color w:val="475569"/>
                <w:sz w:val="19"/>
                <w:szCs w:val="19"/>
              </w:rPr>
              <w:t xml:space="preserve">Data streams continuously</w:t>
            </w:r>
          </w:p>
          <w:p>
            <w:r>
              <w:rPr>
                <w:rFonts w:ascii="Arial" w:cs="Arial" w:eastAsia="Arial" w:hAnsi="Arial"/>
                <w:color w:val="475569"/>
                <w:sz w:val="17"/>
                <w:szCs w:val="17"/>
              </w:rPr>
              <w:t xml:space="preserve">GPS, engine hours, fuel, ignition events written to Supabase via Traccar API. Foundation for telematics layer.</w:t>
            </w:r>
          </w:p>
          <w:p>
            <w:r>
              <w:rPr>
                <w:rFonts w:ascii="Arial" w:cs="Arial" w:eastAsia="Arial" w:hAnsi="Arial"/>
                <w:b/>
                <w:bCs/>
                <w:color w:val="0F6E56"/>
                <w:sz w:val="16"/>
                <w:szCs w:val="16"/>
              </w:rPr>
              <w:t xml:space="preserve">Auto</w:t>
            </w:r>
          </w:p>
        </w:tc>
      </w:tr>
      <w:tr>
        <w:tc>
          <w:tcPr>
            <w:tcW w:type="dxa" w:w="2340"/>
            <w:tcBorders>
              <w:top w:val="single" w:color="CCCCCC" w:sz="1"/>
              <w:left w:val="single" w:color="CCCCCC" w:sz="1"/>
              <w:bottom w:val="single" w:color="CCCCCC" w:sz="1"/>
              <w:right w:val="single" w:color="CCCCCC" w:sz="1"/>
            </w:tcBorders>
            <w:shd w:fill="FEF0D3" w:val="clear"/>
            <w:tcMar>
              <w:top w:type="dxa" w:w="80"/>
              <w:left w:type="dxa" w:w="100"/>
              <w:bottom w:type="dxa" w:w="80"/>
              <w:right w:type="dxa" w:w="100"/>
            </w:tcMar>
          </w:tcPr>
          <w:p>
            <w:pPr>
              <w:spacing w:after="40"/>
            </w:pPr>
            <w:r>
              <w:rPr>
                <w:rFonts w:ascii="Arial" w:cs="Arial" w:eastAsia="Arial" w:hAnsi="Arial"/>
                <w:b/>
                <w:bCs/>
                <w:color w:val="BA7517"/>
                <w:sz w:val="19"/>
                <w:szCs w:val="19"/>
              </w:rPr>
              <w:t xml:space="preserve">Gets maintenance alert</w:t>
            </w:r>
          </w:p>
          <w:p>
            <w:r>
              <w:rPr>
                <w:rFonts w:ascii="Arial" w:cs="Arial" w:eastAsia="Arial" w:hAnsi="Arial"/>
                <w:color w:val="475569"/>
                <w:sz w:val="17"/>
                <w:szCs w:val="17"/>
              </w:rPr>
              <w:t xml:space="preserve">Engine hours hit threshold. Platform sends WhatsApp: "Truck 3 due for service in 2 weeks." Vendor books proactively.</w:t>
            </w:r>
          </w:p>
          <w:p>
            <w:r>
              <w:rPr>
                <w:rFonts w:ascii="Arial" w:cs="Arial" w:eastAsia="Arial" w:hAnsi="Arial"/>
                <w:b/>
                <w:bCs/>
                <w:color w:val="0F6E56"/>
                <w:sz w:val="16"/>
                <w:szCs w:val="16"/>
              </w:rPr>
              <w:t xml:space="preserve">WhatsApp alert</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after="40"/>
            </w:pPr>
            <w:r>
              <w:rPr>
                <w:rFonts w:ascii="Arial" w:cs="Arial" w:eastAsia="Arial" w:hAnsi="Arial"/>
                <w:b/>
                <w:bCs/>
                <w:color w:val="475569"/>
                <w:sz w:val="19"/>
                <w:szCs w:val="19"/>
              </w:rPr>
              <w:t xml:space="preserve">AED 80–150 billed monthly per device</w:t>
            </w:r>
          </w:p>
          <w:p>
            <w:r>
              <w:rPr>
                <w:rFonts w:ascii="Arial" w:cs="Arial" w:eastAsia="Arial" w:hAnsi="Arial"/>
                <w:color w:val="475569"/>
                <w:sz w:val="17"/>
                <w:szCs w:val="17"/>
              </w:rPr>
              <w:t xml:space="preserve">Subscription auto-renews. Vendor invoice generated. Kasper MRR grows with each device. 100 devices = AED 12,000 MRR.</w:t>
            </w:r>
          </w:p>
          <w:p>
            <w:r>
              <w:rPr>
                <w:rFonts w:ascii="Arial" w:cs="Arial" w:eastAsia="Arial" w:hAnsi="Arial"/>
                <w:b/>
                <w:bCs/>
                <w:color w:val="0F6E56"/>
                <w:sz w:val="16"/>
                <w:szCs w:val="16"/>
              </w:rPr>
              <w:t xml:space="preserve">Recurring</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Hardware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Device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Teltonika FMB920 — industry standard, used in 140+ countries, UAE-proven fleet hardware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Connectivity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4G LTE + GPS + Bluetooth — UAE Etisalat/du network coverage 99.9%</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What it reports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GPS coordinates, speed, engine hours, ignition on/off, fuel level (with sensor), door open/close, geofence entry/exit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UAE distributors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Technotel, Ahilia Technology, Transtek — all stock FMB920. Lead time: 3–5 days.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Hardware cost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AED 160–220 per unit at volume (50+ units). AED 220–280 for pilot batch of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SIM 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25–35/month per device (Etisalat or du IoT SIM). Included in subscription pricing.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Pilot plan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Start with 10 units on 5 vendor trucks. Prove the hardware model. Cost: AED 2,200–2,800 hardware + AED 300 SIMs/month.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Payback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 AED 120/device/month subscription: hardware paid back in under 2 months from subscription revenue alone.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Server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Traccar self-hosted on DigitalOcean droplet (AED 55/month). Industry-standard GPS server. Teltonika reports to Traccar. Kasper reads Traccar API.</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Value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What vendors get</w:t>
            </w:r>
          </w:p>
        </w:tc>
        <w:tc>
          <w:tcPr>
            <w:tcW w:type="dxa" w:w="6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What Kasper gets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Live fleet map with every vehicle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AED 80–150 recurring per device per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Full route history and trip playback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Physical switching cost — device is on their truck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Engine hours for service scheduling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Foundation data for telematics and AI layer (Product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Fuel monitoring — theft and waste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 100 devices: AED 12,000 MRR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Geofence alerts on site arrival/exit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At 500 devices: AED 60,000 MRR — AED 720K ARR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Insurance documentation from trips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 1,000 devices: AED 120,000 MRR — AED 1.44M ARR</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Revenue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160"/>
        <w:gridCol w:w="200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Devices</w:t>
            </w:r>
          </w:p>
        </w:tc>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Avg rate</w:t>
            </w:r>
          </w:p>
        </w:tc>
        <w:tc>
          <w:tcPr>
            <w:tcW w:type="dxa" w:w="2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MRR</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ARR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10 devices (Pilot)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120/mo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1,200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565C0"/>
                <w:sz w:val="19"/>
                <w:szCs w:val="19"/>
              </w:rPr>
              <w:t xml:space="preserve">AED 14,400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50 devices (Month 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120/mo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6,000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19"/>
                <w:szCs w:val="19"/>
              </w:rPr>
              <w:t xml:space="preserve">AED 72,000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100 devices (Month 12)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120/mo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12,000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565C0"/>
                <w:sz w:val="19"/>
                <w:szCs w:val="19"/>
              </w:rPr>
              <w:t xml:space="preserve">AED 144,000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500 devices (Year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120/mo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60,000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19"/>
                <w:szCs w:val="19"/>
              </w:rPr>
              <w:t xml:space="preserve">AED 720,000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1,000 devices (Year 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120/mo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120,000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565C0"/>
                <w:sz w:val="19"/>
                <w:szCs w:val="19"/>
              </w:rPr>
              <w:t xml:space="preserve">AED 1,440,000</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Why We Build This</w:t>
      </w:r>
    </w:p>
    <w:p>
      <w:pPr>
        <w:pStyle w:val="ListParagraph"/>
        <w:numPr>
          <w:ilvl w:val="0"/>
          <w:numId w:val="2"/>
        </w:numPr>
        <w:spacing w:after="60"/>
      </w:pPr>
      <w:r>
        <w:rPr>
          <w:rFonts w:ascii="Arial" w:cs="Arial" w:eastAsia="Arial" w:hAnsi="Arial"/>
          <w:color w:val="333333"/>
          <w:sz w:val="22"/>
          <w:szCs w:val="22"/>
        </w:rPr>
        <w:t xml:space="preserve">Physical switching cost: a GPS device installed on a truck is the strongest retention mechanism we have. A vendor cannot leave the platform without physically removing the device and losing all historical data.</w:t>
      </w:r>
    </w:p>
    <w:p>
      <w:pPr>
        <w:pStyle w:val="ListParagraph"/>
        <w:numPr>
          <w:ilvl w:val="0"/>
          <w:numId w:val="2"/>
        </w:numPr>
        <w:spacing w:after="60"/>
      </w:pPr>
      <w:r>
        <w:rPr>
          <w:rFonts w:ascii="Arial" w:cs="Arial" w:eastAsia="Arial" w:hAnsi="Arial"/>
          <w:color w:val="333333"/>
          <w:sz w:val="22"/>
          <w:szCs w:val="22"/>
        </w:rPr>
        <w:t xml:space="preserve">Recurring revenue: AED 80–150/device/month is independent of marketplace job volume. It continues whether or not the vendor uses the marketplace that month.</w:t>
      </w:r>
    </w:p>
    <w:p>
      <w:pPr>
        <w:pStyle w:val="ListParagraph"/>
        <w:numPr>
          <w:ilvl w:val="0"/>
          <w:numId w:val="2"/>
        </w:numPr>
        <w:spacing w:after="60"/>
      </w:pPr>
      <w:r>
        <w:rPr>
          <w:rFonts w:ascii="Arial" w:cs="Arial" w:eastAsia="Arial" w:hAnsi="Arial"/>
          <w:color w:val="333333"/>
          <w:sz w:val="22"/>
          <w:szCs w:val="22"/>
        </w:rPr>
        <w:t xml:space="preserve">Enterprise threshold: hardware GPS is what large construction clients require before signing multi-month capacity contracts. Phone GPS is not sufficient for enterprise procurement.</w:t>
      </w:r>
    </w:p>
    <w:p>
      <w:pPr>
        <w:pStyle w:val="ListParagraph"/>
        <w:numPr>
          <w:ilvl w:val="0"/>
          <w:numId w:val="2"/>
        </w:numPr>
        <w:spacing w:after="60"/>
      </w:pPr>
      <w:r>
        <w:rPr>
          <w:rFonts w:ascii="Arial" w:cs="Arial" w:eastAsia="Arial" w:hAnsi="Arial"/>
          <w:color w:val="333333"/>
          <w:sz w:val="22"/>
          <w:szCs w:val="22"/>
        </w:rPr>
        <w:t xml:space="preserve">Telematics foundation: every engine hour, every GPS ping from hardware devices builds the dataset that Product 4 (Telematics and Data Intelligence) runs on. GPS hardware is not optional — it is the data pipeline.</w:t>
      </w:r>
    </w:p>
    <w:p>
      <w:pPr>
        <w:spacing w:after="0" w:before="200"/>
      </w:pPr>
      <w:r>
        <w:rPr>
          <w:rFonts w:ascii="Arial" w:cs="Arial" w:eastAsia="Arial" w:hAnsi="Arial"/>
          <w:sz w:val="22"/>
          <w:szCs w:val="22"/>
        </w:rPr>
        <w:t xml:space="preserve"/>
      </w:r>
    </w:p>
    <w:p>
      <w:pPr>
        <w:jc w:val="center"/>
      </w:pPr>
      <w:r>
        <w:rPr>
          <w:rFonts w:ascii="Arial" w:cs="Arial" w:eastAsia="Arial" w:hAnsi="Arial"/>
          <w:color w:val="94A3B8"/>
          <w:sz w:val="18"/>
          <w:szCs w:val="18"/>
        </w:rPr>
        <w:t xml:space="preserve">Kasper Technologies FZ-LLC  ·  in5 / TECOM Group, Dubai  ·  May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D9E7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Kasper GPS-as-a-Service — Product Explainer</dc:title>
  <dc:creator>Un-named</dc:creator>
  <cp:lastModifiedBy>Un-named</cp:lastModifiedBy>
  <cp:revision>1</cp:revision>
  <dcterms:created xsi:type="dcterms:W3CDTF">2026-05-04T18:57:11.455Z</dcterms:created>
  <dcterms:modified xsi:type="dcterms:W3CDTF">2026-05-04T18:57:11.455Z</dcterms:modified>
</cp:coreProperties>
</file>

<file path=docProps/custom.xml><?xml version="1.0" encoding="utf-8"?>
<Properties xmlns="http://schemas.openxmlformats.org/officeDocument/2006/custom-properties" xmlns:vt="http://schemas.openxmlformats.org/officeDocument/2006/docPropsVTypes"/>
</file>