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600"/>
              <w:left w:type="dxa" w:w="400"/>
              <w:bottom w:type="dxa" w:w="80"/>
              <w:right w:type="dxa" w:w="400"/>
            </w:tcMar>
          </w:tcPr>
          <w:p>
            <w:r>
              <w:rPr>
                <w:rFonts w:ascii="Arial" w:cs="Arial" w:eastAsia="Arial" w:hAnsi="Arial"/>
                <w:b/>
                <w:bCs/>
                <w:color w:val="E87722"/>
                <w:sz w:val="20"/>
                <w:szCs w:val="20"/>
              </w:rPr>
              <w:t xml:space="preserve">ENGINEERING TEAM INTERNAL BRIEFING</w:t>
            </w:r>
          </w:p>
          <w:p>
            <w:pPr>
              <w:spacing w:after="0" w:before="120"/>
            </w:pPr>
            <w:r>
              <w:t xml:space="preserve"/>
            </w:r>
          </w:p>
          <w:p>
            <w:r>
              <w:rPr>
                <w:rFonts w:ascii="Arial" w:cs="Arial" w:eastAsia="Arial" w:hAnsi="Arial"/>
                <w:b/>
                <w:bCs/>
                <w:color w:val="FFFFFF"/>
                <w:sz w:val="52"/>
                <w:szCs w:val="52"/>
              </w:rPr>
              <w:t xml:space="preserve">Teltonika Hardware &amp; Telematics</w:t>
            </w:r>
          </w:p>
          <w:p>
            <w:r>
              <w:rPr>
                <w:rFonts w:ascii="Arial" w:cs="Arial" w:eastAsia="Arial" w:hAnsi="Arial"/>
                <w:b/>
                <w:bCs/>
                <w:color w:val="FFFFFF"/>
                <w:sz w:val="52"/>
                <w:szCs w:val="52"/>
              </w:rPr>
              <w:t xml:space="preserve">Platform Architecture</w:t>
            </w:r>
          </w:p>
          <w:p>
            <w:pPr>
              <w:spacing w:after="0" w:before="80"/>
            </w:pPr>
            <w:r>
              <w:t xml:space="preserve"/>
            </w:r>
          </w:p>
          <w:p>
            <w:r>
              <w:rPr>
                <w:rFonts w:ascii="Arial" w:cs="Arial" w:eastAsia="Arial" w:hAnsi="Arial"/>
                <w:color w:val="B0C8E0"/>
                <w:sz w:val="26"/>
                <w:szCs w:val="26"/>
              </w:rPr>
              <w:t xml:space="preserve">Engineering Team Technical Briefing</w:t>
            </w:r>
          </w:p>
        </w:tc>
      </w:tr>
      <w:tr>
        <w:tc>
          <w:tcPr>
            <w:tcBorders>
              <w:top w:val="none" w:color="FFFFFF" w:sz="0"/>
              <w:left w:val="none" w:color="FFFFFF" w:sz="0"/>
              <w:bottom w:val="none" w:color="FFFFFF" w:sz="0"/>
              <w:right w:val="none" w:color="FFFFFF" w:sz="0"/>
            </w:tcBorders>
            <w:shd w:fill="E87722" w:val="clear"/>
            <w:tcMar>
              <w:top w:type="dxa" w:w="120"/>
              <w:left w:type="dxa" w:w="400"/>
              <w:bottom w:type="dxa" w:w="120"/>
              <w:right w:type="dxa" w:w="400"/>
            </w:tcMar>
          </w:tcPr>
          <w:p>
            <w:r>
              <w:rPr>
                <w:rFonts w:ascii="Arial" w:cs="Arial" w:eastAsia="Arial" w:hAnsi="Arial"/>
                <w:color w:val="FFFFFF"/>
                <w:sz w:val="18"/>
                <w:szCs w:val="18"/>
              </w:rPr>
              <w:t xml:space="preserve">April 2026  |  Version 1.0  |  CONFIDENTIAL — Internal Use Only</w:t>
            </w:r>
          </w:p>
        </w:tc>
      </w:tr>
      <w:tr>
        <w:tc>
          <w:tcPr>
            <w:tcBorders>
              <w:top w:val="none" w:color="FFFFFF" w:sz="0"/>
              <w:left w:val="none" w:color="FFFFFF" w:sz="0"/>
              <w:bottom w:val="none" w:color="FFFFFF" w:sz="0"/>
              <w:right w:val="none" w:color="FFFFFF" w:sz="0"/>
            </w:tcBorders>
            <w:shd w:fill="EBF3FA" w:val="clear"/>
            <w:tcMar>
              <w:top w:type="dxa" w:w="200"/>
              <w:left w:type="dxa" w:w="400"/>
              <w:bottom w:type="dxa" w:w="200"/>
              <w:right w:type="dxa" w:w="400"/>
            </w:tcMar>
          </w:tcPr>
          <w:p>
            <w:r>
              <w:rPr>
                <w:rFonts w:ascii="Arial" w:cs="Arial" w:eastAsia="Arial" w:hAnsi="Arial"/>
                <w:b/>
                <w:bCs/>
                <w:color w:val="1A3C5E"/>
                <w:sz w:val="18"/>
                <w:szCs w:val="18"/>
              </w:rPr>
              <w:t xml:space="preserve">PURPOSE OF THIS DOCUMENT</w:t>
            </w:r>
          </w:p>
          <w:p>
            <w:pPr>
              <w:spacing w:after="0" w:before="80"/>
            </w:pPr>
            <w:r>
              <w:t xml:space="preserve"/>
            </w:r>
          </w:p>
          <w:p>
            <w:r>
              <w:rPr>
                <w:rFonts w:ascii="Arial" w:cs="Arial" w:eastAsia="Arial" w:hAnsi="Arial"/>
                <w:color w:val="1C1C1C"/>
                <w:sz w:val="22"/>
                <w:szCs w:val="22"/>
              </w:rPr>
              <w:t xml:space="preserve">This briefing equips the Kasper engineering team with everything needed to begin research and development on our GPS telematics platform — from the physical hardware installed on machines, to the raw data format those devices transmit, to the full software stack required to transform that data into actionable business intelligence.</w:t>
            </w:r>
          </w:p>
          <w:p>
            <w:pPr>
              <w:spacing w:after="0" w:before="60"/>
            </w:pPr>
            <w:r>
              <w:t xml:space="preserve"/>
            </w:r>
          </w:p>
          <w:p>
            <w:r>
              <w:rPr>
                <w:rFonts w:ascii="Arial" w:cs="Arial" w:eastAsia="Arial" w:hAnsi="Arial"/>
                <w:b/>
                <w:bCs/>
                <w:color w:val="E87722"/>
                <w:sz w:val="22"/>
                <w:szCs w:val="22"/>
              </w:rPr>
              <w:t xml:space="preserve">This is a zero-to-one briefing. Assume no prior knowledge of telematics hardware or protocols.</w:t>
            </w:r>
          </w:p>
        </w:tc>
      </w:tr>
    </w:tbl>
    <w:p>
      <w:pPr>
        <w:spacing w:after="0" w:before="300"/>
      </w:pPr>
      <w:r>
        <w:t xml:space="preserve"/>
      </w:r>
    </w:p>
    <w:p>
      <w:pPr>
        <w:pStyle w:val="Heading1"/>
        <w:pBdr>
          <w:bottom w:val="single" w:color="E87722" w:sz="8" w:space="6"/>
        </w:pBdr>
        <w:spacing w:after="160" w:before="400"/>
      </w:pPr>
      <w:r>
        <w:rPr>
          <w:rFonts w:ascii="Arial" w:cs="Arial" w:eastAsia="Arial" w:hAnsi="Arial"/>
          <w:b/>
          <w:bCs/>
          <w:color w:val="1A3C5E"/>
          <w:sz w:val="32"/>
          <w:szCs w:val="32"/>
        </w:rPr>
        <w:t xml:space="preserve">Section 1 — Hardware Overview: The Two Devices</w:t>
      </w:r>
    </w:p>
    <w:p>
      <w:pPr>
        <w:spacing w:after="100" w:before="60"/>
      </w:pPr>
      <w:r>
        <w:rPr>
          <w:rFonts w:ascii="Arial" w:cs="Arial" w:eastAsia="Arial" w:hAnsi="Arial"/>
          <w:color w:val="1C1C1C"/>
          <w:sz w:val="22"/>
          <w:szCs w:val="22"/>
        </w:rPr>
        <w:t xml:space="preserve">Teltonika is the industry-standard choice for vehicle and heavy equipment telematics across the GCC and globally. They manufacture rugged, proven devices specifically rated for harsh outdoor environments — critical for construction sites in UAE heat. Kasper will deploy two device tiers depending on the asset type.</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1.1  Device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1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FMC920 (Basic)</w:t>
            </w:r>
          </w:p>
        </w:tc>
        <w:tc>
          <w:tcPr>
            <w:tcW w:type="dxa" w:w="31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FMC130 (Professional — Recommended)</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Basic Tracker</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Advanced Tracker</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Primary Use Case</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Light vehicles, trucks, support equipment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Heavy machinery: excavators, cranes, generators, loaders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4G LTE</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Cat 1 + 2G fallback</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Cat 1 + 3G + 2G fallback</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GNSS Systems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GPS, GLONASS, GALILEO, BEIDOU, SBAS, QZSS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GPS, GLONASS, GALILEO, BEIDOU, SBAS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 Accuracy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2.5 m CEP</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2.5 m CEP</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GNSS Sensitivity</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-165 dBm</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-165 dBm</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Internal Memory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128MB (approx. 422,400 records offline)</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128MB (approx. 422,400 records offline)</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Backup Battery</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170 mAh Li-Ion (device survives power cut)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170 mAh Li-Ion</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Bluetooth</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 LE — connects to BLE sensors/dongles</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 LE — connects to BLE sensors/dongles</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Digital Inputs (DIN)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3 (including 1 Negative Input + 2 Impulse Inputs)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Analog Inputs (AIN)</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Digital Outputs (DOUT)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3 (relay control, immobilizer, buzzers)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Bus Support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Via external OBD-II dongle only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Native LVCAN interface (direct CAN wiring)</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Impulse Input (Fuel Flow)</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Yes — purpose-built for high-precision fuel flow meters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1-Wire Support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temperature sensors + iButton operator ID</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Negative Input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Yes — simplifies accessory wiring (doors, seat belts)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Ingress Protection</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IP54 (dust/splash proof)</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IP41 (indoor/cabin mount)</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Operating Temperature</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-40°C to +85°C</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-20°C to +85°C</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Weight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54g</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55g</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Dimensions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79 x 43 x 12 mm</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Small form factor — fits in tight spaces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Power Input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10–30V DC</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10–30V DC</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Overvoltage Protection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 to 90V impulse (5ms)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 to 90V impulse (5ms)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 / UAE Certified</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(CITC, TRA, CE/RED, E-Mark)</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(regional variants available)</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Kasper Recommendation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Support fleet, logistics trucks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All heavy equipment — PRIMARY CHOICE</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1.2  FMC920 — Full Technical Specification</w:t>
      </w:r>
    </w:p>
    <w:p>
      <w:pPr>
        <w:pStyle w:val="Heading3"/>
        <w:spacing w:after="80" w:before="200"/>
      </w:pPr>
      <w:r>
        <w:rPr>
          <w:rFonts w:ascii="Arial" w:cs="Arial" w:eastAsia="Arial" w:hAnsi="Arial"/>
          <w:b/>
          <w:bCs/>
          <w:color w:val="E87722"/>
          <w:sz w:val="22"/>
          <w:szCs w:val="22"/>
        </w:rPr>
        <w:t xml:space="preserve">Connectivity</w:t>
      </w:r>
    </w:p>
    <w:p>
      <w:pPr>
        <w:pStyle w:val="ListParagraph"/>
        <w:numPr>
          <w:ilvl w:val="0"/>
          <w:numId w:val="2"/>
        </w:numPr>
        <w:spacing w:after="60" w:before="40"/>
      </w:pPr>
      <w:r>
        <w:rPr>
          <w:rFonts w:ascii="Arial" w:cs="Arial" w:eastAsia="Arial" w:hAnsi="Arial"/>
          <w:color w:val="1C1C1C"/>
          <w:sz w:val="22"/>
          <w:szCs w:val="22"/>
        </w:rPr>
        <w:t xml:space="preserve">LTE Cat 1 with 2G fallback — future-proof for UAE's network evolution</w:t>
      </w:r>
    </w:p>
    <w:p>
      <w:pPr>
        <w:pStyle w:val="ListParagraph"/>
        <w:numPr>
          <w:ilvl w:val="0"/>
          <w:numId w:val="2"/>
        </w:numPr>
        <w:spacing w:after="60" w:before="40"/>
      </w:pPr>
      <w:r>
        <w:rPr>
          <w:rFonts w:ascii="Arial" w:cs="Arial" w:eastAsia="Arial" w:hAnsi="Arial"/>
          <w:color w:val="1C1C1C"/>
          <w:sz w:val="22"/>
          <w:szCs w:val="22"/>
        </w:rPr>
        <w:t xml:space="preserve">LTE FDD Bands: B1/B3/B7/B8/B20/B28 (covers all UAE carriers: du, Etisalat/e&amp;)</w:t>
      </w:r>
    </w:p>
    <w:p>
      <w:pPr>
        <w:pStyle w:val="ListParagraph"/>
        <w:numPr>
          <w:ilvl w:val="0"/>
          <w:numId w:val="2"/>
        </w:numPr>
        <w:spacing w:after="60" w:before="40"/>
      </w:pPr>
      <w:r>
        <w:rPr>
          <w:rFonts w:ascii="Arial" w:cs="Arial" w:eastAsia="Arial" w:hAnsi="Arial"/>
          <w:color w:val="1C1C1C"/>
          <w:sz w:val="22"/>
          <w:szCs w:val="22"/>
        </w:rPr>
        <w:t xml:space="preserve">Data rates: LTE up to 10 Mbps down / 5 Mbps up; GPRS up to 85.6 Kbps fallback</w:t>
      </w:r>
    </w:p>
    <w:p>
      <w:pPr>
        <w:pStyle w:val="ListParagraph"/>
        <w:numPr>
          <w:ilvl w:val="0"/>
          <w:numId w:val="2"/>
        </w:numPr>
        <w:spacing w:after="60" w:before="40"/>
      </w:pPr>
      <w:r>
        <w:rPr>
          <w:rFonts w:ascii="Arial" w:cs="Arial" w:eastAsia="Arial" w:hAnsi="Arial"/>
          <w:color w:val="1C1C1C"/>
          <w:sz w:val="22"/>
          <w:szCs w:val="22"/>
        </w:rPr>
        <w:t xml:space="preserve">GNSS: GPS + GLONASS + GALILEO + BEIDOU + SBAS — maximum satellite availability in desert terrain</w:t>
      </w:r>
    </w:p>
    <w:p>
      <w:pPr>
        <w:pStyle w:val="ListParagraph"/>
        <w:numPr>
          <w:ilvl w:val="0"/>
          <w:numId w:val="2"/>
        </w:numPr>
        <w:spacing w:after="60" w:before="40"/>
      </w:pPr>
      <w:r>
        <w:rPr>
          <w:rFonts w:ascii="Arial" w:cs="Arial" w:eastAsia="Arial" w:hAnsi="Arial"/>
          <w:color w:val="1C1C1C"/>
          <w:sz w:val="22"/>
          <w:szCs w:val="22"/>
        </w:rPr>
        <w:t xml:space="preserve">Bluetooth 4.0 LE for OBD-II dongles, temperature/humidity beacons, driver ID beacons</w:t>
      </w:r>
    </w:p>
    <w:p>
      <w:pPr>
        <w:spacing w:after="0" w:before="80"/>
      </w:pPr>
      <w:r>
        <w:t xml:space="preserve"/>
      </w:r>
    </w:p>
    <w:p>
      <w:pPr>
        <w:pStyle w:val="Heading3"/>
        <w:spacing w:after="80" w:before="200"/>
      </w:pPr>
      <w:r>
        <w:rPr>
          <w:rFonts w:ascii="Arial" w:cs="Arial" w:eastAsia="Arial" w:hAnsi="Arial"/>
          <w:b/>
          <w:bCs/>
          <w:color w:val="E87722"/>
          <w:sz w:val="22"/>
          <w:szCs w:val="22"/>
        </w:rPr>
        <w:t xml:space="preserve">Interface</w:t>
      </w:r>
    </w:p>
    <w:p>
      <w:pPr>
        <w:pStyle w:val="ListParagraph"/>
        <w:numPr>
          <w:ilvl w:val="0"/>
          <w:numId w:val="2"/>
        </w:numPr>
        <w:spacing w:after="60" w:before="40"/>
      </w:pPr>
      <w:r>
        <w:rPr>
          <w:rFonts w:ascii="Arial" w:cs="Arial" w:eastAsia="Arial" w:hAnsi="Arial"/>
          <w:color w:val="1C1C1C"/>
          <w:sz w:val="22"/>
          <w:szCs w:val="22"/>
        </w:rPr>
        <w:t xml:space="preserve">1x Digital Input (DIN1) — ignition detection, door sensor, alarm button</w:t>
      </w:r>
    </w:p>
    <w:p>
      <w:pPr>
        <w:pStyle w:val="ListParagraph"/>
        <w:numPr>
          <w:ilvl w:val="0"/>
          <w:numId w:val="2"/>
        </w:numPr>
        <w:spacing w:after="60" w:before="40"/>
      </w:pPr>
      <w:r>
        <w:rPr>
          <w:rFonts w:ascii="Arial" w:cs="Arial" w:eastAsia="Arial" w:hAnsi="Arial"/>
          <w:color w:val="1C1C1C"/>
          <w:sz w:val="22"/>
          <w:szCs w:val="22"/>
        </w:rPr>
        <w:t xml:space="preserve">1x Digital Output (DOUT1) — engine immobilizer relay, external LED</w:t>
      </w:r>
    </w:p>
    <w:p>
      <w:pPr>
        <w:pStyle w:val="ListParagraph"/>
        <w:numPr>
          <w:ilvl w:val="0"/>
          <w:numId w:val="2"/>
        </w:numPr>
        <w:spacing w:after="60" w:before="40"/>
      </w:pPr>
      <w:r>
        <w:rPr>
          <w:rFonts w:ascii="Arial" w:cs="Arial" w:eastAsia="Arial" w:hAnsi="Arial"/>
          <w:color w:val="1C1C1C"/>
          <w:sz w:val="22"/>
          <w:szCs w:val="22"/>
        </w:rPr>
        <w:t xml:space="preserve">1x Analog Input (AIN1) — fuel level sensor, temperature probe, liquid level</w:t>
      </w:r>
    </w:p>
    <w:p>
      <w:pPr>
        <w:pStyle w:val="ListParagraph"/>
        <w:numPr>
          <w:ilvl w:val="0"/>
          <w:numId w:val="2"/>
        </w:numPr>
        <w:spacing w:after="60" w:before="40"/>
      </w:pPr>
      <w:r>
        <w:rPr>
          <w:rFonts w:ascii="Arial" w:cs="Arial" w:eastAsia="Arial" w:hAnsi="Arial"/>
          <w:color w:val="1C1C1C"/>
          <w:sz w:val="22"/>
          <w:szCs w:val="22"/>
        </w:rPr>
        <w:t xml:space="preserve">Micro-USB for local configuration via Teltonika Configurator software</w:t>
      </w:r>
    </w:p>
    <w:p>
      <w:pPr>
        <w:spacing w:after="0" w:before="80"/>
      </w:pPr>
      <w:r>
        <w:t xml:space="preserve"/>
      </w:r>
    </w:p>
    <w:p>
      <w:pPr>
        <w:pStyle w:val="Heading3"/>
        <w:spacing w:after="80" w:before="200"/>
      </w:pPr>
      <w:r>
        <w:rPr>
          <w:rFonts w:ascii="Arial" w:cs="Arial" w:eastAsia="Arial" w:hAnsi="Arial"/>
          <w:b/>
          <w:bCs/>
          <w:color w:val="E87722"/>
          <w:sz w:val="22"/>
          <w:szCs w:val="22"/>
        </w:rPr>
        <w:t xml:space="preserve">Scenarios / Built-in Logic</w:t>
      </w:r>
    </w:p>
    <w:p>
      <w:pPr>
        <w:pStyle w:val="ListParagraph"/>
        <w:numPr>
          <w:ilvl w:val="0"/>
          <w:numId w:val="2"/>
        </w:numPr>
        <w:spacing w:after="60" w:before="40"/>
      </w:pPr>
      <w:r>
        <w:rPr>
          <w:rFonts w:ascii="Arial" w:cs="Arial" w:eastAsia="Arial" w:hAnsi="Arial"/>
          <w:color w:val="1C1C1C"/>
          <w:sz w:val="22"/>
          <w:szCs w:val="22"/>
        </w:rPr>
        <w:t xml:space="preserve">Green Driving — detects harsh acceleration, braking, cornering via accelerometer</w:t>
      </w:r>
    </w:p>
    <w:p>
      <w:pPr>
        <w:pStyle w:val="ListParagraph"/>
        <w:numPr>
          <w:ilvl w:val="0"/>
          <w:numId w:val="2"/>
        </w:numPr>
        <w:spacing w:after="60" w:before="40"/>
      </w:pPr>
      <w:r>
        <w:rPr>
          <w:rFonts w:ascii="Arial" w:cs="Arial" w:eastAsia="Arial" w:hAnsi="Arial"/>
          <w:color w:val="1C1C1C"/>
          <w:sz w:val="22"/>
          <w:szCs w:val="22"/>
        </w:rPr>
        <w:t xml:space="preserve">Over-Speeding Detection — configurable speed threshold alerts</w:t>
      </w:r>
    </w:p>
    <w:p>
      <w:pPr>
        <w:pStyle w:val="ListParagraph"/>
        <w:numPr>
          <w:ilvl w:val="0"/>
          <w:numId w:val="2"/>
        </w:numPr>
        <w:spacing w:after="60" w:before="40"/>
      </w:pPr>
      <w:r>
        <w:rPr>
          <w:rFonts w:ascii="Arial" w:cs="Arial" w:eastAsia="Arial" w:hAnsi="Arial"/>
          <w:color w:val="1C1C1C"/>
          <w:sz w:val="22"/>
          <w:szCs w:val="22"/>
        </w:rPr>
        <w:t xml:space="preserve">Jamming Detection — alerts when GPS/GSM signal is actively blocked</w:t>
      </w:r>
    </w:p>
    <w:p>
      <w:pPr>
        <w:pStyle w:val="ListParagraph"/>
        <w:numPr>
          <w:ilvl w:val="0"/>
          <w:numId w:val="2"/>
        </w:numPr>
        <w:spacing w:after="60" w:before="40"/>
      </w:pPr>
      <w:r>
        <w:rPr>
          <w:rFonts w:ascii="Arial" w:cs="Arial" w:eastAsia="Arial" w:hAnsi="Arial"/>
          <w:color w:val="1C1C1C"/>
          <w:sz w:val="22"/>
          <w:szCs w:val="22"/>
        </w:rPr>
        <w:t xml:space="preserve">Crash Detection — accelerometer-based impact sensing</w:t>
      </w:r>
    </w:p>
    <w:p>
      <w:pPr>
        <w:pStyle w:val="ListParagraph"/>
        <w:numPr>
          <w:ilvl w:val="0"/>
          <w:numId w:val="2"/>
        </w:numPr>
        <w:spacing w:after="60" w:before="40"/>
      </w:pPr>
      <w:r>
        <w:rPr>
          <w:rFonts w:ascii="Arial" w:cs="Arial" w:eastAsia="Arial" w:hAnsi="Arial"/>
          <w:color w:val="1C1C1C"/>
          <w:sz w:val="22"/>
          <w:szCs w:val="22"/>
        </w:rPr>
        <w:t xml:space="preserve">Towing Detection — triggers when vehicle moves without ignition</w:t>
      </w:r>
    </w:p>
    <w:p>
      <w:pPr>
        <w:pStyle w:val="ListParagraph"/>
        <w:numPr>
          <w:ilvl w:val="0"/>
          <w:numId w:val="2"/>
        </w:numPr>
        <w:spacing w:after="60" w:before="40"/>
      </w:pPr>
      <w:r>
        <w:rPr>
          <w:rFonts w:ascii="Arial" w:cs="Arial" w:eastAsia="Arial" w:hAnsi="Arial"/>
          <w:color w:val="1C1C1C"/>
          <w:sz w:val="22"/>
          <w:szCs w:val="22"/>
        </w:rPr>
        <w:t xml:space="preserve">Unplug Detection — alerts when device is removed from power</w:t>
      </w:r>
    </w:p>
    <w:p>
      <w:pPr>
        <w:pStyle w:val="ListParagraph"/>
        <w:numPr>
          <w:ilvl w:val="0"/>
          <w:numId w:val="2"/>
        </w:numPr>
        <w:spacing w:after="60" w:before="40"/>
      </w:pPr>
      <w:r>
        <w:rPr>
          <w:rFonts w:ascii="Arial" w:cs="Arial" w:eastAsia="Arial" w:hAnsi="Arial"/>
          <w:color w:val="1C1C1C"/>
          <w:sz w:val="22"/>
          <w:szCs w:val="22"/>
        </w:rPr>
        <w:t xml:space="preserve">Auto Geofence — automatically sets a geofence around parked position</w:t>
      </w:r>
    </w:p>
    <w:p>
      <w:pPr>
        <w:pStyle w:val="ListParagraph"/>
        <w:numPr>
          <w:ilvl w:val="0"/>
          <w:numId w:val="2"/>
        </w:numPr>
        <w:spacing w:after="60" w:before="40"/>
      </w:pPr>
      <w:r>
        <w:rPr>
          <w:rFonts w:ascii="Arial" w:cs="Arial" w:eastAsia="Arial" w:hAnsi="Arial"/>
          <w:color w:val="1C1C1C"/>
          <w:sz w:val="22"/>
          <w:szCs w:val="22"/>
        </w:rPr>
        <w:t xml:space="preserve">Excessive Idling Detection — tracks engine-on without movement</w:t>
      </w:r>
    </w:p>
    <w:p>
      <w:pPr>
        <w:pStyle w:val="ListParagraph"/>
        <w:numPr>
          <w:ilvl w:val="0"/>
          <w:numId w:val="2"/>
        </w:numPr>
        <w:spacing w:after="60" w:before="40"/>
      </w:pPr>
      <w:r>
        <w:rPr>
          <w:rFonts w:ascii="Arial" w:cs="Arial" w:eastAsia="Arial" w:hAnsi="Arial"/>
          <w:color w:val="1C1C1C"/>
          <w:sz w:val="22"/>
          <w:szCs w:val="22"/>
        </w:rPr>
        <w:t xml:space="preserve">GNSS Fuel Counter — software-estimated fuel burn from movement data</w:t>
      </w:r>
    </w:p>
    <w:p>
      <w:pPr>
        <w:pStyle w:val="ListParagraph"/>
        <w:numPr>
          <w:ilvl w:val="0"/>
          <w:numId w:val="2"/>
        </w:numPr>
        <w:spacing w:after="60" w:before="40"/>
      </w:pPr>
      <w:r>
        <w:rPr>
          <w:rFonts w:ascii="Arial" w:cs="Arial" w:eastAsia="Arial" w:hAnsi="Arial"/>
          <w:color w:val="1C1C1C"/>
          <w:sz w:val="22"/>
          <w:szCs w:val="22"/>
        </w:rPr>
        <w:t xml:space="preserve">Trip monitoring — automatic trip start/end detection</w:t>
      </w:r>
    </w:p>
    <w:p>
      <w:pPr>
        <w:spacing w:after="0" w:before="80"/>
      </w:pPr>
      <w:r>
        <w:t xml:space="preserve"/>
      </w:r>
    </w:p>
    <w:p>
      <w:pPr>
        <w:pStyle w:val="Heading3"/>
        <w:spacing w:after="80" w:before="200"/>
      </w:pPr>
      <w:r>
        <w:rPr>
          <w:rFonts w:ascii="Arial" w:cs="Arial" w:eastAsia="Arial" w:hAnsi="Arial"/>
          <w:b/>
          <w:bCs/>
          <w:color w:val="E87722"/>
          <w:sz w:val="22"/>
          <w:szCs w:val="22"/>
        </w:rPr>
        <w:t xml:space="preserve">Power &amp; Physical</w:t>
      </w:r>
    </w:p>
    <w:p>
      <w:pPr>
        <w:pStyle w:val="ListParagraph"/>
        <w:numPr>
          <w:ilvl w:val="0"/>
          <w:numId w:val="2"/>
        </w:numPr>
        <w:spacing w:after="60" w:before="40"/>
      </w:pPr>
      <w:r>
        <w:rPr>
          <w:rFonts w:ascii="Arial" w:cs="Arial" w:eastAsia="Arial" w:hAnsi="Arial"/>
          <w:color w:val="1C1C1C"/>
          <w:sz w:val="22"/>
          <w:szCs w:val="22"/>
        </w:rPr>
        <w:t xml:space="preserve">Power: 10-30V DC — compatible with all vehicle electrical systems</w:t>
      </w:r>
    </w:p>
    <w:p>
      <w:pPr>
        <w:pStyle w:val="ListParagraph"/>
        <w:numPr>
          <w:ilvl w:val="0"/>
          <w:numId w:val="2"/>
        </w:numPr>
        <w:spacing w:after="60" w:before="40"/>
      </w:pPr>
      <w:r>
        <w:rPr>
          <w:rFonts w:ascii="Arial" w:cs="Arial" w:eastAsia="Arial" w:hAnsi="Arial"/>
          <w:color w:val="1C1C1C"/>
          <w:sz w:val="22"/>
          <w:szCs w:val="22"/>
        </w:rPr>
        <w:t xml:space="preserve">Ultra Deep Sleep: &lt; 2 mA — near-zero drain when asset parked for days</w:t>
      </w:r>
    </w:p>
    <w:p>
      <w:pPr>
        <w:pStyle w:val="ListParagraph"/>
        <w:numPr>
          <w:ilvl w:val="0"/>
          <w:numId w:val="2"/>
        </w:numPr>
        <w:spacing w:after="60" w:before="40"/>
      </w:pPr>
      <w:r>
        <w:rPr>
          <w:rFonts w:ascii="Arial" w:cs="Arial" w:eastAsia="Arial" w:hAnsi="Arial"/>
          <w:color w:val="1C1C1C"/>
          <w:sz w:val="22"/>
          <w:szCs w:val="22"/>
        </w:rPr>
        <w:t xml:space="preserve">IP54 rated — safe for engine bay, external chassis mounting</w:t>
      </w:r>
    </w:p>
    <w:p>
      <w:pPr>
        <w:pStyle w:val="ListParagraph"/>
        <w:numPr>
          <w:ilvl w:val="0"/>
          <w:numId w:val="2"/>
        </w:numPr>
        <w:spacing w:after="60" w:before="40"/>
      </w:pPr>
      <w:r>
        <w:rPr>
          <w:rFonts w:ascii="Arial" w:cs="Arial" w:eastAsia="Arial" w:hAnsi="Arial"/>
          <w:color w:val="1C1C1C"/>
          <w:sz w:val="22"/>
          <w:szCs w:val="22"/>
        </w:rPr>
        <w:t xml:space="preserve">Certifications: CE/RED, E-Mark, CITC, TRA, RCM, RoHS, REACH</w:t>
      </w:r>
    </w:p>
    <w:p>
      <w:pPr>
        <w:spacing w:after="0" w:before="200"/>
      </w:pPr>
      <w:r>
        <w:t xml:space="preserve"/>
      </w:r>
    </w:p>
    <w:p>
      <w:pPr>
        <w:pStyle w:val="Heading2"/>
        <w:spacing w:after="120" w:before="300"/>
      </w:pPr>
      <w:r>
        <w:rPr>
          <w:rFonts w:ascii="Arial" w:cs="Arial" w:eastAsia="Arial" w:hAnsi="Arial"/>
          <w:b/>
          <w:bCs/>
          <w:color w:val="1A3C5E"/>
          <w:sz w:val="26"/>
          <w:szCs w:val="26"/>
        </w:rPr>
        <w:t xml:space="preserve">1.3  FMC130 — Full Technical Specification (Primary Device for Kasper)</w:t>
      </w:r>
    </w:p>
    <w:p>
      <w:pPr>
        <w:pStyle w:val="Heading3"/>
        <w:spacing w:after="80" w:before="200"/>
      </w:pPr>
      <w:r>
        <w:rPr>
          <w:rFonts w:ascii="Arial" w:cs="Arial" w:eastAsia="Arial" w:hAnsi="Arial"/>
          <w:b/>
          <w:bCs/>
          <w:color w:val="E87722"/>
          <w:sz w:val="22"/>
          <w:szCs w:val="22"/>
        </w:rPr>
        <w:t xml:space="preserve">Connectivity</w:t>
      </w:r>
    </w:p>
    <w:p>
      <w:pPr>
        <w:pStyle w:val="ListParagraph"/>
        <w:numPr>
          <w:ilvl w:val="0"/>
          <w:numId w:val="2"/>
        </w:numPr>
        <w:spacing w:after="60" w:before="40"/>
      </w:pPr>
      <w:r>
        <w:rPr>
          <w:rFonts w:ascii="Arial" w:cs="Arial" w:eastAsia="Arial" w:hAnsi="Arial"/>
          <w:color w:val="1C1C1C"/>
          <w:sz w:val="22"/>
          <w:szCs w:val="22"/>
        </w:rPr>
        <w:t xml:space="preserve">4G LTE Cat 1 + 3G (UMTS) + 2G fallback — three-layer network redundancy</w:t>
      </w:r>
    </w:p>
    <w:p>
      <w:pPr>
        <w:pStyle w:val="ListParagraph"/>
        <w:numPr>
          <w:ilvl w:val="0"/>
          <w:numId w:val="2"/>
        </w:numPr>
        <w:spacing w:after="60" w:before="40"/>
      </w:pPr>
      <w:r>
        <w:rPr>
          <w:rFonts w:ascii="Arial" w:cs="Arial" w:eastAsia="Arial" w:hAnsi="Arial"/>
          <w:color w:val="1C1C1C"/>
          <w:sz w:val="22"/>
          <w:szCs w:val="22"/>
        </w:rPr>
        <w:t xml:space="preserve">GNSS: GPS + GLONASS + GALILEO + BEIDOU — -165 dBm sensitivity</w:t>
      </w:r>
    </w:p>
    <w:p>
      <w:pPr>
        <w:pStyle w:val="ListParagraph"/>
        <w:numPr>
          <w:ilvl w:val="0"/>
          <w:numId w:val="2"/>
        </w:numPr>
        <w:spacing w:after="60" w:before="40"/>
      </w:pPr>
      <w:r>
        <w:rPr>
          <w:rFonts w:ascii="Arial" w:cs="Arial" w:eastAsia="Arial" w:hAnsi="Arial"/>
          <w:color w:val="1C1C1C"/>
          <w:sz w:val="22"/>
          <w:szCs w:val="22"/>
        </w:rPr>
        <w:t xml:space="preserve">Bluetooth 4.0 LE for wireless sensors and OBD-II dongles</w:t>
      </w:r>
    </w:p>
    <w:p>
      <w:pPr>
        <w:pStyle w:val="ListParagraph"/>
        <w:numPr>
          <w:ilvl w:val="0"/>
          <w:numId w:val="2"/>
        </w:numPr>
        <w:spacing w:after="60" w:before="40"/>
      </w:pPr>
      <w:r>
        <w:rPr>
          <w:rFonts w:ascii="Arial" w:cs="Arial" w:eastAsia="Arial" w:hAnsi="Arial"/>
          <w:color w:val="1C1C1C"/>
          <w:sz w:val="22"/>
          <w:szCs w:val="22"/>
        </w:rPr>
        <w:t xml:space="preserve">Internal flash: 128MB (stores up to 422,400 records when offline — dumps when reconnected)</w:t>
      </w:r>
    </w:p>
    <w:p>
      <w:pPr>
        <w:spacing w:after="0" w:before="80"/>
      </w:pPr>
      <w:r>
        <w:t xml:space="preserve"/>
      </w:r>
    </w:p>
    <w:p>
      <w:pPr>
        <w:pStyle w:val="Heading3"/>
        <w:spacing w:after="80" w:before="200"/>
      </w:pPr>
      <w:r>
        <w:rPr>
          <w:rFonts w:ascii="Arial" w:cs="Arial" w:eastAsia="Arial" w:hAnsi="Arial"/>
          <w:b/>
          <w:bCs/>
          <w:color w:val="E87722"/>
          <w:sz w:val="22"/>
          <w:szCs w:val="22"/>
        </w:rPr>
        <w:t xml:space="preserve">Critical Interfaces for Heavy Equipment</w:t>
      </w:r>
    </w:p>
    <w:p>
      <w:pPr>
        <w:pStyle w:val="ListParagraph"/>
        <w:numPr>
          <w:ilvl w:val="0"/>
          <w:numId w:val="2"/>
        </w:numPr>
        <w:spacing w:after="60" w:before="40"/>
      </w:pPr>
      <w:r>
        <w:rPr>
          <w:rFonts w:ascii="Arial" w:cs="Arial" w:eastAsia="Arial" w:hAnsi="Arial"/>
          <w:color w:val="1C1C1C"/>
          <w:sz w:val="22"/>
          <w:szCs w:val="22"/>
        </w:rPr>
        <w:t xml:space="preserve">LVCAN interface — native CAN bus RX/TX lines for direct connection to machine ECU</w:t>
      </w:r>
    </w:p>
    <w:p>
      <w:pPr>
        <w:pStyle w:val="ListParagraph"/>
        <w:numPr>
          <w:ilvl w:val="0"/>
          <w:numId w:val="2"/>
        </w:numPr>
        <w:spacing w:after="60" w:before="40"/>
      </w:pPr>
      <w:r>
        <w:rPr>
          <w:rFonts w:ascii="Arial" w:cs="Arial" w:eastAsia="Arial" w:hAnsi="Arial"/>
          <w:color w:val="1C1C1C"/>
          <w:sz w:val="22"/>
          <w:szCs w:val="22"/>
        </w:rPr>
        <w:t xml:space="preserve">3x Digital Inputs — ignition, door sensor, PTO (power take-off), hydraulic circuit status</w:t>
      </w:r>
    </w:p>
    <w:p>
      <w:pPr>
        <w:pStyle w:val="ListParagraph"/>
        <w:numPr>
          <w:ilvl w:val="0"/>
          <w:numId w:val="2"/>
        </w:numPr>
        <w:spacing w:after="60" w:before="40"/>
      </w:pPr>
      <w:r>
        <w:rPr>
          <w:rFonts w:ascii="Arial" w:cs="Arial" w:eastAsia="Arial" w:hAnsi="Arial"/>
          <w:color w:val="1C1C1C"/>
          <w:sz w:val="22"/>
          <w:szCs w:val="22"/>
        </w:rPr>
        <w:t xml:space="preserve">1x Negative Input (DIN2) — simplified accessory wiring without dedicated ground lines</w:t>
      </w:r>
    </w:p>
    <w:p>
      <w:pPr>
        <w:pStyle w:val="ListParagraph"/>
        <w:numPr>
          <w:ilvl w:val="0"/>
          <w:numId w:val="2"/>
        </w:numPr>
        <w:spacing w:after="60" w:before="40"/>
      </w:pPr>
      <w:r>
        <w:rPr>
          <w:rFonts w:ascii="Arial" w:cs="Arial" w:eastAsia="Arial" w:hAnsi="Arial"/>
          <w:color w:val="1C1C1C"/>
          <w:sz w:val="22"/>
          <w:szCs w:val="22"/>
        </w:rPr>
        <w:t xml:space="preserve">2x Impulse Inputs (DIN1, DIN2) — purpose-built for fuel flow meters (pulse counting = exact litres consumed)</w:t>
      </w:r>
    </w:p>
    <w:p>
      <w:pPr>
        <w:pStyle w:val="ListParagraph"/>
        <w:numPr>
          <w:ilvl w:val="0"/>
          <w:numId w:val="2"/>
        </w:numPr>
        <w:spacing w:after="60" w:before="40"/>
      </w:pPr>
      <w:r>
        <w:rPr>
          <w:rFonts w:ascii="Arial" w:cs="Arial" w:eastAsia="Arial" w:hAnsi="Arial"/>
          <w:color w:val="1C1C1C"/>
          <w:sz w:val="22"/>
          <w:szCs w:val="22"/>
        </w:rPr>
        <w:t xml:space="preserve">2x Analog Inputs — 0-10V range, connects to fuel level probes, hydraulic pressure sensors</w:t>
      </w:r>
    </w:p>
    <w:p>
      <w:pPr>
        <w:pStyle w:val="ListParagraph"/>
        <w:numPr>
          <w:ilvl w:val="0"/>
          <w:numId w:val="2"/>
        </w:numPr>
        <w:spacing w:after="60" w:before="40"/>
      </w:pPr>
      <w:r>
        <w:rPr>
          <w:rFonts w:ascii="Arial" w:cs="Arial" w:eastAsia="Arial" w:hAnsi="Arial"/>
          <w:color w:val="1C1C1C"/>
          <w:sz w:val="22"/>
          <w:szCs w:val="22"/>
        </w:rPr>
        <w:t xml:space="preserve">3x Digital Outputs — engine immobilizer relay, beacon light, buzzer</w:t>
      </w:r>
    </w:p>
    <w:p>
      <w:pPr>
        <w:pStyle w:val="ListParagraph"/>
        <w:numPr>
          <w:ilvl w:val="0"/>
          <w:numId w:val="2"/>
        </w:numPr>
        <w:spacing w:after="60" w:before="40"/>
      </w:pPr>
      <w:r>
        <w:rPr>
          <w:rFonts w:ascii="Arial" w:cs="Arial" w:eastAsia="Arial" w:hAnsi="Arial"/>
          <w:color w:val="1C1C1C"/>
          <w:sz w:val="22"/>
          <w:szCs w:val="22"/>
        </w:rPr>
        <w:t xml:space="preserve">1-Wire temperature sensor — ambient, engine compartment, or cargo temperature</w:t>
      </w:r>
    </w:p>
    <w:p>
      <w:pPr>
        <w:pStyle w:val="ListParagraph"/>
        <w:numPr>
          <w:ilvl w:val="0"/>
          <w:numId w:val="2"/>
        </w:numPr>
        <w:spacing w:after="60" w:before="40"/>
      </w:pPr>
      <w:r>
        <w:rPr>
          <w:rFonts w:ascii="Arial" w:cs="Arial" w:eastAsia="Arial" w:hAnsi="Arial"/>
          <w:color w:val="1C1C1C"/>
          <w:sz w:val="22"/>
          <w:szCs w:val="22"/>
        </w:rPr>
        <w:t xml:space="preserve">1-Wire iButton — operator ID authentication (machine will not start without registered key)</w:t>
      </w:r>
    </w:p>
    <w:p>
      <w:pPr>
        <w:spacing w:after="0" w:before="80"/>
      </w:pPr>
      <w:r>
        <w:t xml:space="preserve"/>
      </w:r>
    </w:p>
    <w:p>
      <w:pPr>
        <w:pStyle w:val="Heading3"/>
        <w:spacing w:after="80" w:before="200"/>
      </w:pPr>
      <w:r>
        <w:rPr>
          <w:rFonts w:ascii="Arial" w:cs="Arial" w:eastAsia="Arial" w:hAnsi="Arial"/>
          <w:b/>
          <w:bCs/>
          <w:color w:val="E87722"/>
          <w:sz w:val="22"/>
          <w:szCs w:val="22"/>
        </w:rPr>
        <w:t xml:space="preserve">Power &amp; Environmental</w:t>
      </w:r>
    </w:p>
    <w:p>
      <w:pPr>
        <w:pStyle w:val="ListParagraph"/>
        <w:numPr>
          <w:ilvl w:val="0"/>
          <w:numId w:val="2"/>
        </w:numPr>
        <w:spacing w:after="60" w:before="40"/>
      </w:pPr>
      <w:r>
        <w:rPr>
          <w:rFonts w:ascii="Arial" w:cs="Arial" w:eastAsia="Arial" w:hAnsi="Arial"/>
          <w:color w:val="1C1C1C"/>
          <w:sz w:val="22"/>
          <w:szCs w:val="22"/>
        </w:rPr>
        <w:t xml:space="preserve">Power input: 10-30V DC (with overvoltage protection to 90V impulse)</w:t>
      </w:r>
    </w:p>
    <w:p>
      <w:pPr>
        <w:pStyle w:val="ListParagraph"/>
        <w:numPr>
          <w:ilvl w:val="0"/>
          <w:numId w:val="2"/>
        </w:numPr>
        <w:spacing w:after="60" w:before="40"/>
      </w:pPr>
      <w:r>
        <w:rPr>
          <w:rFonts w:ascii="Arial" w:cs="Arial" w:eastAsia="Arial" w:hAnsi="Arial"/>
          <w:color w:val="1C1C1C"/>
          <w:sz w:val="22"/>
          <w:szCs w:val="22"/>
        </w:rPr>
        <w:t xml:space="preserve">Operating temperature: -20°C to +85°C without battery (survives UAE summer equipment temps)</w:t>
      </w:r>
    </w:p>
    <w:p>
      <w:pPr>
        <w:pStyle w:val="ListParagraph"/>
        <w:numPr>
          <w:ilvl w:val="0"/>
          <w:numId w:val="2"/>
        </w:numPr>
        <w:spacing w:after="60" w:before="40"/>
      </w:pPr>
      <w:r>
        <w:rPr>
          <w:rFonts w:ascii="Arial" w:cs="Arial" w:eastAsia="Arial" w:hAnsi="Arial"/>
          <w:color w:val="1C1C1C"/>
          <w:sz w:val="22"/>
          <w:szCs w:val="22"/>
        </w:rPr>
        <w:t xml:space="preserve">Ultra Deep Sleep: &lt; 3 mA; Nominal with no load: &lt; 33 mA</w:t>
      </w:r>
    </w:p>
    <w:p>
      <w:pPr>
        <w:pStyle w:val="ListParagraph"/>
        <w:numPr>
          <w:ilvl w:val="0"/>
          <w:numId w:val="2"/>
        </w:numPr>
        <w:spacing w:after="60" w:before="40"/>
      </w:pPr>
      <w:r>
        <w:rPr>
          <w:rFonts w:ascii="Arial" w:cs="Arial" w:eastAsia="Arial" w:hAnsi="Arial"/>
          <w:color w:val="1C1C1C"/>
          <w:sz w:val="22"/>
          <w:szCs w:val="22"/>
        </w:rPr>
        <w:t xml:space="preserve">Internal fuse: 3A, 125V — self-protective against wiring faults</w:t>
      </w:r>
    </w:p>
    <w:p>
      <w:pPr>
        <w:pStyle w:val="ListParagraph"/>
        <w:numPr>
          <w:ilvl w:val="0"/>
          <w:numId w:val="2"/>
        </w:numPr>
        <w:spacing w:after="60" w:before="40"/>
      </w:pPr>
      <w:r>
        <w:rPr>
          <w:rFonts w:ascii="Arial" w:cs="Arial" w:eastAsia="Arial" w:hAnsi="Arial"/>
          <w:color w:val="1C1C1C"/>
          <w:sz w:val="22"/>
          <w:szCs w:val="22"/>
        </w:rPr>
        <w:t xml:space="preserve">Weight: 55g — small enough to conceal inside equipment cab or control panel</w:t>
      </w:r>
    </w:p>
    <w:p>
      <w:pPr>
        <w:spacing w:after="0" w:before="200"/>
      </w:pPr>
      <w:r>
        <w:t xml:space="preserve"/>
      </w:r>
    </w:p>
    <w:p>
      <w:pPr>
        <w:pStyle w:val="Heading2"/>
        <w:spacing w:after="120" w:before="300"/>
      </w:pPr>
      <w:r>
        <w:rPr>
          <w:rFonts w:ascii="Arial" w:cs="Arial" w:eastAsia="Arial" w:hAnsi="Arial"/>
          <w:b/>
          <w:bCs/>
          <w:color w:val="1A3C5E"/>
          <w:sz w:val="26"/>
          <w:szCs w:val="26"/>
        </w:rPr>
        <w:t xml:space="preserve">1.4  CAN Bus — The Most Important Concept for Heavy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What is CAN Bus? (Start Here)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CAN Bus (Controller Area Network) is the internal computer network inside every modern vehicle or machine.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Every sensor in a Caterpillar excavator, JCB loader, or Komatsu grader — the engine, fuel system, hydraulics,</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transmission — all talk to each other over the CAN bus. It is the machine's nervous system.</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The FMC130 can tap into this network and READ all of that data in real time.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Without CAN access: you get GPS position only.</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With CAN access: you get position + engine hours + fuel level + RPM + fault codes + hydraulic status + more.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This is the difference between basic tracking and genuine telematics intelligence.</w:t>
            </w:r>
          </w:p>
        </w:tc>
      </w:tr>
    </w:tbl>
    <w:p>
      <w:pPr>
        <w:spacing w:after="0" w:before="160"/>
      </w:pPr>
      <w:r>
        <w:t xml:space="preserve"/>
      </w:r>
    </w:p>
    <w:p>
      <w:pPr>
        <w:pStyle w:val="Heading3"/>
        <w:spacing w:after="80" w:before="200"/>
      </w:pPr>
      <w:r>
        <w:rPr>
          <w:rFonts w:ascii="Arial" w:cs="Arial" w:eastAsia="Arial" w:hAnsi="Arial"/>
          <w:b/>
          <w:bCs/>
          <w:color w:val="E87722"/>
          <w:sz w:val="22"/>
          <w:szCs w:val="22"/>
        </w:rPr>
        <w:t xml:space="preserve">CAN Protocols to Know</w:t>
      </w:r>
    </w:p>
    <w:p>
      <w:pPr>
        <w:pStyle w:val="ListParagraph"/>
        <w:numPr>
          <w:ilvl w:val="0"/>
          <w:numId w:val="2"/>
        </w:numPr>
        <w:spacing w:after="60" w:before="40"/>
      </w:pPr>
      <w:r>
        <w:rPr>
          <w:rFonts w:ascii="Arial" w:cs="Arial" w:eastAsia="Arial" w:hAnsi="Arial"/>
          <w:color w:val="1C1C1C"/>
          <w:sz w:val="22"/>
          <w:szCs w:val="22"/>
        </w:rPr>
        <w:t xml:space="preserve">J1939 — the heavy equipment and truck standard. Used by Caterpillar, Komatsu, JCB, Volvo CE, XCMG, Liugong. This is the protocol the FMC130 reads natively via its LVCAN interface.</w:t>
      </w:r>
    </w:p>
    <w:p>
      <w:pPr>
        <w:pStyle w:val="ListParagraph"/>
        <w:numPr>
          <w:ilvl w:val="0"/>
          <w:numId w:val="2"/>
        </w:numPr>
        <w:spacing w:after="60" w:before="40"/>
      </w:pPr>
      <w:r>
        <w:rPr>
          <w:rFonts w:ascii="Arial" w:cs="Arial" w:eastAsia="Arial" w:hAnsi="Arial"/>
          <w:color w:val="1C1C1C"/>
          <w:sz w:val="22"/>
          <w:szCs w:val="22"/>
        </w:rPr>
        <w:t xml:space="preserve">OBDII — the light vehicle standard (cars, pickups, light trucks). The FMC920 reads this via an external Bluetooth dongle.</w:t>
      </w:r>
    </w:p>
    <w:p>
      <w:pPr>
        <w:pStyle w:val="ListParagraph"/>
        <w:numPr>
          <w:ilvl w:val="0"/>
          <w:numId w:val="2"/>
        </w:numPr>
        <w:spacing w:after="60" w:before="40"/>
      </w:pPr>
      <w:r>
        <w:rPr>
          <w:rFonts w:ascii="Arial" w:cs="Arial" w:eastAsia="Arial" w:hAnsi="Arial"/>
          <w:color w:val="1C1C1C"/>
          <w:sz w:val="22"/>
          <w:szCs w:val="22"/>
        </w:rPr>
        <w:t xml:space="preserve">J1708/J1587 — older heavy equipment protocol (pre-2000 machines). Less common but some legacy Gulf fleet machines may use it.</w:t>
      </w:r>
    </w:p>
    <w:p>
      <w:pPr>
        <w:pStyle w:val="ListParagraph"/>
        <w:numPr>
          <w:ilvl w:val="0"/>
          <w:numId w:val="2"/>
        </w:numPr>
        <w:spacing w:after="60" w:before="40"/>
      </w:pPr>
      <w:r>
        <w:rPr>
          <w:rFonts w:ascii="Arial" w:cs="Arial" w:eastAsia="Arial" w:hAnsi="Arial"/>
          <w:color w:val="1C1C1C"/>
          <w:sz w:val="22"/>
          <w:szCs w:val="22"/>
        </w:rPr>
        <w:t xml:space="preserve">FMS (Fleet Management System) — a standardised CAN gateway in European trucks. Accessible via a dedicated 9-pin FMS connector under the dashboard.</w:t>
      </w:r>
    </w:p>
    <w:p>
      <w:pPr>
        <w:spacing w:after="0" w:before="120"/>
      </w:pPr>
      <w:r>
        <w:t xml:space="preserve"/>
      </w:r>
    </w:p>
    <w:p>
      <w:pPr>
        <w:pStyle w:val="Heading3"/>
        <w:spacing w:after="80" w:before="200"/>
      </w:pPr>
      <w:r>
        <w:rPr>
          <w:rFonts w:ascii="Arial" w:cs="Arial" w:eastAsia="Arial" w:hAnsi="Arial"/>
          <w:b/>
          <w:bCs/>
          <w:color w:val="E87722"/>
          <w:sz w:val="22"/>
          <w:szCs w:val="22"/>
        </w:rPr>
        <w:t xml:space="preserve">What CAN Data Gives You — AVL Parameter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AVL Parameter ID</w:t>
            </w:r>
          </w:p>
        </w:tc>
        <w:tc>
          <w:tcPr>
            <w:tcW w:type="dxa" w:w="3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Business Use</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12</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RPM</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Detect operating vs. idle vs. off. Bill by engine-on hours.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16</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Mileage / Odometer</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Virtual odometer — tracks exact machine distance</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66</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External Voltage</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Detect if machine power was cut — theft signal</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67</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Battery Voltage</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battery health monitoring</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68</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Level (%)</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Real-time fuel level from tank sensor via CAN</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72</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Coolant Temperature</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Predictive maintenance — overheat alerts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181</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Rate (L/hr)</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Live fuel burn rate — catch abnormal consumption</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182</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Fuel Used</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Cumulative fuel used — essential for cost tracking</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253</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Total Hours</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Maintenance scheduling (service every N hours)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10493</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DTC Fault Code (J1939 SPN)</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fault detection — push alert to operator</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10494</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DTC Failure Mode (J1939 FMI)</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Fault severity: active / pending / historical</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525</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Load %</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Is the machine working hard or idling? Utilisation metric.</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N/A</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Hydraulic Status (Front)</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the boom/arm/bucket actively operating?</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Accelerator Pedal Position %</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driving behaviour on heavy machines</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1.5  Recommended Accessories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Accessory</w:t>
            </w:r>
          </w:p>
        </w:tc>
        <w:tc>
          <w:tcPr>
            <w:tcW w:type="dxa" w:w="2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 / Type</w:t>
            </w:r>
          </w:p>
        </w:tc>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Adapter</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CAN-CONTROL / LVCAN adapter</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Bridges FMC130 to vehicle CAN bus without splicing wires</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iButton Reader</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iButton / Dallas DS1990A</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ID — machine won't start without registered key</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Bluetooth OBD-II Dongle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EYE OBD / Howen</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Adds CAN data to FMC920 via Bluetooth without wiring</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FMC920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Fuel Level Sensor (Capacitive)</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Technoton or LLS series</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Ultrasonic fuel probe inserted into tank — high accuracy</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 (AIN)</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Flow Meter (Impulse)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Piusi / Aquametro series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Inline flow meter — pulse counting via DIN impulse input</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(Impulse)</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Temperature Sensor</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1-Wire TSP01</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bay or cargo temperature monitoring</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EYE Bluetooth Sensor</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EYE (BLE beacon)</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Proximity/door open detection via Bluetooth</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External GNSS Antenna</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003R-00253</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Improves GPS fix in metal-caged machinery cabs</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Immobilizer Relay</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12V/24V relay (20A)</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Wired to DOUT — remote engine disable via platform</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Dashcam (AI)</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DashCam DCI200</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Driver behaviour video evidence with AI event tagging</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2 — How the Data Flows: From Device to Database</w:t>
      </w:r>
    </w:p>
    <w:p>
      <w:pPr>
        <w:spacing w:after="100" w:before="60"/>
      </w:pPr>
      <w:r>
        <w:rPr>
          <w:rFonts w:ascii="Arial" w:cs="Arial" w:eastAsia="Arial" w:hAnsi="Arial"/>
          <w:color w:val="1C1C1C"/>
          <w:sz w:val="22"/>
          <w:szCs w:val="22"/>
        </w:rPr>
        <w:t xml:space="preserve">This section describes the complete technical data journey — from the moment a Teltonika device wakes up and generates a location record, to the moment it lands in a database that your dashboards can query.</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2.1  Overview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The 6-Stage Data Pipeline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1:  Hardware generates data packet (AVL record) inside the device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2:  Device transmits raw binary packet over TCP/UDP to your server IP:Port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3:  TCP/UDP Listener server receives the packet and sends acknowledgement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4:  Parser decodes the binary Codec 8/8E format into human-readable JSON</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5:  Message broker (Kafka/RabbitMQ) queues JSON for processing</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6:  Time-series database stores the records for querying by your dashboard</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2.2  Stage 1 — AVL Record Generation on the Device</w:t>
      </w:r>
    </w:p>
    <w:p>
      <w:pPr>
        <w:spacing w:after="100" w:before="60"/>
      </w:pPr>
      <w:r>
        <w:rPr>
          <w:rFonts w:ascii="Arial" w:cs="Arial" w:eastAsia="Arial" w:hAnsi="Arial"/>
          <w:color w:val="1C1C1C"/>
          <w:sz w:val="22"/>
          <w:szCs w:val="22"/>
        </w:rPr>
        <w:t xml:space="preserve">An AVL (Automatic Vehicle Location) record is what Teltonika calls a single data snapshot. It is generated based on rules you configure:</w:t>
      </w:r>
    </w:p>
    <w:p>
      <w:pPr>
        <w:pStyle w:val="ListParagraph"/>
        <w:numPr>
          <w:ilvl w:val="0"/>
          <w:numId w:val="2"/>
        </w:numPr>
        <w:spacing w:after="60" w:before="40"/>
      </w:pPr>
      <w:r>
        <w:rPr>
          <w:rFonts w:ascii="Arial" w:cs="Arial" w:eastAsia="Arial" w:hAnsi="Arial"/>
          <w:color w:val="1C1C1C"/>
          <w:sz w:val="22"/>
          <w:szCs w:val="22"/>
        </w:rPr>
        <w:t xml:space="preserve">Time interval — e.g., 'record every 10 seconds when moving'</w:t>
      </w:r>
    </w:p>
    <w:p>
      <w:pPr>
        <w:pStyle w:val="ListParagraph"/>
        <w:numPr>
          <w:ilvl w:val="0"/>
          <w:numId w:val="2"/>
        </w:numPr>
        <w:spacing w:after="60" w:before="40"/>
      </w:pPr>
      <w:r>
        <w:rPr>
          <w:rFonts w:ascii="Arial" w:cs="Arial" w:eastAsia="Arial" w:hAnsi="Arial"/>
          <w:color w:val="1C1C1C"/>
          <w:sz w:val="22"/>
          <w:szCs w:val="22"/>
        </w:rPr>
        <w:t xml:space="preserve">Distance interval — e.g., 'record every 50 metres of travel'</w:t>
      </w:r>
    </w:p>
    <w:p>
      <w:pPr>
        <w:pStyle w:val="ListParagraph"/>
        <w:numPr>
          <w:ilvl w:val="0"/>
          <w:numId w:val="2"/>
        </w:numPr>
        <w:spacing w:after="60" w:before="40"/>
      </w:pPr>
      <w:r>
        <w:rPr>
          <w:rFonts w:ascii="Arial" w:cs="Arial" w:eastAsia="Arial" w:hAnsi="Arial"/>
          <w:color w:val="1C1C1C"/>
          <w:sz w:val="22"/>
          <w:szCs w:val="22"/>
        </w:rPr>
        <w:t xml:space="preserve">Angle change — e.g., 'record when heading changes by more than 10 degrees'</w:t>
      </w:r>
    </w:p>
    <w:p>
      <w:pPr>
        <w:pStyle w:val="ListParagraph"/>
        <w:numPr>
          <w:ilvl w:val="0"/>
          <w:numId w:val="2"/>
        </w:numPr>
        <w:spacing w:after="60" w:before="40"/>
      </w:pPr>
      <w:r>
        <w:rPr>
          <w:rFonts w:ascii="Arial" w:cs="Arial" w:eastAsia="Arial" w:hAnsi="Arial"/>
          <w:color w:val="1C1C1C"/>
          <w:sz w:val="22"/>
          <w:szCs w:val="22"/>
        </w:rPr>
        <w:t xml:space="preserve">I/O event — e.g., 'record immediately when ignition state changes'</w:t>
      </w:r>
    </w:p>
    <w:p>
      <w:pPr>
        <w:pStyle w:val="ListParagraph"/>
        <w:numPr>
          <w:ilvl w:val="0"/>
          <w:numId w:val="2"/>
        </w:numPr>
        <w:spacing w:after="60" w:before="40"/>
      </w:pPr>
      <w:r>
        <w:rPr>
          <w:rFonts w:ascii="Arial" w:cs="Arial" w:eastAsia="Arial" w:hAnsi="Arial"/>
          <w:color w:val="1C1C1C"/>
          <w:sz w:val="22"/>
          <w:szCs w:val="22"/>
        </w:rPr>
        <w:t xml:space="preserve">Geofence event — e.g., 'record when device enters or exits a defined zone'</w:t>
      </w:r>
    </w:p>
    <w:p>
      <w:pPr>
        <w:spacing w:after="0" w:before="100"/>
      </w:pPr>
      <w:r>
        <w:t xml:space="preserve"/>
      </w:r>
    </w:p>
    <w:p>
      <w:pPr>
        <w:spacing w:after="100" w:before="60"/>
      </w:pPr>
      <w:r>
        <w:rPr>
          <w:rFonts w:ascii="Arial" w:cs="Arial" w:eastAsia="Arial" w:hAnsi="Arial"/>
          <w:color w:val="1C1C1C"/>
          <w:sz w:val="22"/>
          <w:szCs w:val="22"/>
        </w:rPr>
        <w:t xml:space="preserve">Each AVL record contains: a UNIX timestamp, GPS coordinates (lat/lon/altitude/speed/heading/satellites), and a payload of all the I/O parameter values you have configured (fuel level, RPM, DINs, engine hours, etc.).</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2.3  Stage 2 — The Transmission Format (Critical for Your Dev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IMPORTANT: This Is Not JSON. This Is Binary Hex.</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Teltonika devices do NOT send neat JSON over HTTP like a REST API.</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They transmit raw binary data encoded in hexadecimal over a persistent TCP or UDP socket.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Example of what arrives at your server port: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000000000000002A8E010000016B40D8EA30010000000000000000000000000000000105021503010101425E0F01F10000601A014E0000000000000000010000C7CF</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Your dev team must decode this hex string using Teltonika's Codec 8 / Codec 8 Extended protocol specification.</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This is the central technical challenge of the entire platform build.</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Codec 8 vs Codec 8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Codec 8</w:t>
            </w:r>
          </w:p>
        </w:tc>
        <w:tc>
          <w:tcPr>
            <w:tcW w:type="dxa" w:w="32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Codec 8 Extended</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Parameter IDs</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byte (IDs 0–255)</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bytes (IDs 0–65535) — needed for advanced CAN data</w:t>
            </w:r>
          </w:p>
        </w:tc>
      </w:tr>
      <w:tr>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Supported Parameters</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Basic GPS + simple I/O</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Full CAN data, fuel, engine hours, fault codes</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Recommended For</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FMC920 basic tracking</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heavy equipment with CAN — use this</w:t>
            </w:r>
          </w:p>
        </w:tc>
      </w:tr>
      <w:tr>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Codec ID Byte</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0x08</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0x8E (decimal 142)</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 Records per Packet</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255</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255</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2.4  Stage 3 — The TCP/UDP Listener Server</w:t>
      </w:r>
    </w:p>
    <w:p>
      <w:pPr>
        <w:spacing w:after="100" w:before="60"/>
      </w:pPr>
      <w:r>
        <w:rPr>
          <w:rFonts w:ascii="Arial" w:cs="Arial" w:eastAsia="Arial" w:hAnsi="Arial"/>
          <w:color w:val="1C1C1C"/>
          <w:sz w:val="22"/>
          <w:szCs w:val="22"/>
        </w:rPr>
        <w:t xml:space="preserve">Your backend team must build (or deploy) a persistent socket server. This is not a standard HTTP web server. It is a raw TCP/UDP server that:</w:t>
      </w:r>
    </w:p>
    <w:p>
      <w:pPr>
        <w:pStyle w:val="ListParagraph"/>
        <w:numPr>
          <w:ilvl w:val="0"/>
          <w:numId w:val="2"/>
        </w:numPr>
        <w:spacing w:after="60" w:before="40"/>
      </w:pPr>
      <w:r>
        <w:rPr>
          <w:rFonts w:ascii="Arial" w:cs="Arial" w:eastAsia="Arial" w:hAnsi="Arial"/>
          <w:color w:val="1C1C1C"/>
          <w:sz w:val="22"/>
          <w:szCs w:val="22"/>
        </w:rPr>
        <w:t xml:space="preserve">Listens on a specific port (default Teltonika port: 5027 for TCP)</w:t>
      </w:r>
    </w:p>
    <w:p>
      <w:pPr>
        <w:pStyle w:val="ListParagraph"/>
        <w:numPr>
          <w:ilvl w:val="0"/>
          <w:numId w:val="2"/>
        </w:numPr>
        <w:spacing w:after="60" w:before="40"/>
      </w:pPr>
      <w:r>
        <w:rPr>
          <w:rFonts w:ascii="Arial" w:cs="Arial" w:eastAsia="Arial" w:hAnsi="Arial"/>
          <w:color w:val="1C1C1C"/>
          <w:sz w:val="22"/>
          <w:szCs w:val="22"/>
        </w:rPr>
        <w:t xml:space="preserve">Keeps the socket connection open — Teltonika devices maintain persistent connections</w:t>
      </w:r>
    </w:p>
    <w:p>
      <w:pPr>
        <w:pStyle w:val="ListParagraph"/>
        <w:numPr>
          <w:ilvl w:val="0"/>
          <w:numId w:val="2"/>
        </w:numPr>
        <w:spacing w:after="60" w:before="40"/>
      </w:pPr>
      <w:r>
        <w:rPr>
          <w:rFonts w:ascii="Arial" w:cs="Arial" w:eastAsia="Arial" w:hAnsi="Arial"/>
          <w:color w:val="1C1C1C"/>
          <w:sz w:val="22"/>
          <w:szCs w:val="22"/>
        </w:rPr>
        <w:t xml:space="preserve">Receives binary data packets from potentially thousands of devices simultaneously</w:t>
      </w:r>
    </w:p>
    <w:p>
      <w:pPr>
        <w:pStyle w:val="ListParagraph"/>
        <w:numPr>
          <w:ilvl w:val="0"/>
          <w:numId w:val="2"/>
        </w:numPr>
        <w:spacing w:after="60" w:before="40"/>
      </w:pPr>
      <w:r>
        <w:rPr>
          <w:rFonts w:ascii="Arial" w:cs="Arial" w:eastAsia="Arial" w:hAnsi="Arial"/>
          <w:color w:val="1C1C1C"/>
          <w:sz w:val="22"/>
          <w:szCs w:val="22"/>
        </w:rPr>
        <w:t xml:space="preserve">Sends back a 4-byte acknowledgement to confirm receipt (device waits for this before clearing its buffer)</w:t>
      </w:r>
    </w:p>
    <w:p>
      <w:pPr>
        <w:pStyle w:val="ListParagraph"/>
        <w:numPr>
          <w:ilvl w:val="0"/>
          <w:numId w:val="2"/>
        </w:numPr>
        <w:spacing w:after="60" w:before="40"/>
      </w:pPr>
      <w:r>
        <w:rPr>
          <w:rFonts w:ascii="Arial" w:cs="Arial" w:eastAsia="Arial" w:hAnsi="Arial"/>
          <w:color w:val="1C1C1C"/>
          <w:sz w:val="22"/>
          <w:szCs w:val="22"/>
        </w:rPr>
        <w:t xml:space="preserve">Handles disconnections and reconnections gracefully</w:t>
      </w:r>
    </w:p>
    <w:p>
      <w:pPr>
        <w:spacing w:after="0" w:before="80"/>
      </w:pPr>
      <w:r>
        <w:t xml:space="preserve"/>
      </w:r>
    </w:p>
    <w:p>
      <w:pPr>
        <w:spacing w:after="100" w:before="60"/>
      </w:pPr>
      <w:r>
        <w:rPr>
          <w:rFonts w:ascii="Arial" w:cs="Arial" w:eastAsia="Arial" w:hAnsi="Arial"/>
          <w:color w:val="1C1C1C"/>
          <w:sz w:val="22"/>
          <w:szCs w:val="22"/>
        </w:rPr>
        <w:t xml:space="preserve">Language recommendation for the listener: Go (best for high concurrency), Node.js (fastest to prototype), or Python (asyncio). Go is the production recommendation for 1,000+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Shortcut Available — Use Traccar for Phase 1</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Traccar (traccar.org) is a free, open-source telematics backend that already has a complete, production-tested</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Teltonika parser and TCP listener built in. It can receive FMC130/FMC920 data out of the box and expose it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via REST API endpoints your dashboard can query.</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Phase 1 Recommendation: Deploy Traccar on a UAE cloud instance (AWS Bahrain / Azure UAE North) to skip</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3–4 months of custom parser development. Build your custom platform on top of Traccar's API.</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Traccar is also what powers many commercial telematics platforms — it is production-grade, not a toy.</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2.5  Stage 4 — Decoding Codec 8 Extended (The Parser)</w:t>
      </w:r>
    </w:p>
    <w:p>
      <w:pPr>
        <w:spacing w:after="100" w:before="60"/>
      </w:pPr>
      <w:r>
        <w:rPr>
          <w:rFonts w:ascii="Arial" w:cs="Arial" w:eastAsia="Arial" w:hAnsi="Arial"/>
          <w:color w:val="1C1C1C"/>
          <w:sz w:val="22"/>
          <w:szCs w:val="22"/>
        </w:rPr>
        <w:t xml:space="preserve">If building a custom parser (Phase 2 or when outgrowing Traccar), this is the exact packet structure your team must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Preamble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Always 0x00000000 — marks start of a valid packet</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Data Field Length</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Length of the following data in bytes</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Codec ID</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0x8E = Codec 8 Extended (most common for FMC130)</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Number of Data 1</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How many AVL records follow in this packet</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Data Records</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Repeating block: timestamp + GPS + I/O parameters (see below)</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Number of Data 2</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Must match Number of Data 1 — validation check</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CRC-16/IBM Checksum</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Error detection — validate before processing</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AVL Record Structure (Inside Each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UNIX time in milliseconds — divide by 1000 for seconds</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0=Low, 1=High, 2=Panic — panic triggers immediate send</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Longitude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Multiply by 10^-7 to get decimal degrees</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Latitude</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Multiply by 10^-7 to get decimal degrees</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Altitude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Metres above sea level</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Angle</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Heading in degrees (0=North, 90=East, 180=South, 270=West)</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Satellites</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 of GPS satellites used for this fix</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Speed</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Speed in km/h</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Variable</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I/O Element Block</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configured parameters (fuel, RPM, engine hours, etc.)</w:t>
            </w:r>
          </w:p>
        </w:tc>
      </w:tr>
    </w:tbl>
    <w:p>
      <w:pPr>
        <w:spacing w:after="0" w:before="120"/>
      </w:pPr>
      <w:r>
        <w:t xml:space="preserve"/>
      </w:r>
    </w:p>
    <w:p>
      <w:pPr>
        <w:spacing w:after="100" w:before="60"/>
      </w:pPr>
      <w:r>
        <w:rPr>
          <w:rFonts w:ascii="Arial" w:cs="Arial" w:eastAsia="Arial" w:hAnsi="Arial"/>
          <w:color w:val="1C1C1C"/>
          <w:sz w:val="22"/>
          <w:szCs w:val="22"/>
        </w:rPr>
        <w:t xml:space="preserve">The I/O Element Block itself has a nested structure: it lists 1-byte, 2-byte, 4-byte, and 8-byte parameters separately. Each parameter has an ID (2 bytes for Codec 8E) and its value. Your parser must loop through each group and decode accordingly.</w:t>
      </w:r>
    </w:p>
    <w:p>
      <w:pPr>
        <w:spacing w:after="0" w:before="80"/>
      </w:pPr>
      <w:r>
        <w:t xml:space="preserve"/>
      </w:r>
    </w:p>
    <w:p>
      <w:pPr>
        <w:spacing w:after="100" w:before="60"/>
      </w:pPr>
      <w:r>
        <w:rPr>
          <w:rFonts w:ascii="Arial" w:cs="Arial" w:eastAsia="Arial" w:hAnsi="Arial"/>
          <w:color w:val="1C1C1C"/>
          <w:sz w:val="22"/>
          <w:szCs w:val="22"/>
        </w:rPr>
        <w:t xml:space="preserve">Open-source starting points: search GitHub for 'teltonika codec parser python' or 'teltonika codec8 node'. Multiple production-quality parsers exist in Node.js, Python, and Go. Never write one from scratch without reviewing existing implementations first.</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2.6  Stage 5 — Message Broker (Kafka / RabbitMQ)</w:t>
      </w:r>
    </w:p>
    <w:p>
      <w:pPr>
        <w:spacing w:after="100" w:before="60"/>
      </w:pPr>
      <w:r>
        <w:rPr>
          <w:rFonts w:ascii="Arial" w:cs="Arial" w:eastAsia="Arial" w:hAnsi="Arial"/>
          <w:color w:val="1C1C1C"/>
          <w:sz w:val="22"/>
          <w:szCs w:val="22"/>
        </w:rPr>
        <w:t xml:space="preserve">Once a packet is decoded into JSON, it must NOT be written directly to the database. At scale:</w:t>
      </w:r>
    </w:p>
    <w:p>
      <w:pPr>
        <w:pStyle w:val="ListParagraph"/>
        <w:numPr>
          <w:ilvl w:val="0"/>
          <w:numId w:val="2"/>
        </w:numPr>
        <w:spacing w:after="60" w:before="40"/>
      </w:pPr>
      <w:r>
        <w:rPr>
          <w:rFonts w:ascii="Arial" w:cs="Arial" w:eastAsia="Arial" w:hAnsi="Arial"/>
          <w:color w:val="1C1C1C"/>
          <w:sz w:val="22"/>
          <w:szCs w:val="22"/>
        </w:rPr>
        <w:t xml:space="preserve">1,000 devices x 1 packet per 10 seconds = 6,000 database writes per minute</w:t>
      </w:r>
    </w:p>
    <w:p>
      <w:pPr>
        <w:pStyle w:val="ListParagraph"/>
        <w:numPr>
          <w:ilvl w:val="0"/>
          <w:numId w:val="2"/>
        </w:numPr>
        <w:spacing w:after="60" w:before="40"/>
      </w:pPr>
      <w:r>
        <w:rPr>
          <w:rFonts w:ascii="Arial" w:cs="Arial" w:eastAsia="Arial" w:hAnsi="Arial"/>
          <w:color w:val="1C1C1C"/>
          <w:sz w:val="22"/>
          <w:szCs w:val="22"/>
        </w:rPr>
        <w:t xml:space="preserve">Direct DB writes will cause lock contention, query slowdowns, and eventual crashes</w:t>
      </w:r>
    </w:p>
    <w:p>
      <w:pPr>
        <w:pStyle w:val="ListParagraph"/>
        <w:numPr>
          <w:ilvl w:val="0"/>
          <w:numId w:val="2"/>
        </w:numPr>
        <w:spacing w:after="60" w:before="40"/>
      </w:pPr>
      <w:r>
        <w:rPr>
          <w:rFonts w:ascii="Arial" w:cs="Arial" w:eastAsia="Arial" w:hAnsi="Arial"/>
          <w:color w:val="1C1C1C"/>
          <w:sz w:val="22"/>
          <w:szCs w:val="22"/>
        </w:rPr>
        <w:t xml:space="preserve">A message broker (Apache Kafka or RabbitMQ) acts as a buffer — absorbs the fire hose and lets consumers (database writers, alert engines, analytics pipelines) process at their own pace</w:t>
      </w:r>
    </w:p>
    <w:p>
      <w:pPr>
        <w:spacing w:after="0" w:before="80"/>
      </w:pPr>
      <w:r>
        <w:t xml:space="preserve"/>
      </w:r>
    </w:p>
    <w:p>
      <w:pPr>
        <w:spacing w:after="100" w:before="60"/>
      </w:pPr>
      <w:r>
        <w:rPr>
          <w:rFonts w:ascii="Arial" w:cs="Arial" w:eastAsia="Arial" w:hAnsi="Arial"/>
          <w:color w:val="1C1C1C"/>
          <w:sz w:val="22"/>
          <w:szCs w:val="22"/>
        </w:rPr>
        <w:t xml:space="preserve">Phase 1 shortcut: If using Traccar, it handles this internally. Only needed when building custom pipeline at scale (Phase 2).</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2.7  Stage 6 — Time-Series Database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TimescaleDB</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Production telematics — recommended</w:t>
            </w:r>
          </w:p>
        </w:tc>
        <w:tc>
          <w:tcPr>
            <w:tcW w:type="dxa" w:w="4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PostgreSQL extension — familiar SQL, excellent for time-series, supports PostGIS for spatial queries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InfluxDB</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Metrics and sensor data</w:t>
            </w:r>
          </w:p>
        </w:tc>
        <w:tc>
          <w:tcPr>
            <w:tcW w:type="dxa" w:w="4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Excellent time-series performance, different query language (Flux), no SQL</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ClickHouse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High-volume analytics (100M+ records)</w:t>
            </w:r>
          </w:p>
        </w:tc>
        <w:tc>
          <w:tcPr>
            <w:tcW w:type="dxa" w:w="4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Columnar store — blazing fast aggregations, complex to operate</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PostgreSQL + PostGIS</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Phase 1 / small scale</w:t>
            </w:r>
          </w:p>
        </w:tc>
        <w:tc>
          <w:tcPr>
            <w:tcW w:type="dxa" w:w="4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Standard relational DB + geospatial extension — sufficient for &lt;500 devices</w:t>
            </w:r>
          </w:p>
        </w:tc>
      </w:tr>
    </w:tbl>
    <w:p>
      <w:pPr>
        <w:spacing w:after="0" w:before="80"/>
      </w:pPr>
      <w:r>
        <w:t xml:space="preserve"/>
      </w:r>
    </w:p>
    <w:p>
      <w:pPr>
        <w:spacing w:after="100" w:before="60"/>
      </w:pPr>
      <w:r>
        <w:rPr>
          <w:rFonts w:ascii="Arial" w:cs="Arial" w:eastAsia="Arial" w:hAnsi="Arial"/>
          <w:color w:val="1C1C1C"/>
          <w:sz w:val="22"/>
          <w:szCs w:val="22"/>
        </w:rPr>
        <w:t xml:space="preserve">Critical: Do NOT use a standard relational database (MySQL, vanilla Postgres) for raw telemetry at scale. At 1,000 devices sending every 10 seconds, you will generate ~86 million records per day. Only a TSDB can handle this economically.</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2.8  What Decoded JSON Looks Like (Your API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8" w:val="clear"/>
            <w:tcMar>
              <w:top w:type="dxa" w:w="120"/>
              <w:left w:type="dxa" w:w="200"/>
              <w:bottom w:type="dxa" w:w="120"/>
              <w:right w:type="dxa" w:w="200"/>
            </w:tcMar>
          </w:tcPr>
          <w:p>
            <w:r>
              <w:rPr>
                <w:rFonts w:ascii="Courier New" w:cs="Courier New" w:eastAsia="Courier New" w:hAnsi="Courier New"/>
                <w:color w:val="A8D8A8"/>
                <w:sz w:val="18"/>
                <w:szCs w:val="18"/>
              </w:rPr>
              <w:t xml:space="preserve">{</w:t>
            </w:r>
          </w:p>
          <w:p>
            <w:r>
              <w:rPr>
                <w:rFonts w:ascii="Courier New" w:cs="Courier New" w:eastAsia="Courier New" w:hAnsi="Courier New"/>
                <w:color w:val="F0E68C"/>
                <w:sz w:val="18"/>
                <w:szCs w:val="18"/>
              </w:rPr>
              <w:t xml:space="preserve">  "device_id": "352625333222111",</w:t>
            </w:r>
          </w:p>
          <w:p>
            <w:r>
              <w:rPr>
                <w:rFonts w:ascii="Courier New" w:cs="Courier New" w:eastAsia="Courier New" w:hAnsi="Courier New"/>
                <w:color w:val="F0E68C"/>
                <w:sz w:val="18"/>
                <w:szCs w:val="18"/>
              </w:rPr>
              <w:t xml:space="preserve">  "timestamp": 1712000000,</w:t>
            </w:r>
          </w:p>
          <w:p>
            <w:r>
              <w:rPr>
                <w:rFonts w:ascii="Courier New" w:cs="Courier New" w:eastAsia="Courier New" w:hAnsi="Courier New"/>
                <w:color w:val="87CEEB"/>
                <w:sz w:val="18"/>
                <w:szCs w:val="18"/>
              </w:rPr>
              <w:t xml:space="preserve">  "position.latitude": 25.2048,</w:t>
            </w:r>
          </w:p>
          <w:p>
            <w:r>
              <w:rPr>
                <w:rFonts w:ascii="Courier New" w:cs="Courier New" w:eastAsia="Courier New" w:hAnsi="Courier New"/>
                <w:color w:val="87CEEB"/>
                <w:sz w:val="18"/>
                <w:szCs w:val="18"/>
              </w:rPr>
              <w:t xml:space="preserve">  "position.longitude": 55.2708,</w:t>
            </w:r>
          </w:p>
          <w:p>
            <w:r>
              <w:rPr>
                <w:rFonts w:ascii="Courier New" w:cs="Courier New" w:eastAsia="Courier New" w:hAnsi="Courier New"/>
                <w:color w:val="87CEEB"/>
                <w:sz w:val="18"/>
                <w:szCs w:val="18"/>
              </w:rPr>
              <w:t xml:space="preserve">  "position.altitude": 12,</w:t>
            </w:r>
          </w:p>
          <w:p>
            <w:r>
              <w:rPr>
                <w:rFonts w:ascii="Courier New" w:cs="Courier New" w:eastAsia="Courier New" w:hAnsi="Courier New"/>
                <w:color w:val="87CEEB"/>
                <w:sz w:val="18"/>
                <w:szCs w:val="18"/>
              </w:rPr>
              <w:t xml:space="preserve">  "position.speed": 0,</w:t>
            </w:r>
          </w:p>
          <w:p>
            <w:r>
              <w:rPr>
                <w:rFonts w:ascii="Courier New" w:cs="Courier New" w:eastAsia="Courier New" w:hAnsi="Courier New"/>
                <w:color w:val="87CEEB"/>
                <w:sz w:val="18"/>
                <w:szCs w:val="18"/>
              </w:rPr>
              <w:t xml:space="preserve">  "position.heading": 270,</w:t>
            </w:r>
          </w:p>
          <w:p>
            <w:r>
              <w:rPr>
                <w:rFonts w:ascii="Courier New" w:cs="Courier New" w:eastAsia="Courier New" w:hAnsi="Courier New"/>
                <w:color w:val="87CEEB"/>
                <w:sz w:val="18"/>
                <w:szCs w:val="18"/>
              </w:rPr>
              <w:t xml:space="preserve">  "position.satellites": 14,</w:t>
            </w:r>
          </w:p>
          <w:p>
            <w:r>
              <w:rPr>
                <w:rFonts w:ascii="Courier New" w:cs="Courier New" w:eastAsia="Courier New" w:hAnsi="Courier New"/>
                <w:color w:val="FFA07A"/>
                <w:sz w:val="18"/>
                <w:szCs w:val="18"/>
              </w:rPr>
              <w:t xml:space="preserve">  "engine.rpm": 1450,</w:t>
            </w:r>
          </w:p>
          <w:p>
            <w:r>
              <w:rPr>
                <w:rFonts w:ascii="Courier New" w:cs="Courier New" w:eastAsia="Courier New" w:hAnsi="Courier New"/>
                <w:color w:val="FFA07A"/>
                <w:sz w:val="18"/>
                <w:szCs w:val="18"/>
              </w:rPr>
              <w:t xml:space="preserve">  "engine.hours": 4821.5,</w:t>
            </w:r>
          </w:p>
          <w:p>
            <w:r>
              <w:rPr>
                <w:rFonts w:ascii="Courier New" w:cs="Courier New" w:eastAsia="Courier New" w:hAnsi="Courier New"/>
                <w:color w:val="FFA07A"/>
                <w:sz w:val="18"/>
                <w:szCs w:val="18"/>
              </w:rPr>
              <w:t xml:space="preserve">  "engine.coolant_temp": 87,</w:t>
            </w:r>
          </w:p>
          <w:p>
            <w:r>
              <w:rPr>
                <w:rFonts w:ascii="Courier New" w:cs="Courier New" w:eastAsia="Courier New" w:hAnsi="Courier New"/>
                <w:color w:val="98FB98"/>
                <w:sz w:val="18"/>
                <w:szCs w:val="18"/>
              </w:rPr>
              <w:t xml:space="preserve">  "fuel.level_percent": 62,</w:t>
            </w:r>
          </w:p>
          <w:p>
            <w:r>
              <w:rPr>
                <w:rFonts w:ascii="Courier New" w:cs="Courier New" w:eastAsia="Courier New" w:hAnsi="Courier New"/>
                <w:color w:val="98FB98"/>
                <w:sz w:val="18"/>
                <w:szCs w:val="18"/>
              </w:rPr>
              <w:t xml:space="preserve">  "fuel.rate_lph": 8.4,</w:t>
            </w:r>
          </w:p>
          <w:p>
            <w:r>
              <w:rPr>
                <w:rFonts w:ascii="Courier New" w:cs="Courier New" w:eastAsia="Courier New" w:hAnsi="Courier New"/>
                <w:color w:val="98FB98"/>
                <w:sz w:val="18"/>
                <w:szCs w:val="18"/>
              </w:rPr>
              <w:t xml:space="preserve">  "fuel.total_used_litres": 12483.2,</w:t>
            </w:r>
          </w:p>
          <w:p>
            <w:r>
              <w:rPr>
                <w:rFonts w:ascii="Courier New" w:cs="Courier New" w:eastAsia="Courier New" w:hAnsi="Courier New"/>
                <w:color w:val="FFA07A"/>
                <w:sz w:val="18"/>
                <w:szCs w:val="18"/>
              </w:rPr>
              <w:t xml:space="preserve">  "engine.load_percent": 73,</w:t>
            </w:r>
          </w:p>
          <w:p>
            <w:r>
              <w:rPr>
                <w:rFonts w:ascii="Courier New" w:cs="Courier New" w:eastAsia="Courier New" w:hAnsi="Courier New"/>
                <w:color w:val="DDA0DD"/>
                <w:sz w:val="18"/>
                <w:szCs w:val="18"/>
              </w:rPr>
              <w:t xml:space="preserve">  "ignition": true,</w:t>
            </w:r>
          </w:p>
          <w:p>
            <w:r>
              <w:rPr>
                <w:rFonts w:ascii="Courier New" w:cs="Courier New" w:eastAsia="Courier New" w:hAnsi="Courier New"/>
                <w:color w:val="DDA0DD"/>
                <w:sz w:val="18"/>
                <w:szCs w:val="18"/>
              </w:rPr>
              <w:t xml:space="preserve">  "movement": false,</w:t>
            </w:r>
          </w:p>
          <w:p>
            <w:r>
              <w:rPr>
                <w:rFonts w:ascii="Courier New" w:cs="Courier New" w:eastAsia="Courier New" w:hAnsi="Courier New"/>
                <w:color w:val="FF6B6B"/>
                <w:sz w:val="18"/>
                <w:szCs w:val="18"/>
              </w:rPr>
              <w:t xml:space="preserve">  "dtc_codes": ["J1939-SPN:110/FMI:3"],</w:t>
            </w:r>
          </w:p>
          <w:p>
            <w:r>
              <w:rPr>
                <w:rFonts w:ascii="Courier New" w:cs="Courier New" w:eastAsia="Courier New" w:hAnsi="Courier New"/>
                <w:color w:val="F0E68C"/>
                <w:sz w:val="18"/>
                <w:szCs w:val="18"/>
              </w:rPr>
              <w:t xml:space="preserve">  "operator_ibutton": "0A1B2C3D4E5F0001"</w:t>
            </w:r>
          </w:p>
          <w:p>
            <w:r>
              <w:rPr>
                <w:rFonts w:ascii="Courier New" w:cs="Courier New" w:eastAsia="Courier New" w:hAnsi="Courier New"/>
                <w:color w:val="A8D8A8"/>
                <w:sz w:val="18"/>
                <w:szCs w:val="18"/>
              </w:rPr>
              <w:t xml:space="preserve">}</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3 — Full Feature Backlog for the Kasper Platform</w:t>
      </w:r>
    </w:p>
    <w:p>
      <w:pPr>
        <w:spacing w:after="100" w:before="60"/>
      </w:pPr>
      <w:r>
        <w:rPr>
          <w:rFonts w:ascii="Arial" w:cs="Arial" w:eastAsia="Arial" w:hAnsi="Arial"/>
          <w:color w:val="1C1C1C"/>
          <w:sz w:val="22"/>
          <w:szCs w:val="22"/>
        </w:rPr>
        <w:t xml:space="preserve">Below is the complete feature set your platform should eventually deliver, organised by category with technical complexity ratings. Your tech team should treat this as the product backlog against which Phase 1, Phase 2, and Phase 3 sprints are planned.</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3.1  Asset Visibility (Location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Real-time Map View</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Live positions of all assets on a Mapbox/Google Maps dashboard. Updates every 5-30s.</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WebSocket push from server to frontend; Mapbox GL JS or Google Maps API</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Historical Route Playback</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Replay any asset's exact route for any date/time range as animated track on map</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TSDB time-range query + frontend animation player</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Multi-Site Asset Grouping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Group assets by construction site, client, or project — filter map view</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DB tagging + frontend filter logic</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Asset Status Panel</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At-a-glance status: online/offline, ignition on/off, current speed, last seen</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Aggregation query on latest record per device</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Offline Alert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Push notification if device has not reported for &gt; N minutes (configurable)</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Cron job checking last_seen timestamp per device</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Address Lookup (Reverse Geocoding)</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Convert lat/lon to human-readable address. 'Al Quoz Industrial Area, Dubai'</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Google Maps Geocoding API or HERE API</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3.2  Utilisation &amp; Billing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Hours Tracking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 total hours engine was ON (ignition=true). This is how equipment rental is billed.</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AVL ID 253 (or ignition state accumulation in TSDB)</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Active vs Idle Hours</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Split engine hours into 'Working' (moving + load) vs 'Idle' (engine on, no movement)</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RPM threshold + movement state logic in analytics layer</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Daily Utilisation Report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Per-asset daily breakdown: total ON hours, idle %, distance, sites visited</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TSDB aggregation + PDF/email report generation</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Billing Automation</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Auto-calculate rental invoice based on actual engine hours at contracted rate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hours API → billing engine → Zoho Books integration</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Utilisation Benchmarking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Compare utilisation % across fleet. Flag underperforming assets for redeployment.</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Statistical aggregation across asset group</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Score</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Composite score per asset: utilisation %, fuel efficiency, fault frequency, idle%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Weighted formula across multiple TSDB metrics</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3.3  Geofencing &amp; Site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Draw Site Geofences</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Admin draws polygon or circle around construction site on map</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PostGIS polygon storage; Mapbox Draw plugin for frontend</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Geofence Entry/Exit Alerts</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SMS/push/email when any asset enters or leaves a designated zone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PostGIS ST_Contains() spatial query on each new record; MSG91/Twilio for SMS</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After-Hours Movement Alert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equipment moves outside of configured working hours</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 comparison against configurable schedule per site</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Site Dwell Report</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How long was each asset on-site vs in transit vs at depot?</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Zone state tracking in TSDB + aggregation query</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Multi-Site Asset Dispatch</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See which assets are available (at depot) vs deployed (on site)</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Geofence state + current zone field on asset record</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Unauthorized Zone Alert</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 when asset enters a non-permitted zone (e.g., competitor's site)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Exclusion zone polygon; same PostGIS logic as entry/exit</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3.4  Fuel Monitoring (Revenue-Critical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Why Fuel Is The Most Important Feature</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Fuel theft and excess fuel consumption are the #1 cost driver for heavy equipment operators in the GCC.</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A single Caterpillar 320 excavator burns 12-18 litres/hour. At AED 3.00/litre, that is AED 36-54/hour.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Operators regularly siphon fuel or falsify records. Your platform catching even one theft event per month</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per machine covers your GPS subscription cost for the entire year.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This feature is your most powerful selling point to vendors — lead with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8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Bus Fuel Level</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 CAN adapter</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(±5%). Data direct from ECU, no extra hardware.</w:t>
            </w:r>
          </w:p>
        </w:tc>
        <w:tc>
          <w:tcPr>
            <w:tcW w:type="dxa" w:w="28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Caterpillar, Komatsu, JCB (modern machines)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Analog Fuel Level Sensor (LLS)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 AIN + capacitive probe</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Very good (±2-3%). Reads actual tank depth via ultrasonic probe.</w:t>
            </w:r>
          </w:p>
        </w:tc>
        <w:tc>
          <w:tcPr>
            <w:tcW w:type="dxa" w:w="28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Any machine — probe inserted into tank cap</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Flow Meter (Impulse)</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Impulse DIN + Piusi flow meter</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Excellent (±0.5%). Inline meter counts exact litres flowing.</w:t>
            </w:r>
          </w:p>
        </w:tc>
        <w:tc>
          <w:tcPr>
            <w:tcW w:type="dxa" w:w="28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High-value machines, generators, cranes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OBD-II Bluetooth Dongle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FMC920 + EYE OBD</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Moderate (±8-10%). Software estimated.</w:t>
            </w:r>
          </w:p>
        </w:tc>
        <w:tc>
          <w:tcPr>
            <w:tcW w:type="dxa" w:w="28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Light trucks, support vehicles only</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Fuel Features to Build</w:t>
      </w:r>
    </w:p>
    <w:p>
      <w:pPr>
        <w:pStyle w:val="ListParagraph"/>
        <w:numPr>
          <w:ilvl w:val="0"/>
          <w:numId w:val="2"/>
        </w:numPr>
        <w:spacing w:after="60" w:before="40"/>
      </w:pPr>
      <w:r>
        <w:rPr>
          <w:rFonts w:ascii="Arial" w:cs="Arial" w:eastAsia="Arial" w:hAnsi="Arial"/>
          <w:color w:val="1C1C1C"/>
          <w:sz w:val="22"/>
          <w:szCs w:val="22"/>
        </w:rPr>
        <w:t xml:space="preserve">Real-time fuel level gauge per machine on dashboard</w:t>
      </w:r>
    </w:p>
    <w:p>
      <w:pPr>
        <w:pStyle w:val="ListParagraph"/>
        <w:numPr>
          <w:ilvl w:val="0"/>
          <w:numId w:val="2"/>
        </w:numPr>
        <w:spacing w:after="60" w:before="40"/>
      </w:pPr>
      <w:r>
        <w:rPr>
          <w:rFonts w:ascii="Arial" w:cs="Arial" w:eastAsia="Arial" w:hAnsi="Arial"/>
          <w:color w:val="1C1C1C"/>
          <w:sz w:val="22"/>
          <w:szCs w:val="22"/>
        </w:rPr>
        <w:t xml:space="preserve">Fuel level history graph (timeline view — spot sudden drops = theft or leak)</w:t>
      </w:r>
    </w:p>
    <w:p>
      <w:pPr>
        <w:pStyle w:val="ListParagraph"/>
        <w:numPr>
          <w:ilvl w:val="0"/>
          <w:numId w:val="2"/>
        </w:numPr>
        <w:spacing w:after="60" w:before="40"/>
      </w:pPr>
      <w:r>
        <w:rPr>
          <w:rFonts w:ascii="Arial" w:cs="Arial" w:eastAsia="Arial" w:hAnsi="Arial"/>
          <w:color w:val="1C1C1C"/>
          <w:sz w:val="22"/>
          <w:szCs w:val="22"/>
        </w:rPr>
        <w:t xml:space="preserve">Refuel event detection — sudden fuel level increase = refuel (log timestamp, location, litres added)</w:t>
      </w:r>
    </w:p>
    <w:p>
      <w:pPr>
        <w:pStyle w:val="ListParagraph"/>
        <w:numPr>
          <w:ilvl w:val="0"/>
          <w:numId w:val="2"/>
        </w:numPr>
        <w:spacing w:after="60" w:before="40"/>
      </w:pPr>
      <w:r>
        <w:rPr>
          <w:rFonts w:ascii="Arial" w:cs="Arial" w:eastAsia="Arial" w:hAnsi="Arial"/>
          <w:color w:val="1C1C1C"/>
          <w:sz w:val="22"/>
          <w:szCs w:val="22"/>
        </w:rPr>
        <w:t xml:space="preserve">Fuel drain alert — fuel level drops without engine running = theft</w:t>
      </w:r>
    </w:p>
    <w:p>
      <w:pPr>
        <w:pStyle w:val="ListParagraph"/>
        <w:numPr>
          <w:ilvl w:val="0"/>
          <w:numId w:val="2"/>
        </w:numPr>
        <w:spacing w:after="60" w:before="40"/>
      </w:pPr>
      <w:r>
        <w:rPr>
          <w:rFonts w:ascii="Arial" w:cs="Arial" w:eastAsia="Arial" w:hAnsi="Arial"/>
          <w:color w:val="1C1C1C"/>
          <w:sz w:val="22"/>
          <w:szCs w:val="22"/>
        </w:rPr>
        <w:t xml:space="preserve">Fuel efficiency metric — litres per engine hour (L/EH) per machine, benchmark across fleet</w:t>
      </w:r>
    </w:p>
    <w:p>
      <w:pPr>
        <w:pStyle w:val="ListParagraph"/>
        <w:numPr>
          <w:ilvl w:val="0"/>
          <w:numId w:val="2"/>
        </w:numPr>
        <w:spacing w:after="60" w:before="40"/>
      </w:pPr>
      <w:r>
        <w:rPr>
          <w:rFonts w:ascii="Arial" w:cs="Arial" w:eastAsia="Arial" w:hAnsi="Arial"/>
          <w:color w:val="1C1C1C"/>
          <w:sz w:val="22"/>
          <w:szCs w:val="22"/>
        </w:rPr>
        <w:t xml:space="preserve">Daily fuel consumption report per asset and per site</w:t>
      </w:r>
    </w:p>
    <w:p>
      <w:pPr>
        <w:pStyle w:val="ListParagraph"/>
        <w:numPr>
          <w:ilvl w:val="0"/>
          <w:numId w:val="2"/>
        </w:numPr>
        <w:spacing w:after="60" w:before="40"/>
      </w:pPr>
      <w:r>
        <w:rPr>
          <w:rFonts w:ascii="Arial" w:cs="Arial" w:eastAsia="Arial" w:hAnsi="Arial"/>
          <w:color w:val="1C1C1C"/>
          <w:sz w:val="22"/>
          <w:szCs w:val="22"/>
        </w:rPr>
        <w:t xml:space="preserve">Fuel theft incident log with GPS coordinates, timestamp, and before/after level</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3.5  Engine Health &amp; Predictive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rPr>
          <w:tblHeader/>
        </w:trPr>
        <w:tc>
          <w:tcPr>
            <w:tcW w:type="dxa" w:w="3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Hours Counter</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Cumulative hours since machine manufactured (from CAN) or since tracker installed</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 — direct CAN parameter</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Maintenance Schedule</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Set service intervals: 'Oil change every 250 engine hours.' Alert when due in 50 hours.</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CRUD logic against engine hours total</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 Log</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Record every service: date, hours at service, work done, cost. History per machine.</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standard data entry + document storage</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Fault Code (DTC) Alerts</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J1939 fault codes pushed to dashboard and operator SMS in real time</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 — J1939 DTC decoding library required</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Temperature Monitoring</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coolant temp exceeds threshold (machine overheating in UAE heat)</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threshold alert on CAN parameter</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Battery Voltage Monitoring</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 if vehicle battery drops below 11.5V — prevent no-start situations</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 — AVL ID 67 threshold alert</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Predictive Maintenance Model</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ML model predicts failure probability based on historical fault + usage patterns</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Very High — Phase 3 only, requires historical data</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3.6  Operator Management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iButton Operator Authentication</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Machine will not start unless a registered operator taps their iButton. FMC130 reads the key and logs the operator ID.</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requires DOUT relay wiring + iButton database</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Trip Assignment</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Each trip automatically assigned to the operator who authenticated at start</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join operator ID with trip records</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Operator Behaviour Scoring</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Score each operator: harsh braking, harsh cornering, harsh acceleration, overspeeding</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accelerometer AVL parameters + threshold logic</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Hours Tracking</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hours worked per operator (iButton session duration)</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session start/end from iButton events</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Unauthorized Operator Alert</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an unregistered iButton key is used (or machine started without key)</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whitelist check against registered keys</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Report Card</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Weekly/monthly PDF report per operator with all behaviour metrics</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aggregation + PDF generation</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3.7  Remote Control &amp;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360"/>
        <w:gridCol w:w="1400"/>
      </w:tblGrid>
      <w:tr>
        <w:trPr>
          <w:tblHeader/>
        </w:trPr>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Hardware</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Remote Engine Immobilizer</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Platform sends command → FMC130 DOUT activates relay → machine cannot start</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two-way communication, DOUT wiring, safety protocols required</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DOUT + relay</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Remote Configuration Push</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Update device settings (tracking interval, geofence) without physical access</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Teltonika FOTA WEB or custom GPRS command API</w:t>
            </w:r>
          </w:p>
        </w:tc>
        <w:tc>
          <w:tcPr>
            <w:tcW w:type="dxa" w:w="1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Remote Firmware Update (FOTA)</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Push firmware updates to all devices over-the-air from Teltonika FOTA portal</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 — Teltonika provides FOTA WEB platform</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SMS Command Fallback</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If GPRS unavailable, send SMS to device to request position or trigger output</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Teltonika supports predefined SMS command set</w:t>
            </w:r>
          </w:p>
        </w:tc>
        <w:tc>
          <w:tcPr>
            <w:tcW w:type="dxa" w:w="1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Beacon / Alert Output</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Trigger a buzzer or warning light on the machine from the platform (safety alert)</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DOUT command + buzzer wiring</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DOUT</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3.8  GPS-as-a-Service Layer (Kasper Revenue Stream)</w:t>
      </w:r>
    </w:p>
    <w:p>
      <w:pPr>
        <w:spacing w:after="100" w:before="60"/>
      </w:pPr>
      <w:r>
        <w:rPr>
          <w:rFonts w:ascii="Arial" w:cs="Arial" w:eastAsia="Arial" w:hAnsi="Arial"/>
          <w:color w:val="1C1C1C"/>
          <w:sz w:val="22"/>
          <w:szCs w:val="22"/>
        </w:rPr>
        <w:t xml:space="preserve">This is the Layer 2 revenue model — charging vendor operators a monthly subscription for access to the telematics dashboard for their own machines. The following features define the vendor-facing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Vendor Portal (White-label option)</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Dedicated login for each equipment vendor to see only their assets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multi-tenant role-based access control</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Self-Service Alerts</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Vendor can configure their own alert rules (fuel threshold, zone exits) from their portal</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alert rule builder UI + per-tenant rule engine</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Asset Health Dashboard</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Vendor sees engine hours, fuel, faults, maintenance schedule for their machines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filtered views of existing data per vendor</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Downloadable Reports</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Vendor downloads monthly PDF report: utilisation, fuel, maintenance, operator behaviour</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scheduled report generation + email delivery</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Access (Advanced Tier)</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Senior vendors pay for raw API access to integrate with their own ERP/systems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API key management, rate limiting, documentation</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Fleet Benchmarking</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Show vendor how their machines compare to fleet average (anonymized)</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 — requires sufficient fleet data for meaningful benchmarks</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4 — Reality Check: Where the Hard Problems Live</w:t>
      </w:r>
    </w:p>
    <w:p>
      <w:pPr>
        <w:spacing w:after="100" w:before="60"/>
      </w:pPr>
      <w:r>
        <w:rPr>
          <w:rFonts w:ascii="Arial" w:cs="Arial" w:eastAsia="Arial" w:hAnsi="Arial"/>
          <w:color w:val="1C1C1C"/>
          <w:sz w:val="22"/>
          <w:szCs w:val="22"/>
        </w:rPr>
        <w:t xml:space="preserve">Building the dashboard is the straightforward part. The hidden complexity in telematics lives at the hardware, data, and physical installation layers. This section is a candid briefing for your tech lead on what will actually cause delays.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40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It's Hard</w:t>
            </w:r>
          </w:p>
        </w:tc>
        <w:tc>
          <w:tcPr>
            <w:tcW w:type="dxa" w:w="28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Hardware Installation on Heavy Equipment</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Hardwiring an FMC130 into the CAN bus of a Caterpillar 320 excavator is NOT like plugging in an OBD dongle. It requires a licensed auto-electrician or heavy equipment technician who understands the machine's electrical schematic. Incorrect wiring can trigger ECU faults or void OEM warranty. In UAE, this service costs AED 500–1,500 per machine. This is your operational bottleneck, not your software.</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Partner with 1-2 dedicated auto-electricians specialising in heavy equipment. Start with machines that have accessible FMS connectors. Use CAN adapters (not bare wire splicing) wherever possible.</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 Parsing the Codec 8 Protocol</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Writing a flawless Codec 8 / 8 Extended binary parser from scratch requires careful reading of the Teltonika protocol documentation and significant test coverage. One byte offset error corrupts all data silently.</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Use an existing open-source parser (GitHub: 'teltonika-codec8-parser'). Or deploy Traccar which parses natively. Only build custom if Traccar proves insufficient at scale.</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 CAN Mapping Differences by Brand</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While J1939 is a standard, each OEM (Caterpillar, Komatsu, JCB, XCMG, Liugong) uses proprietary extended parameter mappings on top of the standard. Fuel level may appear on a different SPN for a Komatsu vs a CAT. You will need to test each brand separately.</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Start your pilot with one machine brand. Document the AVL parameter mappings for that brand. Expand systematically. Check Teltonika's CAN parameter database — they maintain supported PGN/SPN mappings.</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 GPS Signal in Construction Environments</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Signals bounce off skyscrapers (urban canyon effect). Machines work underground or under canopies. Metal cabs attenuate GPS signal. These cause position drift, missing records, and false movement alerts.</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Use external GNSS antenna on FMC130 for metal-cab machines. Configure devices to store records offline and backfill — Teltonika does this natively (up to 422,400 records in flash).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 Data Backfill Spikes</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a device comes back online after being underground or offline, it dumps all stored records at once. A single machine could send 10,000 records in one burst. If your pipeline writes directly to DB, this crashes it.</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Kafka or RabbitMQ message broker absorbs bursts. Database writes process at constant rate regardless of ingestion spikes. Critical for production.</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6. Data Volume at Scale</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1,000 machines x 1 record per 10 seconds = 8.64 million DB writes per day. At 50 fields per record, that is 432 million field values per day. Standard Postgres will not survive this without proper architecture.</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 with automatic chunk partitioning by time. Appropriate indexing on (device_id, timestamp). Cloud-managed instance (AWS RDS or Timescale Cloud) for Phase 1 to avoid self-managing.</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 Two-Way Command Security</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your platform can remotely disable an engine (DOUT immobilizer), you have safety liability. An unauthorized command or software bug that immobilizes a machine in an active work zone is dangerous.</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 two-factor confirmation for immobilizer commands. Log all command issuance with user ID and timestamp. Build a mandatory safety check: immobilizer only permitted when machine is stationary (speed = 0).</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5 —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 1 (MVP)</w:t>
            </w:r>
          </w:p>
        </w:tc>
        <w:tc>
          <w:tcPr>
            <w:tcW w:type="dxa" w:w="2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 2 (Scale)</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TCP Listener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(open-source, self-hosted)</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 Go TCP server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available free on GitHub — deploy on EC2/VPS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Protocol Parser</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built-in (Teltonika protocol)</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 Codec 8E parser in Go</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handles FMC130 and FMC920 natively</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Message Broker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required (Traccar buffers internally)</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Apache Kafka</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Kafka when fleet exceeds ~200 devices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PostgreSQL + PostGIS (Traccar default)</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 is Postgres-compatible — migration is straightforward</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API</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REST API</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 Node.js / Go API</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exposes full REST API — build frontend against it directly in Phase 1</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Frontend Dashboard</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Softr or Retool (no-code Phase 1)</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React + Mapbox GL JS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Retool or Softr can connect to Traccar API in days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Maps</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built-in map (OpenStreetMap)</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Mapbox GL JS</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Mapbox pricing: free up to 50,000 loads/month</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Alerts / Notifications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built-in email/SMS alerts</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 rule engine + MSG91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supports SMS via gateway integration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Cloud</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AWS Bahrain (me-south-1) or Azure UAE North</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 scale vertically then horizontally</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 latency to UAE devices. Start with t3.large (~$70/month)</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Device Configuration</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Configurator desktop app (free)</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FOTA WEB (Teltonika cloud — paid per device)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FOTA WEB automates firmware/config push across all devices remotely</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5.1  Phase 1 Critical Path — First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1–2</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Procure 2x FMC130 + 1x FMC920 test units from UAE distributor. Insert UAE SIM cards.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Ops + Tech</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2–3</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Stand up Traccar on AWS Bahrain EC2 instance. Configure devices to point to server IP:Port.</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3–4</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Install FMC130 on 1 test machine (with electrician). Verify data appearing in Traccar dashboard.</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 + Ops</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4–5</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Configure CAN parameters on FMC130 for test machine brand. Verify fuel/RPM/hours in Traccar.</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5–6</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Build basic Retool/Softr dashboard consuming Traccar REST API. Asset map + fuel gauge + engine hours.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6–8</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Install on 5–10 vendor fleet machines. Validate all alerts and reports. Iterate on dashboard.</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 + Ops</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8+</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Pilot live with 1–2 paying vendor subscribers on GPS-as-a-Service tier.</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Business + Tech</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5.2  Key Reference Resources for Your Tech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r>
      <w:tr>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Wiki — Main Index</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wiki.teltonika-gps.com/view/Main_Page</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Master index for all device documentation, protocols, and guides</w:t>
            </w:r>
          </w:p>
        </w:tc>
      </w:tr>
      <w:tr>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Codec 8 / 8E / 12 / 14 Protocol Spec</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wiki.teltonika-gps.com/view/Codec</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THE primary reference for building your TCP parser — full packet structure</w:t>
            </w:r>
          </w:p>
        </w:tc>
      </w:tr>
      <w:tr>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 Sending Protocols</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wiki.teltonika-gps.com/view/Teltonika_Data_Sending_Protocols</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TCP/UDP structure, packet format, acknowledgement logic</w:t>
            </w:r>
          </w:p>
        </w:tc>
      </w:tr>
      <w:tr>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(open-source backend)</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github.com/traccar/traccar</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Free Phase 1 backend — already parses FMC130/FMC920 natively</w:t>
            </w:r>
          </w:p>
        </w:tc>
      </w:tr>
      <w:tr>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Documentation</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www.traccar.org/documentation/</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Setup, REST API reference, alert configuration</w:t>
            </w:r>
          </w:p>
        </w:tc>
      </w:tr>
      <w:tr>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Community Forum</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community.teltonika.lt</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Real-world installer Q&amp;A, UAE-specific issues, troubleshooting</w:t>
            </w:r>
          </w:p>
        </w:tc>
      </w:tr>
      <w:tr>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Flespi (managed parsing API)</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flespi.io</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Commercial alternative to Traccar — managed, paid per device</w:t>
            </w:r>
          </w:p>
        </w:tc>
      </w:tr>
      <w:tr>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 Documentation</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docs.timescale.com</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Time-series database for telemetry at scale</w:t>
            </w:r>
          </w:p>
        </w:tc>
      </w:tr>
      <w:tr>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PostGIS Documentation</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postgis.net/documentation/</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Spatial query extension for geofencing (ST_Contains, polygons)</w:t>
            </w:r>
          </w:p>
        </w:tc>
      </w:tr>
      <w:tr>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Mapbox GL JS</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docs.mapbox.com/mapbox-gl-js/</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Mapping SDK for the frontend dashboard</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Summary: What Your Tech Team Must Do First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1. Read: FMC130 Wiki General Description + Codec page + AVL Parameter IDs — in that order.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2. Procure: 2x FMC130 test units from a UAE distributor. Insert UAE SIM cards (du or Etisalat data plan).</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3. Deploy: Traccar server on AWS Bahrain (me-south-1). Configure devices to point to server IP:Port 5027.</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4. Test Loop: Stand up 1 device → receive 1 AVL record → decode it → see lat/lon in Traccar dashboard.</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Mastering this single data loop is the foundation of everything else.</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5. CAN Test: Install FMC130 on 1 machine with electrician → verify engine hours + fuel via CAN.</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6. Build: Start dashboard on top of Traccar REST API — do not build a custom backend in Phase 1.</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6 — Official Teltonika Documentation &amp; Download Links</w:t>
      </w:r>
    </w:p>
    <w:p>
      <w:pPr>
        <w:spacing w:after="100" w:before="60"/>
      </w:pPr>
      <w:r>
        <w:rPr>
          <w:rFonts w:ascii="Arial" w:cs="Arial" w:eastAsia="Arial" w:hAnsi="Arial"/>
          <w:color w:val="1C1C1C"/>
          <w:sz w:val="22"/>
          <w:szCs w:val="22"/>
        </w:rPr>
        <w:t xml:space="preserve">All links below are direct from Teltonika's official wiki (wiki.teltonika-gps.com) and product servers. These are the authoritative sources — not reseller sites or third-party mirrors. Bookmark these. Every question your team has during development will be answered somewhere in these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Three Links to Open First — Before Anything Else</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1. wiki.teltonika-gps.com/view/Codec</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 Full Codec 8 / Codec 8 Extended protocol spec. Required to build your data parser.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2. wiki.teltonika-gps.com/view/FMC130_Teltonika_Data_Sending_Parameters_ID</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 Master list of every AVL ID, what it means, units, and how to decode it.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3. wiki.teltonika-gps.com/images/5/55/QM-FMC130.pdf</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 Quick Manual PDF with wiring pinout diagram. The electrician needs this on-site.</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6.1  FMC130 — Professional Device (Primary)</w:t>
      </w:r>
    </w:p>
    <w:p>
      <w:pPr>
        <w:pStyle w:val="Heading3"/>
        <w:spacing w:after="80" w:before="200"/>
      </w:pPr>
      <w:r>
        <w:rPr>
          <w:rFonts w:ascii="Arial" w:cs="Arial" w:eastAsia="Arial" w:hAnsi="Arial"/>
          <w:b/>
          <w:bCs/>
          <w:color w:val="E87722"/>
          <w:sz w:val="22"/>
          <w:szCs w:val="22"/>
        </w:rPr>
        <w:t xml:space="preserve">Datasheets &amp; Manuals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 URL</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Datasheet PDF</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wiki.teltonika-gps.com/images/7/7b/Datasheet-FMC130.pdf</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technical spec sheet — electrical ratings, dimensions, certifications, feature list. Share this with procurement and electricians.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Quick Manual PDF (v1.7)</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wiki.teltonika-gps.com/images/5/55/QM-FMC130.pdf</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Installation guide, pinout table, SIM insertion, wiring diagram, LED status codes. The electrician's field reference.</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 Hub (all FMC130 pages)</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wiki.teltonika-gps.com/view/FMC130</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Central index page linking to every FMC130 sub-document — start here when navigating.</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General Description</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wiki.teltonika-gps.com/view/FMC130_General_description</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Detailed hardware specs: cellular bands, GNSS performance, battery info, input/output electrical characteristics, operating temperature ratings.</w:t>
            </w:r>
          </w:p>
        </w:tc>
      </w:tr>
    </w:tbl>
    <w:p>
      <w:pPr>
        <w:spacing w:after="0" w:before="160"/>
      </w:pPr>
      <w:r>
        <w:t xml:space="preserve"/>
      </w:r>
    </w:p>
    <w:p>
      <w:pPr>
        <w:pStyle w:val="Heading3"/>
        <w:spacing w:after="80" w:before="200"/>
      </w:pPr>
      <w:r>
        <w:rPr>
          <w:rFonts w:ascii="Arial" w:cs="Arial" w:eastAsia="Arial" w:hAnsi="Arial"/>
          <w:b/>
          <w:bCs/>
          <w:color w:val="E87722"/>
          <w:sz w:val="22"/>
          <w:szCs w:val="22"/>
        </w:rPr>
        <w:t xml:space="preserve">Configuration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 URL</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Data Sending Parameters ID</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wiki.teltonika-gps.com/view/FMC130_Teltonika_Data_Sending_Parameters_ID</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master reference — every AVL ID number, parameter name, units, and data size. Essential for parser development and CAN data configuration.</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I/O Settings Guide</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wiki.teltonika-gps.com/view/FMC130_I/O_settings</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How to enable and configure each I/O element (fuel, ignition, RPM, etc.), set priorities, and define event triggers.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Parameter List</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wiki.teltonika-gps.com/view/FMC130_Parameter_list</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 configurable parameter in the device — tracking intervals, sleep modes, geofence logic, all settings.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Beacon Configuration</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wiki.teltonika-gps.com/view/FMC130_Beacon_List</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BLE beacon setup — for EYE sensors, operator proximity beacons, temperature/humidity BLE sensors.</w:t>
            </w:r>
          </w:p>
        </w:tc>
      </w:tr>
    </w:tbl>
    <w:p>
      <w:pPr>
        <w:spacing w:after="0" w:before="160"/>
      </w:pPr>
      <w:r>
        <w:t xml:space="preserve"/>
      </w:r>
    </w:p>
    <w:p>
      <w:pPr>
        <w:pStyle w:val="Heading3"/>
        <w:spacing w:after="80" w:before="200"/>
      </w:pPr>
      <w:r>
        <w:rPr>
          <w:rFonts w:ascii="Arial" w:cs="Arial" w:eastAsia="Arial" w:hAnsi="Arial"/>
          <w:b/>
          <w:bCs/>
          <w:color w:val="E87722"/>
          <w:sz w:val="22"/>
          <w:szCs w:val="22"/>
        </w:rPr>
        <w:t xml:space="preserve">Product &amp; Downloads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Official Product Page</w:t>
            </w:r>
          </w:p>
        </w:tc>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www.teltonika-gps.com/products/trackers/advanced/fmc130</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Downloads hub for certifications, drivers, configurator, and ordering info.</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ManualsLib Quick Manual</w:t>
            </w:r>
          </w:p>
        </w:tc>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www.manualslib.com/manual/1820545/Teltonika-Fmc130.html</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Indexed, searchable version of the Quick Manual — useful for quick lookups without downloading the PDF.</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6.2  FMC920 — Basic Device (Support Vehicles)</w:t>
      </w:r>
    </w:p>
    <w:p>
      <w:pPr>
        <w:pStyle w:val="Heading3"/>
        <w:spacing w:after="80" w:before="200"/>
      </w:pPr>
      <w:r>
        <w:rPr>
          <w:rFonts w:ascii="Arial" w:cs="Arial" w:eastAsia="Arial" w:hAnsi="Arial"/>
          <w:b/>
          <w:bCs/>
          <w:color w:val="E87722"/>
          <w:sz w:val="22"/>
          <w:szCs w:val="22"/>
        </w:rPr>
        <w:t xml:space="preserve">Datasheets &amp; Manuals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 URL</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Datasheet PDF</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wiki.teltonika-gps.com/images/2/22/DS-FMC920.pdf</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technical spec sheet — electrical ratings, antenna specs, interface summary, scenario list, certifications.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Quick Manual PDF (v3.0 — latest)</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wiki.teltonika-gps.com/images/7/75/QM-FMC920.pdf</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Installation guide, wiring, Bluetooth pairing, LED codes, SMS configuration commands.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Quick Manual PDF (v2.9)</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wiki.teltonika-gps.com/images/9/92/Quick-manual-FMC920.pdf</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Previous version — useful if working with older firmware units.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 Hub (all FMC920 pages)</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wiki.teltonika-gps.com/view/FMC920</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Central index for all FMC920 documentation.</w:t>
            </w:r>
          </w:p>
        </w:tc>
      </w:tr>
    </w:tbl>
    <w:p>
      <w:pPr>
        <w:spacing w:after="0" w:before="160"/>
      </w:pPr>
      <w:r>
        <w:t xml:space="preserve"/>
      </w:r>
    </w:p>
    <w:p>
      <w:pPr>
        <w:pStyle w:val="Heading3"/>
        <w:spacing w:after="80" w:before="200"/>
      </w:pPr>
      <w:r>
        <w:rPr>
          <w:rFonts w:ascii="Arial" w:cs="Arial" w:eastAsia="Arial" w:hAnsi="Arial"/>
          <w:b/>
          <w:bCs/>
          <w:color w:val="E87722"/>
          <w:sz w:val="22"/>
          <w:szCs w:val="22"/>
        </w:rPr>
        <w:t xml:space="preserve">Configuration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 URL</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Data Sending Parameters ID</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wiki.teltonika-gps.com/view/FMC920_Teltonika_Data_Sending_Parameters_ID</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Master AVL ID reference for FMC920 — note: subset of FMC130 parameters (no CAN IDs).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I/O Settings Guide</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wiki.teltonika-gps.com/view/FMC920_I/O_settings</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Configure ignition, movement, analog input, digital output, and event logic for the FMC920.</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Parameter List</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wiki.teltonika-gps.com/view/FMC920_Parameter_list</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configurable parameters for the FMC920.</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6.3  Protocol &amp; Developer Documentation</w:t>
      </w:r>
    </w:p>
    <w:p>
      <w:pPr>
        <w:spacing w:after="100" w:before="60"/>
      </w:pPr>
      <w:r>
        <w:rPr>
          <w:rFonts w:ascii="Arial" w:cs="Arial" w:eastAsia="Arial" w:hAnsi="Arial"/>
          <w:color w:val="1C1C1C"/>
          <w:sz w:val="22"/>
          <w:szCs w:val="22"/>
        </w:rPr>
        <w:t xml:space="preserve">These are the core technical documents your backend developer must read before writing a single line of parser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 URL</w:t>
            </w:r>
          </w:p>
        </w:tc>
        <w:tc>
          <w:tcPr>
            <w:tcW w:type="dxa" w:w="37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Codec Reference (8, 8E, 12, 14, 15)</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wiki.teltonika-gps.com/view/Codec</w:t>
            </w:r>
          </w:p>
        </w:tc>
        <w:tc>
          <w:tcPr>
            <w:tcW w:type="dxa" w:w="3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specification for every Teltonika binary protocol. Codec 8 Extended (0x8E) is what FMC130 uses for all CAN/advanced data. Includes hex packet examples with worked decoding.</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Data Sending Protocols</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wiki.teltonika-gps.com/view/Teltonika_Data_Sending_Protocols</w:t>
            </w:r>
          </w:p>
        </w:tc>
        <w:tc>
          <w:tcPr>
            <w:tcW w:type="dxa" w:w="3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TCP/UDP socket behaviour, IMEI handshake sequence, acknowledgement format, SMS binary protocol, 24-hour compressed SMS format.</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AVL Parameter IDs</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wiki.teltonika-gps.com/view/FMC130_Teltonika_Data_Sending_Parameters_ID</w:t>
            </w:r>
          </w:p>
        </w:tc>
        <w:tc>
          <w:tcPr>
            <w:tcW w:type="dxa" w:w="3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lookup table your parser uses to translate a raw 2-byte ID into 'Engine RPM' or 'Fuel Level %'. Updated to firmware FMB.Ver.03.29.00+.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FMC920 AVL Parameter IDs</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wiki.teltonika-gps.com/view/FMC920_Teltonika_Data_Sending_Parameters_ID</w:t>
            </w:r>
          </w:p>
        </w:tc>
        <w:tc>
          <w:tcPr>
            <w:tcW w:type="dxa" w:w="3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Same as above but for the FMC920's parameter set.</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J1939 / OBD to FMS Adapter Guide</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wiki.teltonika-gps.com/view/OBD_II_TO_FMS_ADAPTER_AND_J1939_SUPPORT_IN_FMx003</w:t>
            </w:r>
          </w:p>
        </w:tc>
        <w:tc>
          <w:tcPr>
            <w:tcW w:type="dxa" w:w="3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to connect Teltonika OBD devices to heavy duty vehicles via the FMS connector for J1939 data. Directly applicable to heavy equipment CAN setup.</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6.4  Tools, Software &amp; Platform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1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Configurator (free)</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wiki.teltonika-gps.com/view/Teltonika_Configurator</w:t>
            </w:r>
          </w:p>
        </w:tc>
        <w:tc>
          <w:tcPr>
            <w:tcW w:type="dxa" w:w="4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Windows desktop app to configure any Teltonika device via USB or Bluetooth. Set server IP, tracking intervals, I/O logic, CAN parameters. Download from this wiki page.</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Configurator Version History</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wiki.teltonika-gps.com/view/Teltonika_Configurator_versions</w:t>
            </w:r>
          </w:p>
        </w:tc>
        <w:tc>
          <w:tcPr>
            <w:tcW w:type="dxa" w:w="4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Always check this before downloading — get the version that matches your device firmware.</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FOTA WEB (remote management)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wiki.teltonika-gps.com/view/FOTA_WEB</w:t>
            </w:r>
          </w:p>
        </w:tc>
        <w:tc>
          <w:tcPr>
            <w:tcW w:type="dxa" w:w="4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Teltonika's cloud platform for over-the-air firmware updates and config push across entire device fleet. Available to direct buyers.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 Port USB Drivers</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Linked from FMC130 and FMC920 wiki pages</w:t>
            </w:r>
          </w:p>
        </w:tc>
        <w:tc>
          <w:tcPr>
            <w:tcW w:type="dxa" w:w="4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Required for Windows to recognize the device via Micro-USB. Install before using Configurator.</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Wiki Main Page</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wiki.teltonika-gps.com/view/Main_Page</w:t>
            </w:r>
          </w:p>
        </w:tc>
        <w:tc>
          <w:tcPr>
            <w:tcW w:type="dxa" w:w="4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Master index. Use the search bar or browse by device family. Every document in this briefing is accessible from here.</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6.5  Community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Community Forum</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community.teltonika.lt</w:t>
            </w:r>
          </w:p>
        </w:tc>
        <w:tc>
          <w:tcPr>
            <w:tcW w:type="dxa" w:w="4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most useful support resource after the wiki. Real installers post real problems. Search before raising issues — most CAN mapping questions, wiring problems, and server configuration issues already have answers here.</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 Protocol Discussion Thread</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community.teltonika.lt (search 'FMC130 protocol')</w:t>
            </w:r>
          </w:p>
        </w:tc>
        <w:tc>
          <w:tcPr>
            <w:tcW w:type="dxa" w:w="4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Community threads on building custom parsers, server setup, and CAN adapter configuration.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Flespi Device API (FMC130)</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flespi.com/devices/teltonika-fmc130</w:t>
            </w:r>
          </w:p>
        </w:tc>
        <w:tc>
          <w:tcPr>
            <w:tcW w:type="dxa" w:w="4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Commercial telematics hub that parses FMC130 data and serves standardized JSON via REST API. Good alternative to building a custom parser — paid service per device/month.</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Open Source Backend</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github.com/traccar/traccar  /  traccar.org/documentation/</w:t>
            </w:r>
          </w:p>
        </w:tc>
        <w:tc>
          <w:tcPr>
            <w:tcW w:type="dxa" w:w="4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Free, production-grade telematics backend with full Teltonika protocol support built in. Recommended Phase 1 deployment.</w:t>
            </w:r>
          </w:p>
        </w:tc>
      </w:tr>
    </w:tbl>
    <w:p>
      <w:pPr>
        <w:spacing w:after="0" w:before="200"/>
      </w:pPr>
      <w:r>
        <w:t xml:space="preserve"/>
      </w:r>
    </w:p>
    <w:p>
      <w:pPr>
        <w:pBdr>
          <w:bottom w:val="single" w:color="D9DCDF" w:sz="4" w:space="1"/>
        </w:pBdr>
        <w:spacing w:after="200" w:before="200"/>
      </w:pPr>
      <w:r>
        <w:t xml:space="preserve"/>
      </w:r>
    </w:p>
    <w:p>
      <w:pPr>
        <w:spacing w:after="160" w:before="160"/>
        <w:jc w:val="center"/>
      </w:pPr>
      <w:r>
        <w:rPr>
          <w:rFonts w:ascii="Arial" w:cs="Arial" w:eastAsia="Arial" w:hAnsi="Arial"/>
          <w:color w:val="D9DCDF"/>
          <w:sz w:val="18"/>
          <w:szCs w:val="18"/>
        </w:rPr>
        <w:t xml:space="preserve">Telematics Technical Briefing  |  Internal Confidential Document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DF" w:sz="4" w:space="4"/>
      </w:pBdr>
      <w:spacing w:before="60"/>
      <w:jc w:val="center"/>
    </w:pPr>
    <w:r>
      <w:rPr>
        <w:rFonts w:ascii="Arial" w:cs="Arial" w:eastAsia="Arial" w:hAnsi="Arial"/>
        <w:color w:val="D9DCDF"/>
        <w:sz w:val="16"/>
        <w:szCs w:val="16"/>
      </w:rPr>
      <w:t xml:space="preserve">Telematics Technical Briefing  |  Confidential  |  Page </w:t>
    </w:r>
    <w:r>
      <w:rPr>
        <w:rFonts w:ascii="Arial" w:cs="Arial" w:eastAsia="Arial" w:hAnsi="Arial"/>
        <w:color w:val="D9DCDF"/>
        <w:sz w:val="16"/>
        <w:szCs w:val="16"/>
      </w:rPr>
      <w:fldChar w:fldCharType="begin"/>
      <w:instrText xml:space="preserve">PAGE</w:instrText>
      <w:fldChar w:fldCharType="separate"/>
      <w:fldChar w:fldCharType="end"/>
    </w:r>
    <w:r>
      <w:rPr>
        <w:rFonts w:ascii="Arial" w:cs="Arial" w:eastAsia="Arial" w:hAnsi="Arial"/>
        <w:color w:val="D9DCDF"/>
        <w:sz w:val="16"/>
        <w:szCs w:val="16"/>
      </w:rPr>
      <w:t xml:space="preserve"> of </w:t>
    </w:r>
    <w:r>
      <w:rPr>
        <w:rFonts w:ascii="Arial" w:cs="Arial" w:eastAsia="Arial" w:hAnsi="Arial"/>
        <w:color w:val="D9DCD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FFFFFF" w:val="clear"/>
          <w:vAlign w:val="center"/>
        </w:tcPr>
        <w:p>
          <w:r>
            <w:rPr>
              <w:rFonts w:ascii="Arial" w:cs="Arial" w:eastAsia="Arial" w:hAnsi="Arial"/>
              <w:b/>
              <w:bCs/>
              <w:color w:val="1A3C5E"/>
              <w:sz w:val="18"/>
              <w:szCs w:val="18"/>
            </w:rPr>
            <w:t xml:space="preserve">Telematics Technical Briefing  |  Teltonika Hardware &amp; Platform Architecture</w:t>
          </w:r>
        </w:p>
      </w:tc>
      <w:tc>
        <w:tcPr>
          <w:tcBorders>
            <w:top w:val="none" w:color="FFFFFF" w:sz="0"/>
            <w:left w:val="none" w:color="FFFFFF" w:sz="0"/>
            <w:bottom w:val="none" w:color="FFFFFF" w:sz="0"/>
            <w:right w:val="none" w:color="FFFFFF" w:sz="0"/>
          </w:tcBorders>
          <w:shd w:fill="FFFFFF" w:val="clear"/>
          <w:vAlign w:val="center"/>
        </w:tcPr>
        <w:p>
          <w:pPr>
            <w:jc w:val="right"/>
          </w:pPr>
          <w:r>
            <w:rPr>
              <w:rFonts w:ascii="Arial" w:cs="Arial" w:eastAsia="Arial" w:hAnsi="Arial"/>
              <w:color w:val="D9DCDF"/>
              <w:sz w:val="16"/>
              <w:szCs w:val="16"/>
            </w:rPr>
            <w:t xml:space="preserve">CONFIDENTIAL  |  April 2026</w:t>
          </w:r>
        </w:p>
      </w:tc>
    </w:tr>
  </w:tbl>
  <w:p>
    <w:pPr>
      <w:pBdr>
        <w:bottom w:val="single" w:color="E87722" w:sz="6" w:space="4"/>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2026-04-30T06:22:44.514Z</dcterms:created>
  <dcterms:modified xsi:type="dcterms:W3CDTF">2026-04-30T06:22:44.515Z</dcterms:modified>
</cp:coreProperties>
</file>

<file path=docProps/custom.xml><?xml version="1.0" encoding="utf-8"?>
<Properties xmlns="http://schemas.openxmlformats.org/officeDocument/2006/custom-properties" xmlns:vt="http://schemas.openxmlformats.org/officeDocument/2006/docPropsVTypes"/>
</file>