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E3A5F"/>
          <w:sz w:val="56"/>
          <w:szCs w:val="56"/>
        </w:rPr>
        <w:t xml:space="preserve">Arcwood AI Support Agent</w:t>
      </w:r>
    </w:p>
    <w:p>
      <w:pPr>
        <w:pBdr>
          <w:bottom w:val="single" w:color="2E75B6" w:sz="6" w:space="6"/>
        </w:pBdr>
        <w:spacing w:after="80"/>
        <w:jc w:val="center"/>
      </w:pPr>
      <w:r>
        <w:rPr>
          <w:color w:val="666666"/>
          <w:sz w:val="28"/>
          <w:szCs w:val="28"/>
        </w:rPr>
        <w:t xml:space="preserve">Product Document</w:t>
      </w:r>
    </w:p>
    <w:p>
      <w:pPr>
        <w:spacing w:after="80"/>
      </w:pPr>
      <w:r>
        <w:t xml:space="preserve"/>
      </w:r>
    </w:p>
    <w:p>
      <w:pPr>
        <w:spacing w:after="80"/>
        <w:jc w:val="center"/>
      </w:pPr>
      <w:r>
        <w:rPr>
          <w:color w:val="888888"/>
          <w:sz w:val="20"/>
          <w:szCs w:val="20"/>
        </w:rPr>
        <w:t xml:space="preserve">v1.0 — Hackathon Submission</w:t>
      </w:r>
    </w:p>
    <w:p>
      <w:pPr>
        <w:spacing w:after="400"/>
        <w:jc w:val="center"/>
      </w:pPr>
      <w:r>
        <w:rPr>
          <w:color w:val="888888"/>
          <w:sz w:val="20"/>
          <w:szCs w:val="20"/>
        </w:rPr>
        <w:t xml:space="preserve">Kasparro Hackathon — Track 4: AI Customer Support Agent for Commerce</w:t>
      </w:r>
    </w:p>
    <w:p>
      <w:r>
        <w:br w:type="page"/>
      </w:r>
    </w:p>
    <w:p>
      <w:pPr>
        <w:pStyle w:val="Heading1"/>
      </w:pPr>
      <w:r>
        <w:t xml:space="preserve">1. The Problem</w:t>
      </w:r>
    </w:p>
    <w:p>
      <w:pPr>
        <w:spacing w:after="160"/>
      </w:pPr>
      <w:r>
        <w:t xml:space="preserve">Arcwood is a premium home furniture and decor brand selling through Shopify. Their support team handles 200+ customer inquiries per day. Based on ticket categorization, roughly 60% of these are fully resolvable without human judgment: order status checks, return eligibility questions, shipping estimates, product dimensions, and policy clarifications.</w:t>
      </w:r>
    </w:p>
    <w:p>
      <w:pPr>
        <w:spacing w:after="80"/>
      </w:pPr>
      <w:r>
        <w:t xml:space="preserve"/>
      </w:r>
    </w:p>
    <w:p>
      <w:pPr>
        <w:spacing w:after="160"/>
      </w:pPr>
      <w:r>
        <w:t xml:space="preserve">The remaining 40% require genuine judgment — damaged delivery claims, disputes over custom orders, emotionally escalated customers, and edge cases not covered by standard policy.</w:t>
      </w:r>
    </w:p>
    <w:p>
      <w:pPr>
        <w:spacing w:after="80"/>
      </w:pPr>
      <w:r>
        <w:t xml:space="preserve"/>
      </w:r>
    </w:p>
    <w:p>
      <w:pPr>
        <w:spacing w:after="160"/>
      </w:pPr>
      <w:r>
        <w:t xml:space="preserve">The current tooling treats all tickets identically. Simple questions queue alongside complex disputes. This creates two compounding problems:</w:t>
      </w:r>
    </w:p>
    <w:p>
      <w:pPr>
        <w:pStyle w:val="ListParagraph"/>
        <w:numPr>
          <w:ilvl w:val="0"/>
          <w:numId w:val="2"/>
        </w:numPr>
        <w:spacing w:after="100"/>
      </w:pPr>
      <w:r>
        <w:t xml:space="preserve">Customers with basic questions wait unnecessarily, increasing abandonment and frustration</w:t>
      </w:r>
    </w:p>
    <w:p>
      <w:pPr>
        <w:pStyle w:val="ListParagraph"/>
        <w:numPr>
          <w:ilvl w:val="0"/>
          <w:numId w:val="2"/>
        </w:numPr>
        <w:spacing w:after="100"/>
      </w:pPr>
      <w:r>
        <w:t xml:space="preserve">Support agents burn time on repetitive, low-judgment work, leaving less capacity for situations that actually need them</w:t>
      </w:r>
    </w:p>
    <w:p>
      <w:pPr>
        <w:spacing w:after="80"/>
      </w:pPr>
      <w:r>
        <w:t xml:space="preserve"/>
      </w:r>
    </w:p>
    <w:p>
      <w:pPr>
        <w:spacing w:after="160"/>
      </w:pPr>
      <w:r>
        <w:t xml:space="preserve">Most existing chat solutions make this worse, not better. They are FAQ search wrappers that route everything to a human the moment a question gets even slightly specific. They do not understand the store, its products, or its policies — they pretend 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8" w:val="clear"/>
            <w:tcMar>
              <w:top w:type="dxa" w:w="160"/>
              <w:left w:type="dxa" w:w="240"/>
              <w:bottom w:type="dxa" w:w="160"/>
              <w:right w:type="dxa" w:w="240"/>
            </w:tcMar>
          </w:tcPr>
          <w:p>
            <w:pPr>
              <w:spacing w:after="80"/>
            </w:pPr>
            <w:r>
              <w:rPr>
                <w:b/>
                <w:bCs/>
                <w:color w:val="1E3A5F"/>
                <w:sz w:val="24"/>
                <w:szCs w:val="24"/>
              </w:rPr>
              <w:t xml:space="preserve">Why this matters beyond efficiency</w:t>
            </w:r>
          </w:p>
          <w:p>
            <w:pPr>
              <w:spacing w:after="0"/>
            </w:pPr>
            <w:r>
              <w:rPr>
                <w:i w:val="false"/>
                <w:iCs w:val="false"/>
                <w:sz w:val="22"/>
                <w:szCs w:val="22"/>
              </w:rPr>
              <w:t xml:space="preserve">In furniture retail, the post-purchase experience defines repeat purchase behavior. A customer whose return was handled smoothly and autonomously in two minutes is more likely to buy again than one who waited 48 hours for a human to send a form link. The support interaction is a product experience, not an overhead cost.</w:t>
            </w:r>
          </w:p>
        </w:tc>
      </w:tr>
    </w:tbl>
    <w:p>
      <w:pPr>
        <w:spacing w:after="80"/>
      </w:pPr>
      <w:r>
        <w:t xml:space="preserve"/>
      </w:r>
    </w:p>
    <w:p>
      <w:pPr>
        <w:pStyle w:val="Heading1"/>
      </w:pPr>
      <w:r>
        <w:t xml:space="preserve">2. Target Users</w:t>
      </w:r>
    </w:p>
    <w:p>
      <w:pPr>
        <w:pStyle w:val="Heading2"/>
      </w:pPr>
      <w:r>
        <w:t xml:space="preserve">Primary: The Customer (Buyer)</w:t>
      </w:r>
    </w:p>
    <w:p>
      <w:pPr>
        <w:spacing w:after="160"/>
      </w:pPr>
      <w:r>
        <w:t xml:space="preserve">Someone who has purchased or is considering purchasing from Arcwood. Their current experience:</w:t>
      </w:r>
    </w:p>
    <w:p>
      <w:pPr>
        <w:pStyle w:val="ListParagraph"/>
        <w:numPr>
          <w:ilvl w:val="0"/>
          <w:numId w:val="2"/>
        </w:numPr>
        <w:spacing w:after="100"/>
      </w:pPr>
      <w:r>
        <w:t xml:space="preserve">Sees a chat widget, types a question, receives a generic response or 'I'll connect you to an agent'</w:t>
      </w:r>
    </w:p>
    <w:p>
      <w:pPr>
        <w:pStyle w:val="ListParagraph"/>
        <w:numPr>
          <w:ilvl w:val="0"/>
          <w:numId w:val="2"/>
        </w:numPr>
        <w:spacing w:after="100"/>
      </w:pPr>
      <w:r>
        <w:t xml:space="preserve">Waits. Often abandons.</w:t>
      </w:r>
    </w:p>
    <w:p>
      <w:pPr>
        <w:pStyle w:val="ListParagraph"/>
        <w:numPr>
          <w:ilvl w:val="0"/>
          <w:numId w:val="2"/>
        </w:numPr>
        <w:spacing w:after="100"/>
      </w:pPr>
      <w:r>
        <w:t xml:space="preserve">Emails support as a fallback. Waits 24–48 hours for a response that often just asks for information they already provided.</w:t>
      </w:r>
    </w:p>
    <w:p>
      <w:pPr>
        <w:spacing w:after="80"/>
      </w:pPr>
      <w:r>
        <w:t xml:space="preserve"/>
      </w:r>
    </w:p>
    <w:p>
      <w:pPr>
        <w:spacing w:after="160"/>
      </w:pPr>
      <w:r>
        <w:t xml:space="preserve">What they actually want: a fast, accurate answer. Or, if their issue needs a human, a clear acknowledgment that someone will actually help them and when.</w:t>
      </w:r>
    </w:p>
    <w:p>
      <w:pPr>
        <w:pStyle w:val="Heading2"/>
      </w:pPr>
      <w:r>
        <w:t xml:space="preserve">Secondary: The Merchant (Arcwood's Support Team)</w:t>
      </w:r>
    </w:p>
    <w:p>
      <w:pPr>
        <w:spacing w:after="160"/>
      </w:pPr>
      <w:r>
        <w:t xml:space="preserve">The support agent who currently handles all ticket types equally. Their pain points:</w:t>
      </w:r>
    </w:p>
    <w:p>
      <w:pPr>
        <w:pStyle w:val="ListParagraph"/>
        <w:numPr>
          <w:ilvl w:val="0"/>
          <w:numId w:val="2"/>
        </w:numPr>
        <w:spacing w:after="100"/>
      </w:pPr>
      <w:r>
        <w:t xml:space="preserve">Repetitive tickets consume time that should go to complex cases</w:t>
      </w:r>
    </w:p>
    <w:p>
      <w:pPr>
        <w:pStyle w:val="ListParagraph"/>
        <w:numPr>
          <w:ilvl w:val="0"/>
          <w:numId w:val="2"/>
        </w:numPr>
        <w:spacing w:after="100"/>
      </w:pPr>
      <w:r>
        <w:t xml:space="preserve">Escalated tickets from a bot often lack context — agents start cold</w:t>
      </w:r>
    </w:p>
    <w:p>
      <w:pPr>
        <w:pStyle w:val="ListParagraph"/>
        <w:numPr>
          <w:ilvl w:val="0"/>
          <w:numId w:val="2"/>
        </w:numPr>
        <w:spacing w:after="100"/>
      </w:pPr>
      <w:r>
        <w:t xml:space="preserve">No visibility into what the bot is resolving vs. failing at</w:t>
      </w:r>
    </w:p>
    <w:p>
      <w:pPr>
        <w:spacing w:after="80"/>
      </w:pPr>
      <w:r>
        <w:t xml:space="preserve"/>
      </w:r>
    </w:p>
    <w:p>
      <w:pPr>
        <w:spacing w:after="160"/>
      </w:pPr>
      <w:r>
        <w:t xml:space="preserve">What they need: confidence that the agent is resolving what it should, and that when it escalates, it hands off with enough context to act immediately.</w:t>
      </w:r>
    </w:p>
    <w:p>
      <w:pPr>
        <w:spacing w:after="80"/>
      </w:pPr>
      <w:r>
        <w:t xml:space="preserve"/>
      </w:r>
    </w:p>
    <w:p>
      <w:pPr>
        <w:pStyle w:val="Heading1"/>
      </w:pPr>
      <w:r>
        <w:t xml:space="preserve">3. What We Built</w:t>
      </w:r>
    </w:p>
    <w:p>
      <w:pPr>
        <w:pStyle w:val="Heading2"/>
      </w:pPr>
      <w:r>
        <w:t xml:space="preserve">Core Concept</w:t>
      </w:r>
    </w:p>
    <w:p>
      <w:pPr>
        <w:spacing w:after="160"/>
      </w:pPr>
      <w:r>
        <w:t xml:space="preserve">A store-native support agent that knows Arcwood's actual products, live order data, and store policies. It resolves the resolvable autonomously — with real workflow actions, not text promises — and escalates the rest with structured context and a specific timeline.</w:t>
      </w:r>
    </w:p>
    <w:p>
      <w:pPr>
        <w:pStyle w:val="Heading2"/>
      </w:pPr>
      <w:r>
        <w:t xml:space="preserve">Core User Journey</w:t>
      </w:r>
    </w:p>
    <w:p>
      <w:pPr>
        <w:pStyle w:val="ListParagraph"/>
        <w:numPr>
          <w:ilvl w:val="0"/>
          <w:numId w:val="2"/>
        </w:numPr>
        <w:spacing w:after="100"/>
      </w:pPr>
      <w:r>
        <w:t xml:space="preserve">Customer opens the chat widget embedded on the Arcwood storefront</w:t>
      </w:r>
    </w:p>
    <w:p>
      <w:pPr>
        <w:pStyle w:val="ListParagraph"/>
        <w:numPr>
          <w:ilvl w:val="0"/>
          <w:numId w:val="2"/>
        </w:numPr>
        <w:spacing w:after="100"/>
      </w:pPr>
      <w:r>
        <w:t xml:space="preserve">Types a question in natural language — no menus, no buttons to start</w:t>
      </w:r>
    </w:p>
    <w:p>
      <w:pPr>
        <w:pStyle w:val="ListParagraph"/>
        <w:numPr>
          <w:ilvl w:val="0"/>
          <w:numId w:val="2"/>
        </w:numPr>
        <w:spacing w:after="100"/>
      </w:pPr>
      <w:r>
        <w:t xml:space="preserve">Agent identifies intent: pre-purchase inquiry, order issue, return request, or policy question</w:t>
      </w:r>
    </w:p>
    <w:p>
      <w:pPr>
        <w:pStyle w:val="ListParagraph"/>
        <w:numPr>
          <w:ilvl w:val="0"/>
          <w:numId w:val="2"/>
        </w:numPr>
        <w:spacing w:after="100"/>
      </w:pPr>
      <w:r>
        <w:t xml:space="preserve">Agent pulls relevant live data via Shopify tools (product specs, order status, return eligibility)</w:t>
      </w:r>
    </w:p>
    <w:p>
      <w:pPr>
        <w:pStyle w:val="ListParagraph"/>
        <w:numPr>
          <w:ilvl w:val="0"/>
          <w:numId w:val="2"/>
        </w:numPr>
        <w:spacing w:after="100"/>
      </w:pPr>
      <w:r>
        <w:t xml:space="preserve">Agent either resolves the issue autonomously (confirms order status, initiates a return, explains policy) or escalates with a clear handoff message and a human response window</w:t>
      </w:r>
    </w:p>
    <w:p>
      <w:pPr>
        <w:spacing w:after="80"/>
      </w:pPr>
      <w:r>
        <w:t xml:space="preserve"/>
      </w:r>
    </w:p>
    <w:p>
      <w:pPr>
        <w:pStyle w:val="Heading1"/>
      </w:pPr>
      <w:r>
        <w:t xml:space="preserve">4. Key Product Decisions</w:t>
      </w:r>
    </w:p>
    <w:p>
      <w:pPr>
        <w:pStyle w:val="Heading2"/>
      </w:pPr>
      <w:r>
        <w:t xml:space="preserve">Decision: Order lookup requires order ID + email, not name alone</w:t>
      </w:r>
    </w:p>
    <w:p>
      <w:pPr>
        <w:spacing w:after="160"/>
      </w:pPr>
      <w:r>
        <w:t xml:space="preserve">We considered allowing customers to look up orders by name only. We chose not to. Rationale: matching by name is ambiguous (common names, typos) and creates fraud vectors. The privacy cost of a slightly higher friction lookup is worth the integrity of the order data. Customers who cannot provide both are immediately routed to human support with their conversation context attached.</w:t>
      </w:r>
    </w:p>
    <w:p>
      <w:pPr>
        <w:pStyle w:val="Heading2"/>
      </w:pPr>
      <w:r>
        <w:t xml:space="preserve">Decision: Return initiation is a real action, not a text promise</w:t>
      </w:r>
    </w:p>
    <w:p>
      <w:pPr>
        <w:spacing w:after="160"/>
      </w:pPr>
      <w:r>
        <w:t xml:space="preserve">When the agent confirms a return is eligible and the customer wants to proceed, it calls our return initiation tool, which creates an actual return record in Shopify. The alternative — telling the customer 'our team will process your return' — is dishonest. It is a note in a queue, not a return. We chose to do the real action because it builds trust and removes a failure point.</w:t>
      </w:r>
    </w:p>
    <w:p>
      <w:pPr>
        <w:pStyle w:val="Heading2"/>
      </w:pPr>
      <w:r>
        <w:t xml:space="preserve">Decision: Custom/built-to-order items never receive autonomous return approval</w:t>
      </w:r>
    </w:p>
    <w:p>
      <w:pPr>
        <w:spacing w:after="160"/>
      </w:pPr>
      <w:r>
        <w:t xml:space="preserve">Arcwood's return policy excludes custom orders. However, customers sometimes genuinely don't know their item was custom-configured. The agent identifies these situations, acknowledges the complexity honestly, and escalates immediately with a pre-filled summary. We considered trying to resolve these cases with policy-checking logic, but the stakes (hundreds of dollars per item, significant policy nuance) are too high for an autonomous decision. Human judgment is the right call.</w:t>
      </w:r>
    </w:p>
    <w:p>
      <w:pPr>
        <w:pStyle w:val="Heading2"/>
      </w:pPr>
      <w:r>
        <w:t xml:space="preserve">Decision: Two-layer escalation (hard rules + soft signals)</w:t>
      </w:r>
    </w:p>
    <w:p>
      <w:pPr>
        <w:spacing w:after="160"/>
      </w:pPr>
      <w:r>
        <w:t xml:space="preserve">See Section 6 for the full escalation design. The key decision: we separated hard triggers (deterministic, no AI involvement) from soft triggers (AI-scored). This gives us a safety floor that cannot be bypassed by unusual phrasing, while still allowing the agent to recognize nuanced distress signals that rules would miss.</w:t>
      </w:r>
    </w:p>
    <w:p>
      <w:pPr>
        <w:spacing w:after="80"/>
      </w:pPr>
      <w:r>
        <w:t xml:space="preserve"/>
      </w:r>
    </w:p>
    <w:p>
      <w:pPr>
        <w:pStyle w:val="Heading1"/>
      </w:pPr>
      <w:r>
        <w:t xml:space="preserve">5. What We Chose NOT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Feature</w:t>
            </w:r>
          </w:p>
        </w:tc>
        <w:tc>
          <w:tcPr>
            <w:tcW w:type="dxa" w:w="416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Reason Not Built</w:t>
            </w:r>
          </w:p>
        </w:tc>
      </w:tr>
      <w:tr>
        <w:tc>
          <w:tcPr>
            <w:tcW w:type="dxa" w:w="520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Proactive outreach / abandoned cart recovery</w:t>
            </w:r>
          </w:p>
        </w:tc>
        <w:tc>
          <w:tcPr>
            <w:tcW w:type="dxa" w:w="416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Different product category. Support agent is reactive by design.</w:t>
            </w:r>
          </w:p>
        </w:tc>
      </w:tr>
      <w:tr>
        <w:tc>
          <w:tcPr>
            <w:tcW w:type="dxa" w:w="520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Multi-language support</w:t>
            </w:r>
          </w:p>
        </w:tc>
        <w:tc>
          <w:tcPr>
            <w:tcW w:type="dxa" w:w="416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English-only for demo scope. Documented as production gap.</w:t>
            </w:r>
          </w:p>
        </w:tc>
      </w:tr>
      <w:tr>
        <w:tc>
          <w:tcPr>
            <w:tcW w:type="dxa" w:w="520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Merchant configuration UI</w:t>
            </w:r>
          </w:p>
        </w:tc>
        <w:tc>
          <w:tcPr>
            <w:tcW w:type="dxa" w:w="416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Valuable for production, out of scope for hackathon.</w:t>
            </w:r>
          </w:p>
        </w:tc>
      </w:tr>
      <w:tr>
        <w:tc>
          <w:tcPr>
            <w:tcW w:type="dxa" w:w="520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Email / SMS channel integration</w:t>
            </w:r>
          </w:p>
        </w:tc>
        <w:tc>
          <w:tcPr>
            <w:tcW w:type="dxa" w:w="416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Chat-only. Extending channels is a clear next step but not core to demonstrating the agent's judgment.</w:t>
            </w:r>
          </w:p>
        </w:tc>
      </w:tr>
      <w:tr>
        <w:tc>
          <w:tcPr>
            <w:tcW w:type="dxa" w:w="520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Analytics dashboard for merchants</w:t>
            </w:r>
          </w:p>
        </w:tc>
        <w:tc>
          <w:tcPr>
            <w:tcW w:type="dxa" w:w="416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Genuinely useful, but the core agent behavior is the submission focus.</w:t>
            </w:r>
          </w:p>
        </w:tc>
      </w:tr>
    </w:tbl>
    <w:p>
      <w:pPr>
        <w:spacing w:after="80"/>
      </w:pPr>
      <w:r>
        <w:t xml:space="preserve"/>
      </w:r>
    </w:p>
    <w:p>
      <w:pPr>
        <w:pStyle w:val="Heading1"/>
      </w:pPr>
      <w:r>
        <w:t xml:space="preserve">6. Escalation Design</w:t>
      </w:r>
    </w:p>
    <w:p>
      <w:pPr>
        <w:spacing w:after="160"/>
      </w:pPr>
      <w:r>
        <w:t xml:space="preserve">This is the most important product decision in the system. The question 'when should the agent stop trying and hand off to a human' is where most support bots fail. They either escalate everything (useless) or escalate nothing (dangerous).</w:t>
      </w:r>
    </w:p>
    <w:p>
      <w:pPr>
        <w:pStyle w:val="Heading2"/>
      </w:pPr>
      <w:r>
        <w:t xml:space="preserve">Layer 1: Hard Triggers (Deterministic)</w:t>
      </w:r>
    </w:p>
    <w:p>
      <w:pPr>
        <w:spacing w:after="160"/>
      </w:pPr>
      <w:r>
        <w:t xml:space="preserve">These run before the LLM sees the message. They fire immediately, no AI inference needed:</w:t>
      </w:r>
    </w:p>
    <w:p>
      <w:pPr>
        <w:pStyle w:val="ListParagraph"/>
        <w:numPr>
          <w:ilvl w:val="0"/>
          <w:numId w:val="2"/>
        </w:numPr>
        <w:spacing w:after="100"/>
      </w:pPr>
      <w:r>
        <w:t xml:space="preserve">Legal or safety language detected: 'lawyer', 'sue', 'injured', 'unsafe', 'file a complaint', 'BBB'</w:t>
      </w:r>
    </w:p>
    <w:p>
      <w:pPr>
        <w:pStyle w:val="ListParagraph"/>
        <w:numPr>
          <w:ilvl w:val="0"/>
          <w:numId w:val="2"/>
        </w:numPr>
        <w:spacing w:after="100"/>
      </w:pPr>
      <w:r>
        <w:t xml:space="preserve">Customer explicitly requests a human</w:t>
      </w:r>
    </w:p>
    <w:p>
      <w:pPr>
        <w:pStyle w:val="ListParagraph"/>
        <w:numPr>
          <w:ilvl w:val="0"/>
          <w:numId w:val="2"/>
        </w:numPr>
        <w:spacing w:after="100"/>
      </w:pPr>
      <w:r>
        <w:t xml:space="preserve">Same unresolved issue persists across 3+ consecutive turns</w:t>
      </w:r>
    </w:p>
    <w:p>
      <w:pPr>
        <w:pStyle w:val="ListParagraph"/>
        <w:numPr>
          <w:ilvl w:val="0"/>
          <w:numId w:val="2"/>
        </w:numPr>
        <w:spacing w:after="100"/>
      </w:pPr>
      <w:r>
        <w:t xml:space="preserve">Order value exceeds $800 in an active dispute</w:t>
      </w:r>
    </w:p>
    <w:p>
      <w:pPr>
        <w:spacing w:after="80"/>
      </w:pPr>
      <w:r>
        <w:t xml:space="preserve"/>
      </w:r>
    </w:p>
    <w:p>
      <w:pPr>
        <w:spacing w:after="160"/>
      </w:pPr>
      <w:r>
        <w:t xml:space="preserve">Rationale: These situations carry meaningful legal or reputational risk. We do not want an LLM making the call on whether to escalate when a customer mentions being injured by a product. Deterministic code is more reliable here.</w:t>
      </w:r>
    </w:p>
    <w:p>
      <w:pPr>
        <w:pStyle w:val="Heading2"/>
      </w:pPr>
      <w:r>
        <w:t xml:space="preserve">Layer 2: Soft Triggers (AI-Scored)</w:t>
      </w:r>
    </w:p>
    <w:p>
      <w:pPr>
        <w:spacing w:after="160"/>
      </w:pPr>
      <w:r>
        <w:t xml:space="preserve">After each agent response, a lightweight classifier evaluates the conversation turn on four dimensions:</w:t>
      </w:r>
    </w:p>
    <w:p>
      <w:pPr>
        <w:pStyle w:val="ListParagraph"/>
        <w:numPr>
          <w:ilvl w:val="0"/>
          <w:numId w:val="2"/>
        </w:numPr>
        <w:spacing w:after="100"/>
      </w:pPr>
      <w:r>
        <w:t xml:space="preserve">Emotional intensity (1–5): escalate if ≥ 4</w:t>
      </w:r>
    </w:p>
    <w:p>
      <w:pPr>
        <w:pStyle w:val="ListParagraph"/>
        <w:numPr>
          <w:ilvl w:val="0"/>
          <w:numId w:val="2"/>
        </w:numPr>
        <w:spacing w:after="100"/>
      </w:pPr>
      <w:r>
        <w:t xml:space="preserve">Resolution confidence (0–1): escalate if &lt; 0.55 — the agent doesn't know enough to help</w:t>
      </w:r>
    </w:p>
    <w:p>
      <w:pPr>
        <w:pStyle w:val="ListParagraph"/>
        <w:numPr>
          <w:ilvl w:val="0"/>
          <w:numId w:val="2"/>
        </w:numPr>
        <w:spacing w:after="100"/>
      </w:pPr>
      <w:r>
        <w:t xml:space="preserve">Policy ambiguity flag: custom order? unusual circumstance not clearly covered?</w:t>
      </w:r>
    </w:p>
    <w:p>
      <w:pPr>
        <w:pStyle w:val="ListParagraph"/>
        <w:numPr>
          <w:ilvl w:val="0"/>
          <w:numId w:val="2"/>
        </w:numPr>
        <w:spacing w:after="100"/>
      </w:pPr>
      <w:r>
        <w:t xml:space="preserve">Issue complexity: multiple entangled problems the agent cannot separate</w:t>
      </w:r>
    </w:p>
    <w:p>
      <w:pPr>
        <w:spacing w:after="80"/>
      </w:pPr>
      <w:r>
        <w:t xml:space="preserve"/>
      </w:r>
    </w:p>
    <w:p>
      <w:pPr>
        <w:spacing w:after="160"/>
      </w:pPr>
      <w:r>
        <w:t xml:space="preserve">If any soft trigger fires, the agent does not silently hand off. It flags to the orchestrator, which initiates a graceful escalation flow.</w:t>
      </w:r>
    </w:p>
    <w:p>
      <w:pPr>
        <w:pStyle w:val="Heading2"/>
      </w:pPr>
      <w:r>
        <w:t xml:space="preserve">Graceful Escalation Protocol</w:t>
      </w:r>
    </w:p>
    <w:p>
      <w:pPr>
        <w:spacing w:after="160"/>
      </w:pPr>
      <w:r>
        <w:t xml:space="preserve">When escalation fires (hard or soft), the agent:</w:t>
      </w:r>
    </w:p>
    <w:p>
      <w:pPr>
        <w:pStyle w:val="ListParagraph"/>
        <w:numPr>
          <w:ilvl w:val="0"/>
          <w:numId w:val="2"/>
        </w:numPr>
        <w:spacing w:after="100"/>
      </w:pPr>
      <w:r>
        <w:t xml:space="preserve">Acknowledges the customer warmly and honestly</w:t>
      </w:r>
    </w:p>
    <w:p>
      <w:pPr>
        <w:pStyle w:val="ListParagraph"/>
        <w:numPr>
          <w:ilvl w:val="0"/>
          <w:numId w:val="2"/>
        </w:numPr>
        <w:spacing w:after="100"/>
      </w:pPr>
      <w:r>
        <w:t xml:space="preserve">States a specific response window: 'A member of our team will follow up within 2 business hours'</w:t>
      </w:r>
    </w:p>
    <w:p>
      <w:pPr>
        <w:pStyle w:val="ListParagraph"/>
        <w:numPr>
          <w:ilvl w:val="0"/>
          <w:numId w:val="2"/>
        </w:numPr>
        <w:spacing w:after="100"/>
      </w:pPr>
      <w:r>
        <w:t xml:space="preserve">Creates a structured escalation ticket containing: conversation transcript, issue summary, customer order context, and the trigger reason</w:t>
      </w:r>
    </w:p>
    <w:p>
      <w:pPr>
        <w:spacing w:after="80"/>
      </w:pPr>
      <w:r>
        <w:t xml:space="preserve"/>
      </w:r>
    </w:p>
    <w:p>
      <w:pPr>
        <w:spacing w:after="160"/>
      </w:pPr>
      <w:r>
        <w:t xml:space="preserve">The human agent receives a ticket that is already contextualized. They do not start cold.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8" w:val="clear"/>
            <w:tcMar>
              <w:top w:type="dxa" w:w="160"/>
              <w:left w:type="dxa" w:w="240"/>
              <w:bottom w:type="dxa" w:w="160"/>
              <w:right w:type="dxa" w:w="240"/>
            </w:tcMar>
          </w:tcPr>
          <w:p>
            <w:pPr>
              <w:spacing w:after="80"/>
            </w:pPr>
            <w:r>
              <w:rPr>
                <w:b/>
                <w:bCs/>
                <w:color w:val="1E3A5F"/>
                <w:sz w:val="24"/>
                <w:szCs w:val="24"/>
              </w:rPr>
              <w:t xml:space="preserve">Design principle: over-escalate, never under-escalate</w:t>
            </w:r>
          </w:p>
          <w:p>
            <w:pPr>
              <w:spacing w:after="0"/>
            </w:pPr>
            <w:r>
              <w:rPr>
                <w:i w:val="false"/>
                <w:iCs w:val="false"/>
                <w:sz w:val="22"/>
                <w:szCs w:val="22"/>
              </w:rPr>
              <w:t xml:space="preserve">A false positive escalation (routing a simple question to a human) costs a few minutes of agent time. A false negative (leaving a distressed or at-risk customer stuck with a bot) can cost a customer relationship and carry legal exposure. We tuned thresholds accordingly.</w:t>
            </w:r>
          </w:p>
        </w:tc>
      </w:tr>
    </w:tbl>
    <w:p>
      <w:pPr>
        <w:spacing w:after="80"/>
      </w:pPr>
      <w:r>
        <w:t xml:space="preserve"/>
      </w:r>
    </w:p>
    <w:p>
      <w:pPr>
        <w:pStyle w:val="Heading1"/>
      </w:pPr>
      <w:r>
        <w:t xml:space="preserve">7. Tradeoffs Encountered</w:t>
      </w:r>
    </w:p>
    <w:p>
      <w:pPr>
        <w:pStyle w:val="Heading2"/>
      </w:pPr>
      <w:r>
        <w:t xml:space="preserve">Speed vs. accuracy on soft trigger evaluation</w:t>
      </w:r>
    </w:p>
    <w:p>
      <w:pPr>
        <w:spacing w:after="160"/>
      </w:pPr>
      <w:r>
        <w:t xml:space="preserve">Evaluating soft triggers requires a second LLM call per turn, adding approximately 600–900ms of latency. We chose to accept this cost. A support agent that is confidently fast but escalates the wrong things is worse than one that takes an extra second to make the right call.</w:t>
      </w:r>
    </w:p>
    <w:p>
      <w:pPr>
        <w:pStyle w:val="Heading2"/>
      </w:pPr>
      <w:r>
        <w:t xml:space="preserve">Autonomous returns vs. merchant control</w:t>
      </w:r>
    </w:p>
    <w:p>
      <w:pPr>
        <w:spacing w:after="160"/>
      </w:pPr>
      <w:r>
        <w:t xml:space="preserve">Giving the agent the ability to actually initiate returns in Shopify is a meaningful trust decision. We chose autonomy for standard-item returns within the 30-day window because the eligibility check is deterministic (date + item type). We did not give the agent free-form return approval for edge cases. This line felt right: automate what is rule-based, escalate what requires judgment.</w:t>
      </w:r>
    </w:p>
    <w:p>
      <w:pPr>
        <w:pStyle w:val="Heading2"/>
      </w:pPr>
      <w:r>
        <w:t xml:space="preserve">Hallucination risk for product specs</w:t>
      </w:r>
    </w:p>
    <w:p>
      <w:pPr>
        <w:spacing w:after="160"/>
      </w:pPr>
      <w:r>
        <w:t xml:space="preserve">We do not let the agent answer product questions from memory. All product information is fetched live from the Shopify Admin API. If the API call fails, the agent says so and offers alternatives rather than guessing. A hallucinated answer about sofa dimensions that causes a customer to make the wrong purchase decision is worse than acknowledging an outage.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8" w:val="clear"/>
            <w:tcMar>
              <w:top w:type="dxa" w:w="160"/>
              <w:left w:type="dxa" w:w="240"/>
              <w:bottom w:type="dxa" w:w="160"/>
              <w:right w:type="dxa" w:w="240"/>
            </w:tcMar>
          </w:tcPr>
          <w:p>
            <w:pPr>
              <w:spacing w:after="80"/>
            </w:pPr>
            <w:r>
              <w:rPr>
                <w:b/>
                <w:bCs/>
                <w:color w:val="1E3A5F"/>
                <w:sz w:val="24"/>
                <w:szCs w:val="24"/>
              </w:rPr>
              <w:t xml:space="preserve">What this document is not</w:t>
            </w:r>
          </w:p>
          <w:p>
            <w:pPr>
              <w:spacing w:after="0"/>
            </w:pPr>
            <w:r>
              <w:rPr>
                <w:i w:val="false"/>
                <w:iCs w:val="false"/>
                <w:sz w:val="22"/>
                <w:szCs w:val="22"/>
              </w:rPr>
              <w:t xml:space="preserve">This is not a marketing pitch for Arcwood AI Support Agent. It is a record of how we thought through the problem, what we chose to build, what we chose not to build, and why. The decisions above reflect real constraints and genuine reasoning — not retrospective justification.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2026-05-12T19:53:06.198Z</dcterms:created>
  <dcterms:modified xsi:type="dcterms:W3CDTF">2026-05-12T19:53:06.199Z</dcterms:modified>
</cp:coreProperties>
</file>

<file path=docProps/custom.xml><?xml version="1.0" encoding="utf-8"?>
<Properties xmlns="http://schemas.openxmlformats.org/officeDocument/2006/custom-properties" xmlns:vt="http://schemas.openxmlformats.org/officeDocument/2006/docPropsVTypes"/>
</file>