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20"/>
        <w:jc w:val="center"/>
      </w:pPr>
      <w:r>
        <w:rPr>
          <w:rFonts w:ascii="Arial" w:cs="Arial" w:eastAsia="Arial" w:hAnsi="Arial"/>
          <w:b/>
          <w:bCs/>
          <w:color w:val="1E3A5F"/>
          <w:sz w:val="56"/>
          <w:szCs w:val="56"/>
        </w:rPr>
        <w:t xml:space="preserve">Arcwood AI Support Agent</w:t>
      </w:r>
    </w:p>
    <w:p>
      <w:pPr>
        <w:pBdr>
          <w:bottom w:val="single" w:color="2E75B6" w:sz="6" w:space="6"/>
        </w:pBdr>
        <w:spacing w:after="80"/>
        <w:jc w:val="center"/>
      </w:pPr>
      <w:r>
        <w:rPr>
          <w:color w:val="666666"/>
          <w:sz w:val="28"/>
          <w:szCs w:val="28"/>
        </w:rPr>
        <w:t xml:space="preserve">Technical Document</w:t>
      </w:r>
    </w:p>
    <w:p>
      <w:pPr>
        <w:spacing w:after="80"/>
      </w:pPr>
      <w:r>
        <w:t xml:space="preserve"/>
      </w:r>
    </w:p>
    <w:p>
      <w:pPr>
        <w:spacing w:after="80"/>
        <w:jc w:val="center"/>
      </w:pPr>
      <w:r>
        <w:rPr>
          <w:color w:val="888888"/>
          <w:sz w:val="20"/>
          <w:szCs w:val="20"/>
        </w:rPr>
        <w:t xml:space="preserve">v1.0 — Hackathon Submission</w:t>
      </w:r>
    </w:p>
    <w:p>
      <w:pPr>
        <w:spacing w:after="400"/>
        <w:jc w:val="center"/>
      </w:pPr>
      <w:r>
        <w:rPr>
          <w:color w:val="888888"/>
          <w:sz w:val="20"/>
          <w:szCs w:val="20"/>
        </w:rPr>
        <w:t xml:space="preserve">Kasparro Hackathon — Track 4: AI Customer Support Agent for Commerce</w:t>
      </w:r>
    </w:p>
    <w:p>
      <w:r>
        <w:br w:type="page"/>
      </w:r>
    </w:p>
    <w:p>
      <w:pPr>
        <w:pStyle w:val="Heading1"/>
      </w:pPr>
      <w:r>
        <w:t xml:space="preserve">1. System Architecture</w:t>
      </w:r>
    </w:p>
    <w:p>
      <w:pPr>
        <w:pStyle w:val="Heading2"/>
      </w:pPr>
      <w:r>
        <w:t xml:space="preserve">Overview</w:t>
      </w:r>
    </w:p>
    <w:p>
      <w:pPr>
        <w:spacing w:after="160"/>
      </w:pPr>
      <w:r>
        <w:t xml:space="preserve">The system has three layers: a Next.js frontend (chat UI), an API route orchestrator (conversation management, tool dispatch, escalation evaluation), and a deterministic tool layer (all external API calls). These layers are deliberately separate — the AI component touches only the orchestrator; it never makes direct calls to Shopify or any external system.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0F8" w:val="clear"/>
            <w:tcMar>
              <w:top w:type="dxa" w:w="160"/>
              <w:left w:type="dxa" w:w="240"/>
              <w:bottom w:type="dxa" w:w="160"/>
              <w:right w:type="dxa" w:w="240"/>
            </w:tcMar>
          </w:tcPr>
          <w:p>
            <w:pPr>
              <w:spacing w:after="80"/>
            </w:pPr>
            <w:r>
              <w:rPr>
                <w:b/>
                <w:bCs/>
                <w:color w:val="1E3A5F"/>
                <w:sz w:val="24"/>
                <w:szCs w:val="24"/>
              </w:rPr>
              <w:t xml:space="preserve">Architecture Diagram (text representation)</w:t>
            </w:r>
          </w:p>
          <w:p>
            <w:pPr>
              <w:spacing w:after="0"/>
            </w:pPr>
            <w:r>
              <w:rPr>
                <w:i w:val="false"/>
                <w:iCs w:val="false"/>
                <w:sz w:val="22"/>
                <w:szCs w:val="22"/>
              </w:rPr>
              <w:t xml:space="preserve">Customer Chat UI (Next.js /app/chat)
       │
       ▼  HTTP POST
/api/chat  (Next.js App Router Route Handler)
       │
 ┌─────┴──────────────────────────────────────┐
 │         Agent Orchestrator                  │
 │  • Conversation history management          │
 │  • Hard escalation trigger check            │
 │  • Claude API call with tool definitions    │
 │  • Tool dispatch (deterministic)            │
 │  • Soft escalation scoring (2nd LLM call)   │
 └─────┬──────────────────────────────────────┘
       │ calls
 ┌─────┴──────────────────────────────────────┐
 │         Tool Layer (TypeScript)             │
 │  get_product(productId)                     │
 │  search_products(query)                     │
 │  get_order(orderId, email)                  │
 │  get_policies()                             │
 │  check_return_eligibility(orderId)          │
 │  initiate_return(orderId, reason)           │
 │  create_escalation_ticket(context)          │
 └─────┬──────────────────────────────────────┘
       │ GraphQL calls
  Shopify Admin API  +  Local policy config (JSON)</w:t>
            </w:r>
          </w:p>
        </w:tc>
      </w:tr>
    </w:tbl>
    <w:p>
      <w:pPr>
        <w:spacing w:after="80"/>
      </w:pPr>
      <w:r>
        <w:t xml:space="preserve"/>
      </w:r>
    </w:p>
    <w:p>
      <w:pPr>
        <w:pStyle w:val="Heading2"/>
      </w:pPr>
      <w:r>
        <w:t xml:space="preserve">Component Breakdown</w:t>
      </w:r>
    </w:p>
    <w:p>
      <w:pPr>
        <w:pStyle w:val="ListParagraph"/>
        <w:numPr>
          <w:ilvl w:val="0"/>
          <w:numId w:val="2"/>
        </w:numPr>
        <w:spacing w:after="100"/>
      </w:pPr>
      <w:r>
        <w:t xml:space="preserve">Frontend (/app/chat/page.tsx): Chat UI with message history, input field, loading states, escalation state. No business logic.</w:t>
      </w:r>
    </w:p>
    <w:p>
      <w:pPr>
        <w:pStyle w:val="ListParagraph"/>
        <w:numPr>
          <w:ilvl w:val="0"/>
          <w:numId w:val="2"/>
        </w:numPr>
        <w:spacing w:after="100"/>
      </w:pPr>
      <w:r>
        <w:t xml:space="preserve">/api/chat/route.ts: The orchestrator. Session resolution, hard trigger check, Claude API call, tool dispatch loop, soft trigger evaluation, response formatting.</w:t>
      </w:r>
    </w:p>
    <w:p>
      <w:pPr>
        <w:pStyle w:val="ListParagraph"/>
        <w:numPr>
          <w:ilvl w:val="0"/>
          <w:numId w:val="2"/>
        </w:numPr>
        <w:spacing w:after="100"/>
      </w:pPr>
      <w:r>
        <w:t xml:space="preserve">/lib/tools/: One file per tool. Each exports a typed function and a JSON schema definition for Claude's tool_use API.</w:t>
      </w:r>
    </w:p>
    <w:p>
      <w:pPr>
        <w:pStyle w:val="ListParagraph"/>
        <w:numPr>
          <w:ilvl w:val="0"/>
          <w:numId w:val="2"/>
        </w:numPr>
        <w:spacing w:after="100"/>
      </w:pPr>
      <w:r>
        <w:t xml:space="preserve">/lib/shopify.ts: Thin GraphQL client wrapping fetch. All Shopify calls go through here.</w:t>
      </w:r>
    </w:p>
    <w:p>
      <w:pPr>
        <w:pStyle w:val="ListParagraph"/>
        <w:numPr>
          <w:ilvl w:val="0"/>
          <w:numId w:val="2"/>
        </w:numPr>
        <w:spacing w:after="100"/>
      </w:pPr>
      <w:r>
        <w:t xml:space="preserve">/lib/policies.ts: Loads store policies from a JSON config file. Keeps policy data out of the prompt and out of the code.</w:t>
      </w:r>
    </w:p>
    <w:p>
      <w:pPr>
        <w:pStyle w:val="ListParagraph"/>
        <w:numPr>
          <w:ilvl w:val="0"/>
          <w:numId w:val="2"/>
        </w:numPr>
        <w:spacing w:after="100"/>
      </w:pPr>
      <w:r>
        <w:t xml:space="preserve">/lib/escalation.ts: Hard trigger keyword list + soft trigger scoring logic.</w:t>
      </w:r>
    </w:p>
    <w:p>
      <w:pPr>
        <w:spacing w:after="80"/>
      </w:pPr>
      <w:r>
        <w:t xml:space="preserve"/>
      </w:r>
    </w:p>
    <w:p>
      <w:pPr>
        <w:pStyle w:val="Heading1"/>
      </w:pPr>
      <w:r>
        <w:t xml:space="preserve">2. Key Implementation Decisions</w:t>
      </w:r>
    </w:p>
    <w:p>
      <w:pPr>
        <w:pStyle w:val="Heading2"/>
      </w:pPr>
      <w:r>
        <w:t xml:space="preserve">Tool-calling via Claude's native tool_use API</w:t>
      </w:r>
    </w:p>
    <w:p>
      <w:pPr>
        <w:spacing w:after="160"/>
      </w:pPr>
      <w:r>
        <w:t xml:space="preserve">We define tools as JSON schemas and let Claude decide when to invoke them. The alternative — prompt-engineering Claude to emit structured JSON and parsing it manually — is fragile. Native tool_use gives us a reliable, structured interface between reasoning and execution.</w:t>
      </w:r>
    </w:p>
    <w:p>
      <w:pPr>
        <w:spacing w:after="80"/>
      </w:pPr>
      <w:r>
        <w:t xml:space="preserve"/>
      </w:r>
    </w:p>
    <w:p>
      <w:pPr>
        <w:spacing w:after="160"/>
      </w:pPr>
      <w:r>
        <w:t xml:space="preserve">The tool dispatch loop in the orchestrator:</w:t>
      </w:r>
    </w:p>
    <w:p>
      <w:pPr>
        <w:pStyle w:val="ListParagraph"/>
        <w:numPr>
          <w:ilvl w:val="0"/>
          <w:numId w:val="3"/>
        </w:numPr>
        <w:spacing w:after="80"/>
      </w:pPr>
      <w:r>
        <w:rPr>
          <w:sz w:val="22"/>
          <w:szCs w:val="22"/>
        </w:rPr>
        <w:t xml:space="preserve">Call Claude with conversation history + tool definitions</w:t>
      </w:r>
    </w:p>
    <w:p>
      <w:pPr>
        <w:pStyle w:val="ListParagraph"/>
        <w:numPr>
          <w:ilvl w:val="0"/>
          <w:numId w:val="3"/>
        </w:numPr>
        <w:spacing w:after="80"/>
      </w:pPr>
      <w:r>
        <w:rPr>
          <w:sz w:val="22"/>
          <w:szCs w:val="22"/>
        </w:rPr>
        <w:t xml:space="preserve">If response contains tool_use blocks, execute each tool</w:t>
      </w:r>
    </w:p>
    <w:p>
      <w:pPr>
        <w:pStyle w:val="ListParagraph"/>
        <w:numPr>
          <w:ilvl w:val="0"/>
          <w:numId w:val="3"/>
        </w:numPr>
        <w:spacing w:after="80"/>
      </w:pPr>
      <w:r>
        <w:rPr>
          <w:sz w:val="22"/>
          <w:szCs w:val="22"/>
        </w:rPr>
        <w:t xml:space="preserve">Append tool_result blocks to history</w:t>
      </w:r>
    </w:p>
    <w:p>
      <w:pPr>
        <w:pStyle w:val="ListParagraph"/>
        <w:numPr>
          <w:ilvl w:val="0"/>
          <w:numId w:val="3"/>
        </w:numPr>
        <w:spacing w:after="80"/>
      </w:pPr>
      <w:r>
        <w:rPr>
          <w:sz w:val="22"/>
          <w:szCs w:val="22"/>
        </w:rPr>
        <w:t xml:space="preserve">Call Claude again with updated history</w:t>
      </w:r>
    </w:p>
    <w:p>
      <w:pPr>
        <w:pStyle w:val="ListParagraph"/>
        <w:numPr>
          <w:ilvl w:val="0"/>
          <w:numId w:val="3"/>
        </w:numPr>
        <w:spacing w:after="80"/>
      </w:pPr>
      <w:r>
        <w:rPr>
          <w:sz w:val="22"/>
          <w:szCs w:val="22"/>
        </w:rPr>
        <w:t xml:space="preserve">Repeat until response is text-only (no tool calls)</w:t>
      </w:r>
    </w:p>
    <w:p>
      <w:pPr>
        <w:pStyle w:val="ListParagraph"/>
        <w:numPr>
          <w:ilvl w:val="0"/>
          <w:numId w:val="3"/>
        </w:numPr>
        <w:spacing w:after="80"/>
      </w:pPr>
      <w:r>
        <w:rPr>
          <w:sz w:val="22"/>
          <w:szCs w:val="22"/>
        </w:rPr>
        <w:t xml:space="preserve">Cap at 5 tool-call rounds to prevent infinite loops</w:t>
      </w:r>
    </w:p>
    <w:p>
      <w:pPr>
        <w:pStyle w:val="Heading2"/>
      </w:pPr>
      <w:r>
        <w:t xml:space="preserve">System prompt is assembled dynamically, not hardcoded</w:t>
      </w:r>
    </w:p>
    <w:p>
      <w:pPr>
        <w:spacing w:after="160"/>
      </w:pPr>
      <w:r>
        <w:t xml:space="preserve">On each request, the system prompt is built from: base persona + current store policies (from JSON config) + tool behavior instructions. Policy updates do not require code deployments. The persona section is short and focused — we do not over-instruct Claude on tone. It knows how to be helpful; we tell it what it knows and what it can do.</w:t>
      </w:r>
    </w:p>
    <w:p>
      <w:pPr>
        <w:pStyle w:val="Heading2"/>
      </w:pPr>
      <w:r>
        <w:t xml:space="preserve">Session state in server-side Map</w:t>
      </w:r>
    </w:p>
    <w:p>
      <w:pPr>
        <w:spacing w:after="160"/>
      </w:pPr>
      <w:r>
        <w:t xml:space="preserve">Conversation history is stored in a process-level Map&lt;string, Message[]&gt; keyed by session ID (set via HttpOnly cookie). This is appropriate for a hackathon demo on a single-process server. Known production gap: this is lost on restart and does not scale horizontally. The next step is Redis with a 24-hour TTL. We document this rather than pretending it does not exist.</w:t>
      </w:r>
    </w:p>
    <w:p>
      <w:pPr>
        <w:pStyle w:val="Heading2"/>
      </w:pPr>
      <w:r>
        <w:t xml:space="preserve">Hard escalation triggers run before the LLM sees the message</w:t>
      </w:r>
    </w:p>
    <w:p>
      <w:pPr>
        <w:spacing w:after="160"/>
      </w:pPr>
      <w:r>
        <w:t xml:space="preserve">Keyword matching on the raw customer input happens in the orchestrator before any API call. If a hard trigger fires, we skip the LLM entirely for this turn and return the escalation response directly. This ensures that safety-relevant inputs (injury claims, legal language) are handled deterministically, not probabilistically.</w:t>
      </w:r>
    </w:p>
    <w:p>
      <w:pPr>
        <w:spacing w:after="80"/>
      </w:pPr>
      <w:r>
        <w:t xml:space="preserve"/>
      </w:r>
    </w:p>
    <w:p>
      <w:pPr>
        <w:pStyle w:val="Heading1"/>
      </w:pPr>
      <w:r>
        <w:t xml:space="preserve">3. AI vs. Deterministic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2"/>
              <w:left w:val="single" w:color="999999" w:sz="2"/>
              <w:bottom w:val="single" w:color="999999" w:sz="2"/>
              <w:right w:val="single" w:color="999999" w:sz="2"/>
            </w:tcBorders>
            <w:shd w:fill="1E3A5F" w:val="clear"/>
            <w:tcMar>
              <w:top w:type="dxa" w:w="100"/>
              <w:left w:type="dxa" w:w="120"/>
              <w:bottom w:type="dxa" w:w="100"/>
              <w:right w:type="dxa" w:w="120"/>
            </w:tcMar>
          </w:tcPr>
          <w:p>
            <w:r>
              <w:rPr>
                <w:b/>
                <w:bCs/>
                <w:color w:val="FFFFFF"/>
                <w:sz w:val="22"/>
                <w:szCs w:val="22"/>
              </w:rPr>
              <w:t xml:space="preserve">Claude handles (non-deterministic)</w:t>
            </w:r>
          </w:p>
        </w:tc>
        <w:tc>
          <w:tcPr>
            <w:tcW w:type="dxa" w:w="4680"/>
            <w:tcBorders>
              <w:top w:val="single" w:color="999999" w:sz="2"/>
              <w:left w:val="single" w:color="999999" w:sz="2"/>
              <w:bottom w:val="single" w:color="999999" w:sz="2"/>
              <w:right w:val="single" w:color="999999" w:sz="2"/>
            </w:tcBorders>
            <w:shd w:fill="1E3A5F" w:val="clear"/>
            <w:tcMar>
              <w:top w:type="dxa" w:w="100"/>
              <w:left w:type="dxa" w:w="120"/>
              <w:bottom w:type="dxa" w:w="100"/>
              <w:right w:type="dxa" w:w="120"/>
            </w:tcMar>
          </w:tcPr>
          <w:p>
            <w:r>
              <w:rPr>
                <w:b/>
                <w:bCs/>
                <w:color w:val="FFFFFF"/>
                <w:sz w:val="22"/>
                <w:szCs w:val="22"/>
              </w:rPr>
              <w:t xml:space="preserve">Deterministic code handles</w:t>
            </w:r>
          </w:p>
        </w:tc>
      </w:tr>
      <w:tr>
        <w:tc>
          <w:tcPr>
            <w:tcW w:type="dxa" w:w="4680"/>
            <w:tcBorders>
              <w:top w:val="single" w:color="999999" w:sz="2"/>
              <w:left w:val="single" w:color="999999" w:sz="2"/>
              <w:bottom w:val="single" w:color="999999" w:sz="2"/>
              <w:right w:val="single" w:color="999999" w:sz="2"/>
            </w:tcBorders>
            <w:shd w:fill="FFFFFF" w:val="clear"/>
            <w:tcMar>
              <w:top w:type="dxa" w:w="80"/>
              <w:left w:type="dxa" w:w="120"/>
              <w:bottom w:type="dxa" w:w="80"/>
              <w:right w:type="dxa" w:w="120"/>
            </w:tcMar>
          </w:tcPr>
          <w:p>
            <w:r>
              <w:rPr>
                <w:sz w:val="22"/>
                <w:szCs w:val="22"/>
              </w:rPr>
              <w:t xml:space="preserve">Intent classification from natural language</w:t>
            </w:r>
          </w:p>
        </w:tc>
        <w:tc>
          <w:tcPr>
            <w:tcW w:type="dxa" w:w="4680"/>
            <w:tcBorders>
              <w:top w:val="single" w:color="999999" w:sz="2"/>
              <w:left w:val="single" w:color="999999" w:sz="2"/>
              <w:bottom w:val="single" w:color="999999" w:sz="2"/>
              <w:right w:val="single" w:color="999999" w:sz="2"/>
            </w:tcBorders>
            <w:shd w:fill="FFFFFF" w:val="clear"/>
            <w:tcMar>
              <w:top w:type="dxa" w:w="80"/>
              <w:left w:type="dxa" w:w="120"/>
              <w:bottom w:type="dxa" w:w="80"/>
              <w:right w:type="dxa" w:w="120"/>
            </w:tcMar>
          </w:tcPr>
          <w:p>
            <w:r>
              <w:rPr>
                <w:sz w:val="22"/>
                <w:szCs w:val="22"/>
              </w:rPr>
              <w:t xml:space="preserve">All Shopify Admin API calls</w:t>
            </w:r>
          </w:p>
        </w:tc>
      </w:tr>
      <w:tr>
        <w:tc>
          <w:tcPr>
            <w:tcW w:type="dxa" w:w="4680"/>
            <w:tcBorders>
              <w:top w:val="single" w:color="999999" w:sz="2"/>
              <w:left w:val="single" w:color="999999" w:sz="2"/>
              <w:bottom w:val="single" w:color="999999" w:sz="2"/>
              <w:right w:val="single" w:color="999999" w:sz="2"/>
            </w:tcBorders>
            <w:shd w:fill="F5F8FC" w:val="clear"/>
            <w:tcMar>
              <w:top w:type="dxa" w:w="80"/>
              <w:left w:type="dxa" w:w="120"/>
              <w:bottom w:type="dxa" w:w="80"/>
              <w:right w:type="dxa" w:w="120"/>
            </w:tcMar>
          </w:tcPr>
          <w:p>
            <w:r>
              <w:rPr>
                <w:sz w:val="22"/>
                <w:szCs w:val="22"/>
              </w:rPr>
              <w:t xml:space="preserve">Response generation and tone</w:t>
            </w:r>
          </w:p>
        </w:tc>
        <w:tc>
          <w:tcPr>
            <w:tcW w:type="dxa" w:w="4680"/>
            <w:tcBorders>
              <w:top w:val="single" w:color="999999" w:sz="2"/>
              <w:left w:val="single" w:color="999999" w:sz="2"/>
              <w:bottom w:val="single" w:color="999999" w:sz="2"/>
              <w:right w:val="single" w:color="999999" w:sz="2"/>
            </w:tcBorders>
            <w:shd w:fill="F5F8FC" w:val="clear"/>
            <w:tcMar>
              <w:top w:type="dxa" w:w="80"/>
              <w:left w:type="dxa" w:w="120"/>
              <w:bottom w:type="dxa" w:w="80"/>
              <w:right w:type="dxa" w:w="120"/>
            </w:tcMar>
          </w:tcPr>
          <w:p>
            <w:r>
              <w:rPr>
                <w:sz w:val="22"/>
                <w:szCs w:val="22"/>
              </w:rPr>
              <w:t xml:space="preserve">Hard escalation keyword detection</w:t>
            </w:r>
          </w:p>
        </w:tc>
      </w:tr>
      <w:tr>
        <w:tc>
          <w:tcPr>
            <w:tcW w:type="dxa" w:w="4680"/>
            <w:tcBorders>
              <w:top w:val="single" w:color="999999" w:sz="2"/>
              <w:left w:val="single" w:color="999999" w:sz="2"/>
              <w:bottom w:val="single" w:color="999999" w:sz="2"/>
              <w:right w:val="single" w:color="999999" w:sz="2"/>
            </w:tcBorders>
            <w:shd w:fill="FFFFFF" w:val="clear"/>
            <w:tcMar>
              <w:top w:type="dxa" w:w="80"/>
              <w:left w:type="dxa" w:w="120"/>
              <w:bottom w:type="dxa" w:w="80"/>
              <w:right w:type="dxa" w:w="120"/>
            </w:tcMar>
          </w:tcPr>
          <w:p>
            <w:r>
              <w:rPr>
                <w:sz w:val="22"/>
                <w:szCs w:val="22"/>
              </w:rPr>
              <w:t xml:space="preserve">Ambiguity resolution in customer messages</w:t>
            </w:r>
          </w:p>
        </w:tc>
        <w:tc>
          <w:tcPr>
            <w:tcW w:type="dxa" w:w="4680"/>
            <w:tcBorders>
              <w:top w:val="single" w:color="999999" w:sz="2"/>
              <w:left w:val="single" w:color="999999" w:sz="2"/>
              <w:bottom w:val="single" w:color="999999" w:sz="2"/>
              <w:right w:val="single" w:color="999999" w:sz="2"/>
            </w:tcBorders>
            <w:shd w:fill="FFFFFF" w:val="clear"/>
            <w:tcMar>
              <w:top w:type="dxa" w:w="80"/>
              <w:left w:type="dxa" w:w="120"/>
              <w:bottom w:type="dxa" w:w="80"/>
              <w:right w:type="dxa" w:w="120"/>
            </w:tcMar>
          </w:tcPr>
          <w:p>
            <w:r>
              <w:rPr>
                <w:sz w:val="22"/>
                <w:szCs w:val="22"/>
              </w:rPr>
              <w:t xml:space="preserve">Return eligibility rule checking (date + item type)</w:t>
            </w:r>
          </w:p>
        </w:tc>
      </w:tr>
      <w:tr>
        <w:tc>
          <w:tcPr>
            <w:tcW w:type="dxa" w:w="4680"/>
            <w:tcBorders>
              <w:top w:val="single" w:color="999999" w:sz="2"/>
              <w:left w:val="single" w:color="999999" w:sz="2"/>
              <w:bottom w:val="single" w:color="999999" w:sz="2"/>
              <w:right w:val="single" w:color="999999" w:sz="2"/>
            </w:tcBorders>
            <w:shd w:fill="F5F8FC" w:val="clear"/>
            <w:tcMar>
              <w:top w:type="dxa" w:w="80"/>
              <w:left w:type="dxa" w:w="120"/>
              <w:bottom w:type="dxa" w:w="80"/>
              <w:right w:type="dxa" w:w="120"/>
            </w:tcMar>
          </w:tcPr>
          <w:p>
            <w:r>
              <w:rPr>
                <w:sz w:val="22"/>
                <w:szCs w:val="22"/>
              </w:rPr>
              <w:t xml:space="preserve">Soft escalation scoring (emotional intensity, confidence)</w:t>
            </w:r>
          </w:p>
        </w:tc>
        <w:tc>
          <w:tcPr>
            <w:tcW w:type="dxa" w:w="4680"/>
            <w:tcBorders>
              <w:top w:val="single" w:color="999999" w:sz="2"/>
              <w:left w:val="single" w:color="999999" w:sz="2"/>
              <w:bottom w:val="single" w:color="999999" w:sz="2"/>
              <w:right w:val="single" w:color="999999" w:sz="2"/>
            </w:tcBorders>
            <w:shd w:fill="F5F8FC" w:val="clear"/>
            <w:tcMar>
              <w:top w:type="dxa" w:w="80"/>
              <w:left w:type="dxa" w:w="120"/>
              <w:bottom w:type="dxa" w:w="80"/>
              <w:right w:type="dxa" w:w="120"/>
            </w:tcMar>
          </w:tcPr>
          <w:p>
            <w:r>
              <w:rPr>
                <w:sz w:val="22"/>
                <w:szCs w:val="22"/>
              </w:rPr>
              <w:t xml:space="preserve">Return record creation in Shopify</w:t>
            </w:r>
          </w:p>
        </w:tc>
      </w:tr>
      <w:tr>
        <w:tc>
          <w:tcPr>
            <w:tcW w:type="dxa" w:w="4680"/>
            <w:tcBorders>
              <w:top w:val="single" w:color="999999" w:sz="2"/>
              <w:left w:val="single" w:color="999999" w:sz="2"/>
              <w:bottom w:val="single" w:color="999999" w:sz="2"/>
              <w:right w:val="single" w:color="999999" w:sz="2"/>
            </w:tcBorders>
            <w:shd w:fill="FFFFFF" w:val="clear"/>
            <w:tcMar>
              <w:top w:type="dxa" w:w="80"/>
              <w:left w:type="dxa" w:w="120"/>
              <w:bottom w:type="dxa" w:w="80"/>
              <w:right w:type="dxa" w:w="120"/>
            </w:tcMar>
          </w:tcPr>
          <w:p>
            <w:r>
              <w:rPr>
                <w:sz w:val="22"/>
                <w:szCs w:val="22"/>
              </w:rPr>
              <w:t xml:space="preserve">Deciding which tool to call</w:t>
            </w:r>
          </w:p>
        </w:tc>
        <w:tc>
          <w:tcPr>
            <w:tcW w:type="dxa" w:w="4680"/>
            <w:tcBorders>
              <w:top w:val="single" w:color="999999" w:sz="2"/>
              <w:left w:val="single" w:color="999999" w:sz="2"/>
              <w:bottom w:val="single" w:color="999999" w:sz="2"/>
              <w:right w:val="single" w:color="999999" w:sz="2"/>
            </w:tcBorders>
            <w:shd w:fill="FFFFFF" w:val="clear"/>
            <w:tcMar>
              <w:top w:type="dxa" w:w="80"/>
              <w:left w:type="dxa" w:w="120"/>
              <w:bottom w:type="dxa" w:w="80"/>
              <w:right w:type="dxa" w:w="120"/>
            </w:tcMar>
          </w:tcPr>
          <w:p>
            <w:r>
              <w:rPr>
                <w:sz w:val="22"/>
                <w:szCs w:val="22"/>
              </w:rPr>
              <w:t xml:space="preserve">Escalation ticket creation</w:t>
            </w:r>
          </w:p>
        </w:tc>
      </w:tr>
      <w:tr>
        <w:tc>
          <w:tcPr>
            <w:tcW w:type="dxa" w:w="4680"/>
            <w:tcBorders>
              <w:top w:val="single" w:color="999999" w:sz="2"/>
              <w:left w:val="single" w:color="999999" w:sz="2"/>
              <w:bottom w:val="single" w:color="999999" w:sz="2"/>
              <w:right w:val="single" w:color="999999" w:sz="2"/>
            </w:tcBorders>
            <w:shd w:fill="F5F8FC" w:val="clear"/>
            <w:tcMar>
              <w:top w:type="dxa" w:w="80"/>
              <w:left w:type="dxa" w:w="120"/>
              <w:bottom w:type="dxa" w:w="80"/>
              <w:right w:type="dxa" w:w="120"/>
            </w:tcMar>
          </w:tcPr>
          <w:p>
            <w:r>
              <w:rPr>
                <w:sz w:val="22"/>
                <w:szCs w:val="22"/>
              </w:rPr>
              <w:t xml:space="preserve">Handling multi-turn context</w:t>
            </w:r>
          </w:p>
        </w:tc>
        <w:tc>
          <w:tcPr>
            <w:tcW w:type="dxa" w:w="4680"/>
            <w:tcBorders>
              <w:top w:val="single" w:color="999999" w:sz="2"/>
              <w:left w:val="single" w:color="999999" w:sz="2"/>
              <w:bottom w:val="single" w:color="999999" w:sz="2"/>
              <w:right w:val="single" w:color="999999" w:sz="2"/>
            </w:tcBorders>
            <w:shd w:fill="F5F8FC" w:val="clear"/>
            <w:tcMar>
              <w:top w:type="dxa" w:w="80"/>
              <w:left w:type="dxa" w:w="120"/>
              <w:bottom w:type="dxa" w:w="80"/>
              <w:right w:type="dxa" w:w="120"/>
            </w:tcMar>
          </w:tcPr>
          <w:p>
            <w:r>
              <w:rPr>
                <w:sz w:val="22"/>
                <w:szCs w:val="22"/>
              </w:rPr>
              <w:t xml:space="preserve">Session management</w:t>
            </w:r>
          </w:p>
        </w:tc>
      </w:tr>
    </w:tbl>
    <w:p>
      <w:pPr>
        <w:spacing w:after="80"/>
      </w:pPr>
      <w:r>
        <w:t xml:space="preserve"/>
      </w:r>
    </w:p>
    <w:p>
      <w:pPr>
        <w:spacing w:after="160"/>
      </w:pPr>
      <w:r>
        <w:t xml:space="preserve">Why we drew the line here: LLM outputs are non-deterministic. They should not directly trigger writes to external systems. Claude's decision to 'initiate a return' is an intent signal. The tool receives that intent, validates eligibility independently (checks order date, item type, return window), and then — only if validation passes — writes to Shopify. Claude cannot bypass eligibility checks by misclassifying intent.</w:t>
      </w:r>
    </w:p>
    <w:p>
      <w:pPr>
        <w:spacing w:after="80"/>
      </w:pPr>
      <w:r>
        <w:t xml:space="preserve"/>
      </w:r>
    </w:p>
    <w:p>
      <w:pPr>
        <w:pStyle w:val="Heading1"/>
      </w:pPr>
      <w:r>
        <w:t xml:space="preserve">4. Failure Handling</w:t>
      </w:r>
    </w:p>
    <w:p>
      <w:pPr>
        <w:pStyle w:val="Heading2"/>
      </w:pPr>
      <w:r>
        <w:t xml:space="preserve">Shopify API down or timeout</w:t>
      </w:r>
    </w:p>
    <w:p>
      <w:pPr>
        <w:spacing w:after="160"/>
      </w:pPr>
      <w:r>
        <w:t xml:space="preserve">All tool functions wrap fetch calls in try/catch with a 5-second timeout. On failure, they return a typed error object: { success: false, error: 'shopify_unavailable' }. The orchestrator passes this as a tool_result to Claude, which is instructed in the system prompt to handle tool errors gracefully rather than guessing or hallucinating.</w:t>
      </w:r>
    </w:p>
    <w:p>
      <w:pPr>
        <w:spacing w:after="80"/>
      </w:pPr>
      <w:r>
        <w:t xml:space="preserve"/>
      </w:r>
    </w:p>
    <w:p>
      <w:pPr>
        <w:spacing w:after="160"/>
      </w:pPr>
      <w:r>
        <w:t xml:space="preserve">Example: if get_order fails, Claude responds with: 'I'm having trouble accessing your order right now. You can check your status at [tracking URL], or I can connect you with our team immediately.' The customer receives an honest, actionable response.</w:t>
      </w:r>
    </w:p>
    <w:p>
      <w:pPr>
        <w:pStyle w:val="Heading2"/>
      </w:pPr>
      <w:r>
        <w:t xml:space="preserve">LLM returns malformed or incomplete response</w:t>
      </w:r>
    </w:p>
    <w:p>
      <w:pPr>
        <w:spacing w:after="160"/>
      </w:pPr>
      <w:r>
        <w:t xml:space="preserve">We validate every response from Claude: it must contain either a text message or at least one valid tool_use block. If neither is present, we retry once with a simplified prompt that strips conversation history to just the last user message. If the retry also fails, we return a hardcoded fallback: 'I'm having a moment — let me connect you with someone who can help right away.' The failure is logged with the full context for debugging.</w:t>
      </w:r>
    </w:p>
    <w:p>
      <w:pPr>
        <w:pStyle w:val="Heading2"/>
      </w:pPr>
      <w:r>
        <w:t xml:space="preserve">Soft escalation scoring failure</w:t>
      </w:r>
    </w:p>
    <w:p>
      <w:pPr>
        <w:spacing w:after="160"/>
      </w:pPr>
      <w:r>
        <w:t xml:space="preserve">The second LLM call for soft trigger scoring is wrapped independently. If it fails (timeout, malformed response), we log the failure and continue without scoring — the conversation does not break. We err on the side of under-escalating on scoring failures rather than escalating on every scoring error, because a scoring failure is a system issue, not a customer issue. Hard triggers remain active regardless.</w:t>
      </w:r>
    </w:p>
    <w:p>
      <w:pPr>
        <w:pStyle w:val="Heading2"/>
      </w:pPr>
      <w:r>
        <w:t xml:space="preserve">Unexpected or malformed user input</w:t>
      </w:r>
    </w:p>
    <w:p>
      <w:pPr>
        <w:spacing w:after="160"/>
      </w:pPr>
      <w:r>
        <w:t xml:space="preserve">Long messages (&gt; 2000 characters) are truncated client-side before submission. Non-English input is detected via a lightweight language check in the orchestrator; the agent responds in English explaining its current language support and offers escalation. Gibberish or extremely short inputs are handled by Claude naturally — it asks for clarification without invoking any tools.</w:t>
      </w:r>
    </w:p>
    <w:p>
      <w:pPr>
        <w:pStyle w:val="Heading2"/>
      </w:pPr>
      <w:r>
        <w:t xml:space="preserve">Tool call loop runaway</w:t>
      </w:r>
    </w:p>
    <w:p>
      <w:pPr>
        <w:spacing w:after="160"/>
      </w:pPr>
      <w:r>
        <w:t xml:space="preserve">The tool dispatch loop is capped at 5 iterations. If Claude calls tools 5 times without producing a text response, we exit the loop and return a fallback escalation message. In practice, genuine support queries never require more than 2–3 tool calls (e.g., get_order + check_return_eligibility). The cap is a safety rail, not a normal operating constraint.</w:t>
      </w:r>
    </w:p>
    <w:p>
      <w:pPr>
        <w:spacing w:after="80"/>
      </w:pPr>
      <w:r>
        <w:t xml:space="preserve"/>
      </w:r>
    </w:p>
    <w:p>
      <w:pPr>
        <w:pStyle w:val="Heading1"/>
      </w:pPr>
      <w:r>
        <w:t xml:space="preserve">5. Known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2"/>
              <w:left w:val="single" w:color="999999" w:sz="2"/>
              <w:bottom w:val="single" w:color="999999" w:sz="2"/>
              <w:right w:val="single" w:color="999999" w:sz="2"/>
            </w:tcBorders>
            <w:shd w:fill="1E3A5F" w:val="clear"/>
            <w:tcMar>
              <w:top w:type="dxa" w:w="100"/>
              <w:left w:type="dxa" w:w="120"/>
              <w:bottom w:type="dxa" w:w="100"/>
              <w:right w:type="dxa" w:w="120"/>
            </w:tcMar>
          </w:tcPr>
          <w:p>
            <w:r>
              <w:rPr>
                <w:b/>
                <w:bCs/>
                <w:color w:val="FFFFFF"/>
                <w:sz w:val="22"/>
                <w:szCs w:val="22"/>
              </w:rPr>
              <w:t xml:space="preserve">Limitation</w:t>
            </w:r>
          </w:p>
        </w:tc>
        <w:tc>
          <w:tcPr>
            <w:tcW w:type="dxa" w:w="4680"/>
            <w:tcBorders>
              <w:top w:val="single" w:color="999999" w:sz="2"/>
              <w:left w:val="single" w:color="999999" w:sz="2"/>
              <w:bottom w:val="single" w:color="999999" w:sz="2"/>
              <w:right w:val="single" w:color="999999" w:sz="2"/>
            </w:tcBorders>
            <w:shd w:fill="1E3A5F" w:val="clear"/>
            <w:tcMar>
              <w:top w:type="dxa" w:w="100"/>
              <w:left w:type="dxa" w:w="120"/>
              <w:bottom w:type="dxa" w:w="100"/>
              <w:right w:type="dxa" w:w="120"/>
            </w:tcMar>
          </w:tcPr>
          <w:p>
            <w:r>
              <w:rPr>
                <w:b/>
                <w:bCs/>
                <w:color w:val="FFFFFF"/>
                <w:sz w:val="22"/>
                <w:szCs w:val="22"/>
              </w:rPr>
              <w:t xml:space="preserve">Production path</w:t>
            </w:r>
          </w:p>
        </w:tc>
      </w:tr>
      <w:tr>
        <w:tc>
          <w:tcPr>
            <w:tcW w:type="dxa" w:w="4680"/>
            <w:tcBorders>
              <w:top w:val="single" w:color="999999" w:sz="2"/>
              <w:left w:val="single" w:color="999999" w:sz="2"/>
              <w:bottom w:val="single" w:color="999999" w:sz="2"/>
              <w:right w:val="single" w:color="999999" w:sz="2"/>
            </w:tcBorders>
            <w:shd w:fill="FFFFFF" w:val="clear"/>
            <w:tcMar>
              <w:top w:type="dxa" w:w="80"/>
              <w:left w:type="dxa" w:w="120"/>
              <w:bottom w:type="dxa" w:w="80"/>
              <w:right w:type="dxa" w:w="120"/>
            </w:tcMar>
          </w:tcPr>
          <w:p>
            <w:r>
              <w:rPr>
                <w:sz w:val="22"/>
                <w:szCs w:val="22"/>
              </w:rPr>
              <w:t xml:space="preserve">Session state lost on server restart</w:t>
            </w:r>
          </w:p>
        </w:tc>
        <w:tc>
          <w:tcPr>
            <w:tcW w:type="dxa" w:w="4680"/>
            <w:tcBorders>
              <w:top w:val="single" w:color="999999" w:sz="2"/>
              <w:left w:val="single" w:color="999999" w:sz="2"/>
              <w:bottom w:val="single" w:color="999999" w:sz="2"/>
              <w:right w:val="single" w:color="999999" w:sz="2"/>
            </w:tcBorders>
            <w:shd w:fill="FFFFFF" w:val="clear"/>
            <w:tcMar>
              <w:top w:type="dxa" w:w="80"/>
              <w:left w:type="dxa" w:w="120"/>
              <w:bottom w:type="dxa" w:w="80"/>
              <w:right w:type="dxa" w:w="120"/>
            </w:tcMar>
          </w:tcPr>
          <w:p>
            <w:r>
              <w:rPr>
                <w:sz w:val="22"/>
                <w:szCs w:val="22"/>
              </w:rPr>
              <w:t xml:space="preserve">Move to Redis with TTL</w:t>
            </w:r>
          </w:p>
        </w:tc>
      </w:tr>
      <w:tr>
        <w:tc>
          <w:tcPr>
            <w:tcW w:type="dxa" w:w="4680"/>
            <w:tcBorders>
              <w:top w:val="single" w:color="999999" w:sz="2"/>
              <w:left w:val="single" w:color="999999" w:sz="2"/>
              <w:bottom w:val="single" w:color="999999" w:sz="2"/>
              <w:right w:val="single" w:color="999999" w:sz="2"/>
            </w:tcBorders>
            <w:shd w:fill="F5F8FC" w:val="clear"/>
            <w:tcMar>
              <w:top w:type="dxa" w:w="80"/>
              <w:left w:type="dxa" w:w="120"/>
              <w:bottom w:type="dxa" w:w="80"/>
              <w:right w:type="dxa" w:w="120"/>
            </w:tcMar>
          </w:tcPr>
          <w:p>
            <w:r>
              <w:rPr>
                <w:sz w:val="22"/>
                <w:szCs w:val="22"/>
              </w:rPr>
              <w:t xml:space="preserve">No rate limiting on /api/chat endpoint</w:t>
            </w:r>
          </w:p>
        </w:tc>
        <w:tc>
          <w:tcPr>
            <w:tcW w:type="dxa" w:w="4680"/>
            <w:tcBorders>
              <w:top w:val="single" w:color="999999" w:sz="2"/>
              <w:left w:val="single" w:color="999999" w:sz="2"/>
              <w:bottom w:val="single" w:color="999999" w:sz="2"/>
              <w:right w:val="single" w:color="999999" w:sz="2"/>
            </w:tcBorders>
            <w:shd w:fill="F5F8FC" w:val="clear"/>
            <w:tcMar>
              <w:top w:type="dxa" w:w="80"/>
              <w:left w:type="dxa" w:w="120"/>
              <w:bottom w:type="dxa" w:w="80"/>
              <w:right w:type="dxa" w:w="120"/>
            </w:tcMar>
          </w:tcPr>
          <w:p>
            <w:r>
              <w:rPr>
                <w:sz w:val="22"/>
                <w:szCs w:val="22"/>
              </w:rPr>
              <w:t xml:space="preserve">Add per-IP rate limiting middleware</w:t>
            </w:r>
          </w:p>
        </w:tc>
      </w:tr>
      <w:tr>
        <w:tc>
          <w:tcPr>
            <w:tcW w:type="dxa" w:w="4680"/>
            <w:tcBorders>
              <w:top w:val="single" w:color="999999" w:sz="2"/>
              <w:left w:val="single" w:color="999999" w:sz="2"/>
              <w:bottom w:val="single" w:color="999999" w:sz="2"/>
              <w:right w:val="single" w:color="999999" w:sz="2"/>
            </w:tcBorders>
            <w:shd w:fill="FFFFFF" w:val="clear"/>
            <w:tcMar>
              <w:top w:type="dxa" w:w="80"/>
              <w:left w:type="dxa" w:w="120"/>
              <w:bottom w:type="dxa" w:w="80"/>
              <w:right w:type="dxa" w:w="120"/>
            </w:tcMar>
          </w:tcPr>
          <w:p>
            <w:r>
              <w:rPr>
                <w:sz w:val="22"/>
                <w:szCs w:val="22"/>
              </w:rPr>
              <w:t xml:space="preserve">Soft escalation adds ~800ms latency per turn</w:t>
            </w:r>
          </w:p>
        </w:tc>
        <w:tc>
          <w:tcPr>
            <w:tcW w:type="dxa" w:w="4680"/>
            <w:tcBorders>
              <w:top w:val="single" w:color="999999" w:sz="2"/>
              <w:left w:val="single" w:color="999999" w:sz="2"/>
              <w:bottom w:val="single" w:color="999999" w:sz="2"/>
              <w:right w:val="single" w:color="999999" w:sz="2"/>
            </w:tcBorders>
            <w:shd w:fill="FFFFFF" w:val="clear"/>
            <w:tcMar>
              <w:top w:type="dxa" w:w="80"/>
              <w:left w:type="dxa" w:w="120"/>
              <w:bottom w:type="dxa" w:w="80"/>
              <w:right w:type="dxa" w:w="120"/>
            </w:tcMar>
          </w:tcPr>
          <w:p>
            <w:r>
              <w:rPr>
                <w:sz w:val="22"/>
                <w:szCs w:val="22"/>
              </w:rPr>
              <w:t xml:space="preserve">Replace second LLM call with a fine-tuned lightweight classifier</w:t>
            </w:r>
          </w:p>
        </w:tc>
      </w:tr>
      <w:tr>
        <w:tc>
          <w:tcPr>
            <w:tcW w:type="dxa" w:w="4680"/>
            <w:tcBorders>
              <w:top w:val="single" w:color="999999" w:sz="2"/>
              <w:left w:val="single" w:color="999999" w:sz="2"/>
              <w:bottom w:val="single" w:color="999999" w:sz="2"/>
              <w:right w:val="single" w:color="999999" w:sz="2"/>
            </w:tcBorders>
            <w:shd w:fill="F5F8FC" w:val="clear"/>
            <w:tcMar>
              <w:top w:type="dxa" w:w="80"/>
              <w:left w:type="dxa" w:w="120"/>
              <w:bottom w:type="dxa" w:w="80"/>
              <w:right w:type="dxa" w:w="120"/>
            </w:tcMar>
          </w:tcPr>
          <w:p>
            <w:r>
              <w:rPr>
                <w:sz w:val="22"/>
                <w:szCs w:val="22"/>
              </w:rPr>
              <w:t xml:space="preserve">Return eligibility only checks date and item type; not item condition</w:t>
            </w:r>
          </w:p>
        </w:tc>
        <w:tc>
          <w:tcPr>
            <w:tcW w:type="dxa" w:w="4680"/>
            <w:tcBorders>
              <w:top w:val="single" w:color="999999" w:sz="2"/>
              <w:left w:val="single" w:color="999999" w:sz="2"/>
              <w:bottom w:val="single" w:color="999999" w:sz="2"/>
              <w:right w:val="single" w:color="999999" w:sz="2"/>
            </w:tcBorders>
            <w:shd w:fill="F5F8FC" w:val="clear"/>
            <w:tcMar>
              <w:top w:type="dxa" w:w="80"/>
              <w:left w:type="dxa" w:w="120"/>
              <w:bottom w:type="dxa" w:w="80"/>
              <w:right w:type="dxa" w:w="120"/>
            </w:tcMar>
          </w:tcPr>
          <w:p>
            <w:r>
              <w:rPr>
                <w:sz w:val="22"/>
                <w:szCs w:val="22"/>
              </w:rPr>
              <w:t xml:space="preserve">Add a condition assessment UI step before initiating return</w:t>
            </w:r>
          </w:p>
        </w:tc>
      </w:tr>
      <w:tr>
        <w:tc>
          <w:tcPr>
            <w:tcW w:type="dxa" w:w="4680"/>
            <w:tcBorders>
              <w:top w:val="single" w:color="999999" w:sz="2"/>
              <w:left w:val="single" w:color="999999" w:sz="2"/>
              <w:bottom w:val="single" w:color="999999" w:sz="2"/>
              <w:right w:val="single" w:color="999999" w:sz="2"/>
            </w:tcBorders>
            <w:shd w:fill="FFFFFF" w:val="clear"/>
            <w:tcMar>
              <w:top w:type="dxa" w:w="80"/>
              <w:left w:type="dxa" w:w="120"/>
              <w:bottom w:type="dxa" w:w="80"/>
              <w:right w:type="dxa" w:w="120"/>
            </w:tcMar>
          </w:tcPr>
          <w:p>
            <w:r>
              <w:rPr>
                <w:sz w:val="22"/>
                <w:szCs w:val="22"/>
              </w:rPr>
              <w:t xml:space="preserve">Policy config is a JSON file; not editable by merchants at runtime</w:t>
            </w:r>
          </w:p>
        </w:tc>
        <w:tc>
          <w:tcPr>
            <w:tcW w:type="dxa" w:w="4680"/>
            <w:tcBorders>
              <w:top w:val="single" w:color="999999" w:sz="2"/>
              <w:left w:val="single" w:color="999999" w:sz="2"/>
              <w:bottom w:val="single" w:color="999999" w:sz="2"/>
              <w:right w:val="single" w:color="999999" w:sz="2"/>
            </w:tcBorders>
            <w:shd w:fill="FFFFFF" w:val="clear"/>
            <w:tcMar>
              <w:top w:type="dxa" w:w="80"/>
              <w:left w:type="dxa" w:w="120"/>
              <w:bottom w:type="dxa" w:w="80"/>
              <w:right w:type="dxa" w:w="120"/>
            </w:tcMar>
          </w:tcPr>
          <w:p>
            <w:r>
              <w:rPr>
                <w:sz w:val="22"/>
                <w:szCs w:val="22"/>
              </w:rPr>
              <w:t xml:space="preserve">Build a merchant admin UI for policy management</w:t>
            </w:r>
          </w:p>
        </w:tc>
      </w:tr>
      <w:tr>
        <w:tc>
          <w:tcPr>
            <w:tcW w:type="dxa" w:w="4680"/>
            <w:tcBorders>
              <w:top w:val="single" w:color="999999" w:sz="2"/>
              <w:left w:val="single" w:color="999999" w:sz="2"/>
              <w:bottom w:val="single" w:color="999999" w:sz="2"/>
              <w:right w:val="single" w:color="999999" w:sz="2"/>
            </w:tcBorders>
            <w:shd w:fill="F5F8FC" w:val="clear"/>
            <w:tcMar>
              <w:top w:type="dxa" w:w="80"/>
              <w:left w:type="dxa" w:w="120"/>
              <w:bottom w:type="dxa" w:w="80"/>
              <w:right w:type="dxa" w:w="120"/>
            </w:tcMar>
          </w:tcPr>
          <w:p>
            <w:r>
              <w:rPr>
                <w:sz w:val="22"/>
                <w:szCs w:val="22"/>
              </w:rPr>
              <w:t xml:space="preserve">No webhook integration for proactive order updates</w:t>
            </w:r>
          </w:p>
        </w:tc>
        <w:tc>
          <w:tcPr>
            <w:tcW w:type="dxa" w:w="4680"/>
            <w:tcBorders>
              <w:top w:val="single" w:color="999999" w:sz="2"/>
              <w:left w:val="single" w:color="999999" w:sz="2"/>
              <w:bottom w:val="single" w:color="999999" w:sz="2"/>
              <w:right w:val="single" w:color="999999" w:sz="2"/>
            </w:tcBorders>
            <w:shd w:fill="F5F8FC" w:val="clear"/>
            <w:tcMar>
              <w:top w:type="dxa" w:w="80"/>
              <w:left w:type="dxa" w:w="120"/>
              <w:bottom w:type="dxa" w:w="80"/>
              <w:right w:type="dxa" w:w="120"/>
            </w:tcMar>
          </w:tcPr>
          <w:p>
            <w:r>
              <w:rPr>
                <w:sz w:val="22"/>
                <w:szCs w:val="22"/>
              </w:rPr>
              <w:t xml:space="preserve">Shopify order webhooks → push notifications to customer</w:t>
            </w:r>
          </w:p>
        </w:tc>
      </w:tr>
    </w:tbl>
    <w:p>
      <w:pPr>
        <w:spacing w:after="80"/>
      </w:pPr>
      <w:r>
        <w:t xml:space="preserve"/>
      </w:r>
    </w:p>
    <w:p>
      <w:pPr>
        <w:pStyle w:val="Heading1"/>
      </w:pPr>
      <w:r>
        <w:t xml:space="preserve">6. What We Would Improve With More Time</w:t>
      </w:r>
    </w:p>
    <w:p>
      <w:pPr>
        <w:pStyle w:val="ListParagraph"/>
        <w:numPr>
          <w:ilvl w:val="0"/>
          <w:numId w:val="2"/>
        </w:numPr>
        <w:spacing w:after="100"/>
      </w:pPr>
      <w:r>
        <w:t xml:space="preserve">Persistent sessions with Redis and multi-device support</w:t>
      </w:r>
    </w:p>
    <w:p>
      <w:pPr>
        <w:pStyle w:val="ListParagraph"/>
        <w:numPr>
          <w:ilvl w:val="0"/>
          <w:numId w:val="2"/>
        </w:numPr>
        <w:spacing w:after="100"/>
      </w:pPr>
      <w:r>
        <w:t xml:space="preserve">Merchant dashboard: escalation queue, resolution rate by intent category, agent performance metrics</w:t>
      </w:r>
    </w:p>
    <w:p>
      <w:pPr>
        <w:pStyle w:val="ListParagraph"/>
        <w:numPr>
          <w:ilvl w:val="0"/>
          <w:numId w:val="2"/>
        </w:numPr>
        <w:spacing w:after="100"/>
      </w:pPr>
      <w:r>
        <w:t xml:space="preserve">Fine-tuned soft escalation classifier to replace the second LLM call (faster, cheaper, more consistent)</w:t>
      </w:r>
    </w:p>
    <w:p>
      <w:pPr>
        <w:pStyle w:val="ListParagraph"/>
        <w:numPr>
          <w:ilvl w:val="0"/>
          <w:numId w:val="2"/>
        </w:numPr>
        <w:spacing w:after="100"/>
      </w:pPr>
      <w:r>
        <w:t xml:space="preserve">Shopify webhook integration: proactive order status push to customers before they contact support</w:t>
      </w:r>
    </w:p>
    <w:p>
      <w:pPr>
        <w:pStyle w:val="ListParagraph"/>
        <w:numPr>
          <w:ilvl w:val="0"/>
          <w:numId w:val="2"/>
        </w:numPr>
        <w:spacing w:after="100"/>
      </w:pPr>
      <w:r>
        <w:t xml:space="preserve">Multi-language support: detect language, respond in kind, escalate if language confidence is low</w:t>
      </w:r>
    </w:p>
    <w:p>
      <w:pPr>
        <w:pStyle w:val="ListParagraph"/>
        <w:numPr>
          <w:ilvl w:val="0"/>
          <w:numId w:val="2"/>
        </w:numPr>
        <w:spacing w:after="100"/>
      </w:pPr>
      <w:r>
        <w:t xml:space="preserve">A/B testing framework for system prompt variants to optimize resolution rate by intent type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0F8" w:val="clear"/>
            <w:tcMar>
              <w:top w:type="dxa" w:w="160"/>
              <w:left w:type="dxa" w:w="240"/>
              <w:bottom w:type="dxa" w:w="160"/>
              <w:right w:type="dxa" w:w="240"/>
            </w:tcMar>
          </w:tcPr>
          <w:p>
            <w:pPr>
              <w:spacing w:after="80"/>
            </w:pPr>
            <w:r>
              <w:rPr>
                <w:b/>
                <w:bCs/>
                <w:color w:val="1E3A5F"/>
                <w:sz w:val="24"/>
                <w:szCs w:val="24"/>
              </w:rPr>
              <w:t xml:space="preserve">Note on this document</w:t>
            </w:r>
          </w:p>
          <w:p>
            <w:pPr>
              <w:spacing w:after="0"/>
            </w:pPr>
            <w:r>
              <w:rPr>
                <w:i w:val="false"/>
                <w:iCs w:val="false"/>
                <w:sz w:val="22"/>
                <w:szCs w:val="22"/>
              </w:rPr>
              <w:t xml:space="preserve">We are not describing how we wish we built it. We are describing how we actually built it, including where we cut scope, where we documented gaps, and where we made deliberate tradeoffs. The failure handling section in particular reflects real decisions made during implementation, not theoretical planning added after the fact.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2026-05-12T19:53:06.210Z</dcterms:created>
  <dcterms:modified xsi:type="dcterms:W3CDTF">2026-05-12T19:53:06.210Z</dcterms:modified>
</cp:coreProperties>
</file>

<file path=docProps/custom.xml><?xml version="1.0" encoding="utf-8"?>
<Properties xmlns="http://schemas.openxmlformats.org/officeDocument/2006/custom-properties" xmlns:vt="http://schemas.openxmlformats.org/officeDocument/2006/docPropsVTypes"/>
</file>