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rPr>
          <w:b/>
          <w:i/>
          <w:sz w:val="52"/>
          <w:szCs w:val="52"/>
        </w:rPr>
      </w:pPr>
      <w:r>
        <w:drawing>
          <wp:inline distT="0" distB="0" distL="0" distR="0">
            <wp:extent cx="5843270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rcRect l="428" r="448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i/>
          <w:sz w:val="36"/>
          <w:szCs w:val="36"/>
          <w:lang w:val="en-US"/>
        </w:rPr>
      </w:pPr>
      <w:r>
        <w:rPr>
          <w:sz w:val="36"/>
          <w:szCs w:val="36"/>
        </w:rPr>
        <w:t>Pirani Vacuum Sensor FG-0</w:t>
      </w:r>
      <w:r>
        <w:rPr>
          <w:rFonts w:hint="default"/>
          <w:sz w:val="36"/>
          <w:szCs w:val="36"/>
          <w:lang w:val="en-US"/>
        </w:rPr>
        <w:t>5A</w:t>
      </w:r>
    </w:p>
    <w:p>
      <w:pPr>
        <w:pStyle w:val="7"/>
      </w:pPr>
      <w:r>
        <w:t xml:space="preserve">   </w:t>
      </w:r>
    </w:p>
    <w:p>
      <w:pPr>
        <w:pStyle w:val="11"/>
        <w:jc w:val="both"/>
        <w:rPr>
          <w:rStyle w:val="12"/>
          <w:rFonts w:asciiTheme="minorHAnsi" w:hAnsiTheme="minorHAnsi"/>
        </w:rPr>
      </w:pPr>
      <w:r>
        <w:rPr>
          <w:rStyle w:val="12"/>
          <w:rFonts w:asciiTheme="minorHAnsi" w:hAnsiTheme="minorHAnsi"/>
        </w:rPr>
        <w:t xml:space="preserve">The UVS </w:t>
      </w:r>
      <w:r>
        <w:rPr>
          <w:rStyle w:val="10"/>
          <w:rFonts w:asciiTheme="minorHAnsi" w:hAnsiTheme="minorHAnsi"/>
          <w:i/>
          <w:iCs/>
          <w:sz w:val="22"/>
          <w:szCs w:val="22"/>
        </w:rPr>
        <w:t xml:space="preserve">Model </w:t>
      </w:r>
      <w:r>
        <w:rPr>
          <w:rStyle w:val="10"/>
          <w:rFonts w:hint="default" w:asciiTheme="minorHAnsi" w:hAnsiTheme="minorHAnsi"/>
          <w:i/>
          <w:iCs/>
          <w:sz w:val="22"/>
          <w:szCs w:val="22"/>
          <w:lang w:val="en-US"/>
        </w:rPr>
        <w:t>FG-05A</w:t>
      </w:r>
      <w:r>
        <w:rPr>
          <w:rStyle w:val="10"/>
          <w:rFonts w:asciiTheme="minorHAnsi" w:hAnsiTheme="minorHAnsi"/>
          <w:i/>
          <w:iCs/>
          <w:sz w:val="22"/>
          <w:szCs w:val="22"/>
        </w:rPr>
        <w:t xml:space="preserve"> series</w:t>
      </w:r>
      <w:r>
        <w:rPr>
          <w:rStyle w:val="12"/>
          <w:rFonts w:asciiTheme="minorHAnsi" w:hAnsiTheme="minorHAnsi"/>
        </w:rPr>
        <w:t xml:space="preserve"> Vacuum Pirani Gauge </w:t>
      </w:r>
      <w:r>
        <w:rPr>
          <w:rStyle w:val="12"/>
          <w:rFonts w:hint="default" w:asciiTheme="minorHAnsi" w:hAnsiTheme="minorHAnsi"/>
          <w:lang w:val="en-US"/>
        </w:rPr>
        <w:t>measurement of vacuum</w:t>
      </w:r>
      <w:r>
        <w:rPr>
          <w:rStyle w:val="12"/>
          <w:rFonts w:asciiTheme="minorHAnsi" w:hAnsiTheme="minorHAnsi"/>
        </w:rPr>
        <w:t xml:space="preserve"> covers the range from 0.001 m.Bar to 20 m.bar.</w:t>
      </w:r>
    </w:p>
    <w:p>
      <w:pPr>
        <w:pStyle w:val="11"/>
        <w:jc w:val="both"/>
        <w:rPr>
          <w:rStyle w:val="12"/>
          <w:rFonts w:asciiTheme="minorHAnsi" w:hAnsiTheme="minorHAnsi"/>
        </w:rPr>
      </w:pPr>
      <w:r>
        <w:drawing>
          <wp:inline distT="0" distB="0" distL="114300" distR="114300">
            <wp:extent cx="1958975" cy="2417445"/>
            <wp:effectExtent l="0" t="0" r="22225" b="2095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2"/>
          <w:rFonts w:asciiTheme="minorHAnsi" w:hAnsiTheme="minorHAnsi"/>
        </w:rPr>
        <w:t xml:space="preserve"> </w:t>
      </w:r>
    </w:p>
    <w:p>
      <w:pPr>
        <w:pStyle w:val="7"/>
        <w:rPr>
          <w:b/>
          <w:bCs/>
          <w:i/>
          <w:iCs/>
          <w:lang w:bidi="ml-IN"/>
        </w:rPr>
      </w:pPr>
      <w:r>
        <w:rPr>
          <w:b/>
          <w:bCs/>
          <w:i/>
          <w:iCs/>
          <w:lang w:bidi="ml-IN"/>
        </w:rPr>
        <w:t xml:space="preserve">The advantage of this vacuum gauge FLEXA series is the sensor tube has the built in zero and atm adjustments, so that the sensor tube can be used as a transducer, and each sensor is factory calibrated at sensor level. </w:t>
      </w:r>
    </w:p>
    <w:p>
      <w:pPr>
        <w:pStyle w:val="7"/>
        <w:rPr>
          <w:b/>
          <w:bCs/>
          <w:i/>
          <w:iCs/>
          <w:lang w:bidi="ml-IN"/>
        </w:rPr>
      </w:pPr>
      <w:r>
        <w:rPr>
          <w:b/>
          <w:bCs/>
          <w:i/>
          <w:iCs/>
          <w:lang w:bidi="ml-IN"/>
        </w:rPr>
        <w:t xml:space="preserve">With This 1:1 Replacement Of Sensor With The Display </w:t>
      </w:r>
      <w:r>
        <w:rPr>
          <w:rFonts w:hint="default"/>
          <w:b/>
          <w:bCs/>
          <w:i/>
          <w:iCs/>
          <w:lang w:val="en-US" w:bidi="ml-IN"/>
        </w:rPr>
        <w:t xml:space="preserve">controller </w:t>
      </w:r>
      <w:r>
        <w:rPr>
          <w:b/>
          <w:bCs/>
          <w:i/>
          <w:iCs/>
          <w:lang w:bidi="ml-IN"/>
        </w:rPr>
        <w:t>Unit Is Established, And There Is No Dependency On Vacuum Gauge Level Adjustment In Case Of Sensor Replacement.</w:t>
      </w:r>
    </w:p>
    <w:p>
      <w:pPr>
        <w:pStyle w:val="7"/>
      </w:pPr>
      <w:r>
        <w:drawing>
          <wp:inline distT="0" distB="0" distL="114300" distR="114300">
            <wp:extent cx="1154430" cy="1555115"/>
            <wp:effectExtent l="0" t="0" r="13970" b="1968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443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185545" cy="1243330"/>
            <wp:effectExtent l="0" t="0" r="8255" b="127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</w:pPr>
    </w:p>
    <w:p>
      <w:pPr>
        <w:pStyle w:val="7"/>
      </w:pPr>
      <w:r>
        <w:drawing>
          <wp:inline distT="0" distB="0" distL="114300" distR="114300">
            <wp:extent cx="4916170" cy="2759710"/>
            <wp:effectExtent l="0" t="0" r="11430" b="889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rPr>
          <w:b/>
        </w:rPr>
      </w:pPr>
    </w:p>
    <w:p>
      <w:pPr>
        <w:pStyle w:val="7"/>
        <w:rPr>
          <w:b/>
        </w:rPr>
      </w:pPr>
    </w:p>
    <w:p>
      <w:pPr>
        <w:pStyle w:val="7"/>
        <w:rPr>
          <w:b/>
        </w:rPr>
      </w:pPr>
    </w:p>
    <w:p>
      <w:pPr>
        <w:pStyle w:val="7"/>
        <w:rPr>
          <w:b/>
        </w:rPr>
      </w:pPr>
    </w:p>
    <w:p>
      <w:pPr>
        <w:pStyle w:val="7"/>
        <w:rPr>
          <w:b/>
          <w:i/>
          <w:sz w:val="52"/>
          <w:szCs w:val="52"/>
        </w:rPr>
      </w:pPr>
      <w:r>
        <w:drawing>
          <wp:inline distT="0" distB="0" distL="0" distR="0">
            <wp:extent cx="5843270" cy="330200"/>
            <wp:effectExtent l="0" t="0" r="2413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rcRect l="428" r="448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highlight w:val="yellow"/>
        </w:rPr>
      </w:pPr>
      <w:r>
        <w:rPr>
          <w:sz w:val="36"/>
          <w:szCs w:val="36"/>
        </w:rPr>
        <w:t>Pirani Vacuum Sensor FG-0</w:t>
      </w:r>
      <w:r>
        <w:rPr>
          <w:rFonts w:hint="default"/>
          <w:sz w:val="36"/>
          <w:szCs w:val="36"/>
          <w:lang w:val="en-US"/>
        </w:rPr>
        <w:t>5A</w:t>
      </w:r>
    </w:p>
    <w:p>
      <w:pPr>
        <w:pStyle w:val="7"/>
        <w:rPr>
          <w:rFonts w:hint="default"/>
          <w:b/>
          <w:sz w:val="32"/>
          <w:szCs w:val="32"/>
          <w:lang w:val="en-US"/>
        </w:rPr>
      </w:pPr>
      <w:r>
        <w:rPr>
          <w:b/>
          <w:highlight w:val="yellow"/>
        </w:rPr>
        <w:t>TECHNICAL SPECIFICATIONS</w:t>
      </w:r>
      <w:r>
        <w:rPr>
          <w:b/>
          <w:sz w:val="32"/>
          <w:szCs w:val="32"/>
        </w:rPr>
        <w:t xml:space="preserve"> </w:t>
      </w:r>
      <w:r>
        <w:rPr>
          <w:rFonts w:hint="default"/>
          <w:b/>
          <w:sz w:val="32"/>
          <w:szCs w:val="32"/>
          <w:lang w:val="en-US"/>
        </w:rPr>
        <w:t>:</w:t>
      </w:r>
    </w:p>
    <w:p>
      <w:pPr>
        <w:pStyle w:val="7"/>
        <w:rPr>
          <w:rFonts w:hint="default"/>
          <w:b/>
          <w:sz w:val="32"/>
          <w:szCs w:val="32"/>
          <w:lang w:val="en-US"/>
        </w:rPr>
      </w:pPr>
    </w:p>
    <w:tbl>
      <w:tblPr>
        <w:tblStyle w:val="6"/>
        <w:tblW w:w="10157" w:type="dxa"/>
        <w:tblInd w:w="0" w:type="dxa"/>
        <w:tbl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single" w:color="C0504D" w:themeColor="accent2" w:sz="8" w:space="0"/>
          <w:insideV w:val="single" w:color="C0504D" w:themeColor="accent2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0"/>
        <w:gridCol w:w="6947"/>
      </w:tblGrid>
      <w:tr>
        <w:trPr>
          <w:trHeight w:val="270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18" w:space="0"/>
              <w:right w:val="single" w:color="FFFFFF" w:sz="12" w:space="0"/>
              <w:insideH w:val="single" w:sz="18" w:space="0"/>
              <w:insideV w:val="single" w:sz="8" w:space="0"/>
            </w:tcBorders>
            <w:shd w:val="clear" w:color="auto" w:fill="3D6696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0000"/>
                <w:sz w:val="24"/>
                <w:szCs w:val="24"/>
                <w:highlight w:val="lightGray"/>
              </w:rPr>
            </w:pPr>
            <w:r>
              <w:rPr>
                <w:rFonts w:hint="default" w:asciiTheme="minorAscii" w:hAnsiTheme="minorAscii"/>
                <w:b/>
                <w:bCs/>
                <w:color w:val="FF0000"/>
                <w:sz w:val="24"/>
                <w:szCs w:val="24"/>
                <w:highlight w:val="lightGray"/>
              </w:rPr>
              <w:t>Vacuum Gauge Head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18" w:space="0"/>
              <w:right w:val="dotted" w:color="auto" w:sz="8" w:space="0"/>
              <w:insideH w:val="single" w:sz="18" w:space="0"/>
              <w:insideV w:val="single" w:sz="8" w:space="0"/>
            </w:tcBorders>
            <w:shd w:val="clear" w:color="auto" w:fill="4F81BD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0000"/>
                <w:sz w:val="24"/>
                <w:szCs w:val="24"/>
                <w:highlight w:val="lightGray"/>
              </w:rPr>
            </w:pPr>
            <w:r>
              <w:rPr>
                <w:rFonts w:hint="default" w:asciiTheme="minorAscii" w:hAnsiTheme="minorAscii"/>
                <w:b/>
                <w:bCs/>
                <w:color w:val="FF0000"/>
                <w:sz w:val="24"/>
                <w:szCs w:val="24"/>
                <w:highlight w:val="lightGray"/>
              </w:rPr>
              <w:t>F</w:t>
            </w:r>
            <w:r>
              <w:rPr>
                <w:rFonts w:hint="default" w:asciiTheme="minorAscii" w:hAnsiTheme="minorAscii"/>
                <w:b/>
                <w:bCs/>
                <w:color w:val="FF0000"/>
                <w:sz w:val="24"/>
                <w:szCs w:val="24"/>
                <w:highlight w:val="lightGray"/>
                <w:lang w:val="en-US"/>
              </w:rPr>
              <w:t>G</w:t>
            </w:r>
            <w:r>
              <w:rPr>
                <w:rFonts w:hint="default" w:asciiTheme="minorAscii" w:hAnsiTheme="minorAscii"/>
                <w:b/>
                <w:bCs/>
                <w:color w:val="FF0000"/>
                <w:sz w:val="24"/>
                <w:szCs w:val="24"/>
                <w:highlight w:val="lightGray"/>
              </w:rPr>
              <w:t>-0</w:t>
            </w:r>
            <w:r>
              <w:rPr>
                <w:rFonts w:hint="default" w:asciiTheme="minorAscii" w:hAnsiTheme="minorAscii"/>
                <w:b/>
                <w:bCs/>
                <w:color w:val="FF0000"/>
                <w:sz w:val="24"/>
                <w:szCs w:val="24"/>
                <w:highlight w:val="lightGray"/>
                <w:lang w:val="en-US"/>
              </w:rPr>
              <w:t>5A</w:t>
            </w:r>
            <w:r>
              <w:rPr>
                <w:rFonts w:hint="default" w:asciiTheme="minorAscii" w:hAnsiTheme="minorAscii"/>
                <w:b/>
                <w:bCs/>
                <w:color w:val="FF0000"/>
                <w:sz w:val="24"/>
                <w:szCs w:val="24"/>
                <w:highlight w:val="lightGray"/>
              </w:rPr>
              <w:t xml:space="preserve"> Sensor Tube</w:t>
            </w:r>
          </w:p>
        </w:tc>
      </w:tr>
      <w:tr>
        <w:trPr>
          <w:trHeight w:val="263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Measuring Range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20 Mbar To 0.001mbar.</w:t>
            </w:r>
          </w:p>
        </w:tc>
      </w:tr>
      <w:tr>
        <w:trPr>
          <w:trHeight w:val="270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Temp. Range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+2 To +50 Deg. Celsius</w:t>
            </w:r>
          </w:p>
        </w:tc>
      </w:tr>
      <w:tr>
        <w:trPr>
          <w:trHeight w:val="270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Vac And Atm Adjust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Adjusted By Trim Pot At The Signal Conditioner Pcb Of The Sensor.</w:t>
            </w:r>
          </w:p>
        </w:tc>
      </w:tr>
      <w:tr>
        <w:trPr>
          <w:trHeight w:val="263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Operating Voltage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  <w:t>24</w:t>
            </w: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V Dc</w:t>
            </w:r>
          </w:p>
        </w:tc>
      </w:tr>
      <w:tr>
        <w:trPr>
          <w:trHeight w:val="293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Mounting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Vertical</w:t>
            </w:r>
          </w:p>
        </w:tc>
      </w:tr>
      <w:tr>
        <w:trPr>
          <w:trHeight w:val="404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Linear Output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 xml:space="preserve">1 Volt Per Decade 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Sensor Cable</w:t>
            </w: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  <w:t xml:space="preserve"> Connection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  <w:t>4 Pin Metal Sheel Connector.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  <w:t>Output Voltage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  <w:t>0-10V Dc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  <w:t>Mass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  <w:t>g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  <w:vAlign w:val="top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Environmental Considerations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  <w:vAlign w:val="top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 w:eastAsia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</w:rPr>
              <w:t>Not For Use With Explosive Or Corrosive Gases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  <w:t>Internal Volume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  <w:t>Cc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  <w:vAlign w:val="center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 w:eastAsia="zh-CN"/>
              </w:rPr>
              <w:t>Accuracy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  <w:vAlign w:val="center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 w:eastAsia="zh-CN"/>
              </w:rPr>
              <w:t>Typically +/- 15% At &lt;20 Mbar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  <w:vAlign w:val="center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 w:eastAsia="zh-CN"/>
              </w:rPr>
              <w:t>Maximum Over-Pressure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  <w:vAlign w:val="center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 w:eastAsia="zh-CN"/>
              </w:rPr>
              <w:t>2 Bar Absolute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  <w:vAlign w:val="center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 w:eastAsia="zh-CN"/>
              </w:rPr>
              <w:t>Power Consumption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  <w:vAlign w:val="center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 w:eastAsia="zh-CN"/>
              </w:rPr>
              <w:t>1 W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  <w:vAlign w:val="center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 w:eastAsia="zh-CN"/>
              </w:rPr>
              <w:t>Output Signal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  <w:vAlign w:val="center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 w:eastAsia="zh-CN"/>
              </w:rPr>
              <w:t>0 To 10 V d.c. Nominal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FFFFFF" w:sz="12" w:space="0"/>
              <w:insideH w:val="single" w:sz="8" w:space="0"/>
              <w:insideV w:val="single" w:sz="8" w:space="0"/>
            </w:tcBorders>
            <w:shd w:val="clear" w:color="auto" w:fill="3D6696"/>
            <w:vAlign w:val="center"/>
          </w:tcPr>
          <w:p>
            <w:pPr>
              <w:pStyle w:val="7"/>
              <w:bidi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  <w:t>Indications</w:t>
            </w:r>
          </w:p>
        </w:tc>
        <w:tc>
          <w:tcPr>
            <w:tcW w:w="6947" w:type="dxa"/>
            <w:tcBorders>
              <w:top w:val="dotted" w:color="auto" w:sz="8" w:space="0"/>
              <w:left w:val="single" w:color="FFFFFF" w:sz="12" w:space="0"/>
              <w:bottom w:val="dotted" w:color="auto" w:sz="8" w:space="0"/>
              <w:right w:val="dotted" w:color="auto" w:sz="8" w:space="0"/>
              <w:insideH w:val="single" w:sz="8" w:space="0"/>
              <w:insideV w:val="single" w:sz="8" w:space="0"/>
            </w:tcBorders>
            <w:shd w:val="clear" w:color="auto" w:fill="4F81B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Green Led Status Indicator Shows Normal And Red Led Status Indicator Shows Fault / Fail Condition</w:t>
            </w:r>
          </w:p>
        </w:tc>
      </w:tr>
    </w:tbl>
    <w:p>
      <w:pPr>
        <w:pStyle w:val="7"/>
        <w:rPr>
          <w:rFonts w:cs="HFWUMC+HelveticaNeue-Bold"/>
          <w:b/>
          <w:bCs/>
          <w:color w:val="000000"/>
          <w:sz w:val="28"/>
          <w:szCs w:val="28"/>
        </w:rPr>
      </w:pPr>
      <w:bookmarkStart w:id="0" w:name="_GoBack"/>
      <w:bookmarkEnd w:id="0"/>
    </w:p>
    <w:p>
      <w:pPr>
        <w:pStyle w:val="7"/>
        <w:rPr>
          <w:rFonts w:ascii="Calibri" w:hAnsi="Calibri"/>
          <w:sz w:val="20"/>
          <w:szCs w:val="20"/>
        </w:rPr>
      </w:pPr>
      <w:r>
        <w:rPr>
          <w:rFonts w:cs="HFWUMC+HelveticaNeue-Bold"/>
          <w:b/>
          <w:bCs/>
          <w:color w:val="000000"/>
          <w:sz w:val="28"/>
          <w:szCs w:val="28"/>
        </w:rPr>
        <w:t xml:space="preserve">Applications: </w:t>
      </w:r>
      <w:r>
        <w:rPr>
          <w:rFonts w:ascii="HFWUMC+HelveticaNeue-Bold" w:hAnsi="HFWUMC+HelveticaNeue-Bold" w:cs="HFWUMC+HelveticaNeue-Bold"/>
          <w:sz w:val="20"/>
          <w:szCs w:val="20"/>
        </w:rPr>
        <w:t>■</w:t>
      </w:r>
      <w:r>
        <w:rPr>
          <w:rFonts w:ascii="Calibri" w:hAnsi="Calibri" w:cs="HFWUMC+HelveticaNeue-Bold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Controlling high vacuum systems </w:t>
      </w:r>
      <w:r>
        <w:rPr>
          <w:rFonts w:ascii="Times New Roman" w:hAnsi="Times New Roman" w:cs="Times New Roman"/>
          <w:sz w:val="20"/>
          <w:szCs w:val="20"/>
        </w:rPr>
        <w:t>■</w:t>
      </w:r>
      <w:r>
        <w:rPr>
          <w:rFonts w:ascii="Calibri" w:hAnsi="Calibri" w:cs="Rockwell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Fore vacuum pressure monitoring </w:t>
      </w:r>
      <w:r>
        <w:rPr>
          <w:rFonts w:ascii="Times New Roman" w:hAnsi="Times New Roman" w:cs="Times New Roman"/>
          <w:sz w:val="20"/>
          <w:szCs w:val="20"/>
        </w:rPr>
        <w:t>■</w:t>
      </w:r>
      <w:r>
        <w:rPr>
          <w:rFonts w:ascii="Calibri" w:hAnsi="Calibri" w:cs="Rockwell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Safety circuits in vacuum systems </w:t>
      </w:r>
      <w:r>
        <w:rPr>
          <w:rFonts w:ascii="Times New Roman" w:hAnsi="Times New Roman" w:cs="Times New Roman"/>
          <w:sz w:val="20"/>
          <w:szCs w:val="20"/>
        </w:rPr>
        <w:t>■</w:t>
      </w:r>
      <w:r>
        <w:rPr>
          <w:rFonts w:ascii="Calibri" w:hAnsi="Calibri" w:cs="Rockwell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>
      <w:pPr>
        <w:pStyle w:val="13"/>
        <w:ind w:firstLine="90"/>
        <w:rPr>
          <w:rFonts w:asciiTheme="minorHAnsi" w:hAnsiTheme="minorHAnsi"/>
          <w:b/>
          <w:i/>
          <w:sz w:val="28"/>
          <w:szCs w:val="28"/>
        </w:rPr>
      </w:pPr>
      <w:r>
        <w:rPr>
          <w:rFonts w:asciiTheme="minorHAnsi" w:hAnsiTheme="minorHAnsi"/>
          <w:b/>
          <w:i/>
          <w:sz w:val="28"/>
          <w:szCs w:val="28"/>
        </w:rPr>
        <w:t>Calibration: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>
        <w:rPr>
          <w:rFonts w:eastAsia="Times New Roman" w:cs="Arial"/>
          <w:b/>
          <w:bCs/>
          <w:sz w:val="20"/>
          <w:lang w:eastAsia="en-IN"/>
        </w:rPr>
        <w:t>Unique Vacuum Solutions</w:t>
      </w:r>
      <w:r>
        <w:rPr>
          <w:rFonts w:cs="Arial"/>
          <w:color w:val="000000"/>
          <w:sz w:val="20"/>
          <w:szCs w:val="20"/>
        </w:rPr>
        <w:t xml:space="preserve"> </w:t>
      </w:r>
      <w:r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>
      <w:pPr>
        <w:pStyle w:val="7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b/>
          <w:i/>
        </w:rPr>
      </w:pPr>
      <w:r>
        <w:rPr>
          <w:b/>
          <w:i/>
        </w:rPr>
        <w:t>UNIQUE VACUUM SOLUTIONS</w:t>
      </w:r>
    </w:p>
    <w:p>
      <w:pPr>
        <w:pStyle w:val="7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b/>
          <w:sz w:val="20"/>
          <w:szCs w:val="20"/>
        </w:rPr>
      </w:pPr>
      <w:r>
        <w:rPr>
          <w:b/>
          <w:sz w:val="18"/>
          <w:szCs w:val="20"/>
        </w:rPr>
        <w:t>#57, 8</w:t>
      </w:r>
      <w:r>
        <w:rPr>
          <w:b/>
          <w:sz w:val="18"/>
          <w:szCs w:val="20"/>
          <w:vertAlign w:val="superscript"/>
        </w:rPr>
        <w:t>th</w:t>
      </w:r>
      <w:r>
        <w:rPr>
          <w:b/>
          <w:sz w:val="18"/>
          <w:szCs w:val="20"/>
        </w:rPr>
        <w:t xml:space="preserve"> cross, 1</w:t>
      </w:r>
      <w:r>
        <w:rPr>
          <w:b/>
          <w:sz w:val="18"/>
          <w:szCs w:val="20"/>
          <w:vertAlign w:val="superscript"/>
        </w:rPr>
        <w:t>st</w:t>
      </w:r>
      <w:r>
        <w:rPr>
          <w:b/>
          <w:sz w:val="18"/>
          <w:szCs w:val="20"/>
        </w:rPr>
        <w:t xml:space="preserve"> B cross, Doddanna industrial area main road, vishwaneedam post, Near Peenya 2</w:t>
      </w:r>
      <w:r>
        <w:rPr>
          <w:b/>
          <w:sz w:val="18"/>
          <w:szCs w:val="20"/>
          <w:vertAlign w:val="superscript"/>
        </w:rPr>
        <w:t>nd</w:t>
      </w:r>
      <w:r>
        <w:rPr>
          <w:b/>
          <w:sz w:val="18"/>
          <w:szCs w:val="20"/>
        </w:rPr>
        <w:t xml:space="preserve"> stage, Bangalore -560091</w:t>
      </w:r>
    </w:p>
    <w:p>
      <w:pPr>
        <w:pStyle w:val="7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b/>
          <w:i/>
        </w:rPr>
      </w:pPr>
      <w:r>
        <w:rPr>
          <w:b/>
        </w:rPr>
        <w:t xml:space="preserve">Ph: 080-28367059, 9886726920. </w:t>
      </w:r>
      <w:r>
        <w:rPr>
          <w:b/>
          <w:bCs/>
          <w:sz w:val="20"/>
          <w:szCs w:val="20"/>
        </w:rPr>
        <w:t>+91-</w:t>
      </w:r>
      <w:r>
        <w:fldChar w:fldCharType="begin"/>
      </w:r>
      <w:r>
        <w:instrText xml:space="preserve"> HYPERLINK "mailto:support@uniquevacuum.co.in" </w:instrText>
      </w:r>
      <w:r>
        <w:fldChar w:fldCharType="separate"/>
      </w:r>
      <w:r>
        <w:rPr>
          <w:rStyle w:val="5"/>
          <w:rFonts w:ascii="Calibri" w:hAnsi="Calibri"/>
          <w:b/>
          <w:bCs/>
          <w:color w:val="auto"/>
          <w:sz w:val="20"/>
          <w:szCs w:val="20"/>
        </w:rPr>
        <w:t>support@uniquevacuum.co.in</w:t>
      </w:r>
      <w:r>
        <w:rPr>
          <w:rStyle w:val="5"/>
          <w:rFonts w:ascii="Calibri" w:hAnsi="Calibri"/>
          <w:b/>
          <w:bCs/>
          <w:color w:val="auto"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, </w:t>
      </w:r>
      <w:r>
        <w:fldChar w:fldCharType="begin"/>
      </w:r>
      <w:r>
        <w:instrText xml:space="preserve"> HYPERLINK "http://www.uniquevacuum.co.in" </w:instrText>
      </w:r>
      <w:r>
        <w:fldChar w:fldCharType="separate"/>
      </w:r>
      <w:r>
        <w:rPr>
          <w:rStyle w:val="5"/>
          <w:rFonts w:ascii="Calibri" w:hAnsi="Calibri"/>
          <w:b/>
          <w:bCs/>
          <w:i/>
          <w:iCs/>
          <w:color w:val="auto"/>
          <w:sz w:val="20"/>
          <w:szCs w:val="20"/>
        </w:rPr>
        <w:t>www.uniquevacuum.co.in</w:t>
      </w:r>
      <w:r>
        <w:rPr>
          <w:rStyle w:val="5"/>
          <w:rFonts w:ascii="Calibri" w:hAnsi="Calibri"/>
          <w:b/>
          <w:bCs/>
          <w:i/>
          <w:iCs/>
          <w:color w:val="auto"/>
          <w:sz w:val="20"/>
          <w:szCs w:val="20"/>
        </w:rPr>
        <w:fldChar w:fldCharType="end"/>
      </w:r>
    </w:p>
    <w:sectPr>
      <w:pgSz w:w="12240" w:h="15840"/>
      <w:pgMar w:top="270" w:right="1170" w:bottom="36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panose1 w:val="020B0604030504040204"/>
    <w:charset w:val="00"/>
    <w:family w:val="swiss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Kartika">
    <w:altName w:val="苹方-简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RYQUM+HelveticaNeue-Condensed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HFWUMC+HelveticaNeue-Bold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Rockwell">
    <w:panose1 w:val="02060503020205020403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6621B"/>
    <w:rsid w:val="0017717D"/>
    <w:rsid w:val="001A6F5A"/>
    <w:rsid w:val="001A712D"/>
    <w:rsid w:val="001D4254"/>
    <w:rsid w:val="001E32FC"/>
    <w:rsid w:val="001E6171"/>
    <w:rsid w:val="001F1230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7122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148AF"/>
    <w:rsid w:val="006420C3"/>
    <w:rsid w:val="00642A6D"/>
    <w:rsid w:val="006643E3"/>
    <w:rsid w:val="0067223B"/>
    <w:rsid w:val="006A2365"/>
    <w:rsid w:val="006F5CB2"/>
    <w:rsid w:val="00720A51"/>
    <w:rsid w:val="00754E15"/>
    <w:rsid w:val="00782B75"/>
    <w:rsid w:val="007930E7"/>
    <w:rsid w:val="007F5F49"/>
    <w:rsid w:val="00801D14"/>
    <w:rsid w:val="0081685F"/>
    <w:rsid w:val="00843BA5"/>
    <w:rsid w:val="00884946"/>
    <w:rsid w:val="008C2BA8"/>
    <w:rsid w:val="00916F04"/>
    <w:rsid w:val="00930B9C"/>
    <w:rsid w:val="00955C43"/>
    <w:rsid w:val="00963E47"/>
    <w:rsid w:val="00973DC8"/>
    <w:rsid w:val="009B5129"/>
    <w:rsid w:val="009E3C59"/>
    <w:rsid w:val="00A149EB"/>
    <w:rsid w:val="00A21D51"/>
    <w:rsid w:val="00A84784"/>
    <w:rsid w:val="00AA5BAE"/>
    <w:rsid w:val="00AD6E64"/>
    <w:rsid w:val="00AE1A90"/>
    <w:rsid w:val="00B331F2"/>
    <w:rsid w:val="00B36B0E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513F"/>
    <w:rsid w:val="00E2685A"/>
    <w:rsid w:val="00E37E52"/>
    <w:rsid w:val="00E80AB9"/>
    <w:rsid w:val="00E85AE2"/>
    <w:rsid w:val="00E95358"/>
    <w:rsid w:val="00F2513E"/>
    <w:rsid w:val="00F53E14"/>
    <w:rsid w:val="00F575C4"/>
    <w:rsid w:val="00F86950"/>
    <w:rsid w:val="00F947F7"/>
    <w:rsid w:val="00FE5C59"/>
    <w:rsid w:val="7EB7D5AC"/>
    <w:rsid w:val="7EDB3F03"/>
    <w:rsid w:val="7F6A0311"/>
    <w:rsid w:val="7FB4D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uiPriority w:val="99"/>
    <w:rPr>
      <w:color w:val="0000FF"/>
      <w:u w:val="single"/>
    </w:rPr>
  </w:style>
  <w:style w:type="table" w:styleId="6">
    <w:name w:val="Light Grid Accent 2"/>
    <w:basedOn w:val="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paragraph" w:styleId="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8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0">
    <w:name w:val="SC4002"/>
    <w:uiPriority w:val="99"/>
    <w:rPr>
      <w:rFonts w:cs="Times New Roman"/>
      <w:b/>
      <w:bCs/>
      <w:color w:val="000000"/>
      <w:sz w:val="48"/>
      <w:szCs w:val="48"/>
    </w:rPr>
  </w:style>
  <w:style w:type="paragraph" w:customStyle="1" w:styleId="11">
    <w:name w:val="SP122961"/>
    <w:basedOn w:val="1"/>
    <w:next w:val="1"/>
    <w:uiPriority w:val="99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Kartika"/>
      <w:sz w:val="24"/>
      <w:szCs w:val="24"/>
      <w:lang w:bidi="ml-IN"/>
    </w:rPr>
  </w:style>
  <w:style w:type="character" w:customStyle="1" w:styleId="12">
    <w:name w:val="SC4005"/>
    <w:uiPriority w:val="99"/>
    <w:rPr>
      <w:rFonts w:cs="Times New Roman"/>
      <w:color w:val="000000"/>
      <w:sz w:val="22"/>
      <w:szCs w:val="22"/>
    </w:rPr>
  </w:style>
  <w:style w:type="paragraph" w:customStyle="1" w:styleId="1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ml-IN"/>
    </w:rPr>
  </w:style>
  <w:style w:type="character" w:customStyle="1" w:styleId="14">
    <w:name w:val="SC4046"/>
    <w:uiPriority w:val="99"/>
    <w:rPr>
      <w:rFonts w:cs="Times New Roman"/>
      <w:color w:val="000000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A6"/>
    <w:uiPriority w:val="99"/>
    <w:rPr>
      <w:rFonts w:cs="CRYQUM+HelveticaNeue-Condensed"/>
      <w:color w:val="000000"/>
      <w:sz w:val="20"/>
      <w:szCs w:val="20"/>
    </w:rPr>
  </w:style>
  <w:style w:type="character" w:customStyle="1" w:styleId="17">
    <w:name w:val="A14"/>
    <w:uiPriority w:val="99"/>
    <w:rPr>
      <w:rFonts w:cs="CRYQUM+HelveticaNeue-Condensed"/>
      <w:color w:val="000000"/>
      <w:sz w:val="12"/>
      <w:szCs w:val="12"/>
    </w:rPr>
  </w:style>
  <w:style w:type="character" w:customStyle="1" w:styleId="18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313</Words>
  <Characters>1786</Characters>
  <Lines>14</Lines>
  <Paragraphs>4</Paragraphs>
  <TotalTime>4</TotalTime>
  <ScaleCrop>false</ScaleCrop>
  <LinksUpToDate>false</LinksUpToDate>
  <CharactersWithSpaces>2095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2022-01-09T01:58:00Z</dcterms:created>
  <dc:creator>unique vacuum</dc:creator>
  <cp:lastModifiedBy>nagendra</cp:lastModifiedBy>
  <dcterms:modified xsi:type="dcterms:W3CDTF">2024-03-02T13:47:04Z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  <property fmtid="{D5CDD505-2E9C-101B-9397-08002B2CF9AE}" pid="3" name="KSOProductBuildVer">
    <vt:lpwstr>1033-5.6.0.8082</vt:lpwstr>
  </property>
</Properties>
</file>