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2E6DB4" w:sz="8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400"/>
              <w:left w:type="dxa" w:w="440"/>
              <w:bottom w:type="dxa" w:w="440"/>
              <w:right w:type="dxa" w:w="4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BDD8"/>
                <w:spacing w:val="100"/>
                <w:sz w:val="20"/>
                <w:szCs w:val="20"/>
              </w:rPr>
              <w:t xml:space="preserve">ENTERPRISE QUALITY ENGINEERING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Playwright Automation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Framework Architecture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A8C7E8"/>
                <w:sz w:val="20"/>
                <w:szCs w:val="20"/>
              </w:rPr>
              <w:t xml:space="preserve">Java  |  Maven  |  SSO / OAuth 2.0  |  ALM Octane  |  ADA / WCAG 2.1  |  Banking Domain</w:t>
            </w:r>
          </w:p>
        </w:tc>
      </w:tr>
    </w:tbl>
    <w:p>
      <w:pPr>
        <w:spacing w:after="0" w:before="0" w:lin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6"/>
                <w:szCs w:val="16"/>
              </w:rPr>
              <w:t xml:space="preserve">DOCUMENT 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Architecture Blueprint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6"/>
                <w:szCs w:val="16"/>
              </w:rPr>
              <w:t xml:space="preserve">CLASSIFICATION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Internal – Confidential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6"/>
                <w:szCs w:val="16"/>
              </w:rPr>
              <w:t xml:space="preserve">VERSION / 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v1.0  |  April 2025</w:t>
            </w:r>
          </w:p>
        </w:tc>
      </w:tr>
    </w:tbl>
    <w:p>
      <w:pPr>
        <w:spacing w:after="0" w:before="0" w:line="8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Table of Contents</w:t>
      </w:r>
    </w:p>
    <w:p>
      <w:pPr>
        <w:spacing w:after="0" w:before="0" w:line="60"/>
      </w:pP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1.   Executive Summary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2.   High-Level Architecture Overview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3.   Technology Stack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4.   Folder Structure &amp; Module Breakdown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5.   Environment Configuration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6.   Authentication Design (SSO + OAuth 2.0)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7.   Page Object Model Layer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8.   Service Layer – API Abstraction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9.   Accessibility (ADA / A11y) Integration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10. Test Layer – Hybrid UI + API + A11y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14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11. Reporting &amp; ALM Octane Integration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15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12. Logging &amp; Observability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16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13. CI/CD – Jenkins Pipeline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14. Test Tagging &amp; Categorisation Strategy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18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15. Governance &amp; Architect Checklist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19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16. Scaling &amp; Roadmap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	20</w:t>
      </w:r>
    </w:p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1. Executive Summary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document defines the enterprise-grade automation framework architecture for a Banking domain application. The framework is built on Playwright (Java bindings) and covers end-to-end UI automation, REST API validation, and ADA/WCAG 2.1 accessibility compliance within a single, unified execution pipeline.</w:t>
      </w:r>
    </w:p>
    <w:p>
      <w:pPr>
        <w:spacing w:after="0" w:before="0" w:line="3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design reflects industry best practices for large-scale Quality Engineering — emphasising reusability, maintainability, environment portability, and CI/CD readiness. It is suitable for immediate adoption by automation teams and can scale to multi-project portfolios without architectural change.</w:t>
      </w:r>
    </w:p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Key Objectives</w:t>
      </w:r>
    </w:p>
    <w:p>
      <w:pPr>
        <w:spacing w:after="0" w:before="0" w:line="3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Deliver a single framework covering UI, API, and Accessibility test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Support multi-environment execution (DEV / QA / UAT / PROD-mirror)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Implement banking-grade authentication — SSO session reuse and OAuth 2.0 token lifecycle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Integrate natively with ALM Octane for test result traceability to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Enforce quality gates via Jenkins CI/CD pipeline with parameterised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Achieve WCAG 2.1 AA compliance checks embedded within functional test flows</w:t>
      </w:r>
    </w:p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Framework Scope</w:t>
      </w:r>
    </w:p>
    <w:p>
      <w:pPr>
        <w:spacing w:after="0" w:before="0" w:lin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UI Automation</w:t>
            </w:r>
          </w:p>
        </w:tc>
        <w:tc>
          <w:tcPr>
            <w:tcW w:type="dxa" w:w="3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Login, Dashboard, Account, Transfer flows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Playwright Java bindings</w:t>
            </w:r>
          </w:p>
        </w:tc>
      </w:tr>
      <w:tr>
        <w:tc>
          <w:tcPr>
            <w:tcW w:type="dxa" w:w="2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Automation</w:t>
            </w:r>
          </w:p>
        </w:tc>
        <w:tc>
          <w:tcPr>
            <w:tcW w:type="dxa" w:w="3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Accounts, Customers, Auth REST endpoints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Playwright APIRequestContext</w:t>
            </w:r>
          </w:p>
        </w:tc>
      </w:tr>
      <w:tr>
        <w:tc>
          <w:tcPr>
            <w:tcW w:type="dxa" w:w="2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WCAG 2.1 AA — all critical screens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Axe-core engine</w:t>
            </w:r>
          </w:p>
        </w:tc>
      </w:tr>
      <w:tr>
        <w:tc>
          <w:tcPr>
            <w:tcW w:type="dxa" w:w="2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 Handling</w:t>
            </w:r>
          </w:p>
        </w:tc>
        <w:tc>
          <w:tcPr>
            <w:tcW w:type="dxa" w:w="3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SSO (SAML/OIDC) + OAuth 2.0 tokens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Auto-refresh; session reuse</w:t>
            </w:r>
          </w:p>
        </w:tc>
      </w:tr>
      <w:tr>
        <w:tc>
          <w:tcPr>
            <w:tcW w:type="dxa" w:w="2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Reporting</w:t>
            </w:r>
          </w:p>
        </w:tc>
        <w:tc>
          <w:tcPr>
            <w:tcW w:type="dxa" w:w="3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HTML Report + ALM Octane push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JUnit XML as bridge</w:t>
            </w:r>
          </w:p>
        </w:tc>
      </w:tr>
      <w:tr>
        <w:tc>
          <w:tcPr>
            <w:tcW w:type="dxa" w:w="2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Jenkins — ENV &amp; TAG parameterised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Parallel thread support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2. High-Level Architecture Overview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framework follows a strict layered architecture. Each layer has a single, well-defined responsibility. Layers communicate downward only — test code never reaches the framework core directly, and page objects never contain assertions.</w:t>
      </w:r>
    </w:p>
    <w:p>
      <w:pPr>
        <w:spacing w:after="0" w:before="0" w:line="40"/>
      </w:pPr>
    </w:p>
    <w:tbl>
      <w:tblPr>
        <w:tblW w:type="dxa" w:w="9360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17"/>
                <w:szCs w:val="17"/>
              </w:rPr>
              <w:t xml:space="preserve">UI Tests  |  API Tests  |  Accessibility Tests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OBJECTS  |  SERVICE LAYER  |  ACCESSIBILITY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17"/>
                <w:szCs w:val="17"/>
              </w:rPr>
              <w:t xml:space="preserve">UI Actions &amp; Locators  |  API Clients &amp; Contracts  |  Axe-Core Engine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FRAMEWORK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17"/>
                <w:szCs w:val="17"/>
              </w:rPr>
              <w:t xml:space="preserve">Config Manager  |  SSO / OAuth Auth  |  Base Classes  |  Shared Utilities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REPORTING &amp; OBSERVABILITY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17"/>
                <w:szCs w:val="17"/>
              </w:rPr>
              <w:t xml:space="preserve">HTML Report  |  ALM Octane  |  Log4j2  |  Playwright Trace Viewer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4E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CI/CD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17"/>
                <w:szCs w:val="17"/>
              </w:rPr>
              <w:t xml:space="preserve">Jenkins  |  Maven  |  Parameterised: ENV  TAG  THREADS  BROWSER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Layer Responsibilities</w:t>
      </w:r>
    </w:p>
    <w:p>
      <w:pPr>
        <w:spacing w:after="0" w:before="0" w:lin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Test Layer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Orchestrates test scenarios. Calls page objects and services. Contains all assertions.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Page Object Layer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Encapsulates UI locators and user actions. No assertions. No business logic.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Wraps all REST API calls. Handles request construction and response parsing.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Accessibility Layer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Injects Axe-core WCAG checks into functional test flows — not a separate silo.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Core Framework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 classes, config loading, auth lifecycle management, shared utilities.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Reporting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Screenshots, videos, trace files, HTML report, and ALM Octane push.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Parameterised Jenkins pipeline for on-demand and scheduled execution.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3. Technology Stack</w:t>
      </w:r>
    </w:p>
    <w:p>
      <w:pPr>
        <w:spacing w:after="0" w:before="0" w:lin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/>
        </w:trP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Concern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UI Automation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Playwright (Java bindings)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Chromium, Firefox, WebKit; auto-wait; network intercept; shadow DOM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Playwright APIRequestContext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Native to Playwright; no additional library overhead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Testing (optional)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RestAssured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Richer DSL for complex contract testing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 &amp; Dependency Mgmt.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Apache Maven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Enterprise-standard; Jenkins native; plugin ecosystem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JUnit 5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Parallel execution; tag-based filtering; Jupiter extensions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Accessibility Engine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Axe-core (Deque)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WCAG 2.0/2.1 AA/AAA; ARIA; banking compliance standard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Reporting (Local)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Playwright HTML Report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Built-in; trace viewer; screenshot on failure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Reporting (ALM)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ALM Octane REST API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JUnit XML bridge; test-to-requirement traceability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Logging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Log4j2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Async logging; structured output; configurable appenders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JSON Parsing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Jackson ObjectMapper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Industry-standard; POJO mapping; tree model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Data Generation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Java Faker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Synthetic PII-safe data for banking scenarios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Checkstyle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Enforce naming conventions; block hardcoded waits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CI/CD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Jenkins Declarative Pipeline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Parameterised builds: ENV, TAGS, THREADS, BROWSER</w:t>
            </w:r>
          </w:p>
        </w:tc>
      </w:tr>
      <w:tr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 (GitHub / Bitbucket)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Branch strategy: main / develop / feature/*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4. Folder Structure &amp; Module Breakdown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repository follows Maven standard directory layout with domain-specific extensions. Every folder maps to a distinct framework concern, enabling easy onboarding and extension without touching core components.</w:t>
      </w:r>
    </w:p>
    <w:p>
      <w:pPr>
        <w:spacing w:after="0" w:before="0" w:line="4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automation-framework/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├── configs/                              # Per-environment JSON config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├── env.dev.json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├── env.qa.json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├── env.uat.json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└── env.prod-mirror.json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├── main/java/com/bank/automation/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├── core/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├── base/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│   ├── BaseTest.java         # Playwright lifecycle; browser/context/page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│   ├── BasePage.java         # Smart waits; common UI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│   └── BaseService.java      # APIRequestContext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├── auth/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│   ├── SSOLoginManager.java  # SSO login + storageState persistence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│   └── OAuthTokenManager.java# Client-Creds token + auto-refresh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└── utils/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    ├── ConfigLoader.java     # JSON config → typed 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    ├── DataGenerator.java    # Java Faker + static data helpers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    ├── LoggerUtil.java       # Log4j2 wrapper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    ├── RetryUtil.java        # Configurable retry with back-off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    └── AccessibilityUtil.java# Axe-core invocation + violation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├── 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├── LoginPage.java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├── DashboardPage.java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├── AccountPage.java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├── TransferPage.java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   └── ProfilePage.java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└──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    ├── AccountService.java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    ├── CustomerService.java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    ├── AuthService.java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    └── TransactionService.java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└── test/java/com/bank/automation/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    ├── ui/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    │   ├── smoke/LoginSmokeTest.java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    │   └── regression/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    │       ├── AccountRegressionTest.java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    │       └── TransferRegressionTest.java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    ├── api/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    │   ├── AccountApiTest.java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    │   └── TransactionApiTest.java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    └── a11y/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        └── AccessibilityTest.java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├── test-data/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├── static/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├── users.json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│   └── accounts.json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└── dynamic/                          # Runtime-generated data (git-ignored)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├── auth/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└── session.json                      # SSO storageState cache (git-ignored)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├── reporting/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├── OctaneReporter.java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   └── HtmlReportConfig.java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├── logs/         screenshots/  videos/  traces/   # All git-ignored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├── pom.xml                               # Maven build + plugin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├── playwright.properties                 # Browser, headless, timeout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├── log4j2.xml                            # Logging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├── checkstyle.xml                        # Code quality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└── Jenkinsfile                           # CI/CD pipeline definition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Module Purpose Summary</w:t>
      </w:r>
    </w:p>
    <w:p>
      <w:pPr>
        <w:spacing w:after="0" w:before="0" w:lin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Folder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Ownership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core/base/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Playwright browser/context/page lifecycle. All test classes extend BaseTest.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core/auth/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Centralised auth. No test class handles credentials or tokens directly.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core/utils/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Cross-cutting concerns: config, logging, retry, data generation, a11y.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pages/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UI interaction layer. One class per screen/component. Extends BasePage.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services/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 abstraction. One class per domain resource. Extends BaseService.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tests/ui/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Functional UI scenarios. Uses page objects only — no raw Playwright calls.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tests/api/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 contract and integration tests. Uses service classes only.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tests/a11y/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Dedicated accessibility sweeps. Also invoked inline from UI tests.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configs/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Per-environment JSON: baseUrl, apiUrl, clientId, tokenUrl, timeout.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test-data/static/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Version-controlled reference data (users, accounts, products).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reporting/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ALM Octane REST integration and HTML report configuration.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5. Environment Configuration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Configuration is fully externalised. No URL, credential, or timeout is hardcoded in test code. The environment is selected at runtime via a Maven system property (-Denv=).</w:t>
      </w:r>
    </w:p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env.qa.json — Example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"baseUrl"       : "https://qa-bank.internal.com",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"apiUrl"        : "https://api.qa-bank.internal.com",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"clientId"      : "qa-playwright-client",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"clientSecret"  : "${QA_CLIENT_SECRET}",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"tokenUrl"      : "/oauth2/token",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"ssoEntryUrl"   : "/sso/login",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"timeout"       : 30000,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"retryCount"    : 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"headless"      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"browser"       : "chromium"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ConfigLoader.java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public class ConfigLoader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private static JSONObject config;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static void load(String env)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String path = "configs/env." + env + ".json";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try (FileReader r = new FileReader(path))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config = new JSONObject(new JSONTokener(r));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static String  get(String key)    { return config.getString(key);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static int     getInt(String key)  { return config.getInt(key);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static boolean getBool(String key) { return config.getBoolean(key);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Execution Commands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# Smoke tests on QA — 4 threads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mvn test -Denv=qa  -Dtags=smoke      -Dthreads=4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# Full regression on UAT — 8 threads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mvn test -Denv=uat -Dtags=regression -Dthreads=8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# Accessibility sweep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mvn test -Denv=qa  -Dtags=a11y       -Dthreads=2</w:t>
            </w:r>
          </w:p>
        </w:tc>
      </w:tr>
    </w:tbl>
    <w:p>
      <w:pPr>
        <w:spacing w:after="0" w:before="0" w:line="40"/>
      </w:pPr>
    </w:p>
    <w:tbl>
      <w:tblPr>
        <w:tblW w:type="dxa" w:w="9360"/>
        <w:tblBorders>
          <w:top w:val="single" w:color="D9DEE8" w:sz="1"/>
          <w:left w:val="single" w:color="2E6DB4" w:sz="4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 SECURITY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Secrets (clientSecret, passwords) must NEVER be committed to version control. Inject at runtime via Jenkins Credentials binding or a secrets manager (HashiCorp Vault / AWS Secrets Manager).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6. Authentication Design (SSO + OAuth 2.0)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Banking applications enforce strict authentication. The framework supports two complementary patterns: SSO session reuse for UI flows and OAuth 2.0 client credentials for API tests with automatic token refresh.</w:t>
      </w:r>
    </w:p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SSO Login Manager — Session Reuse</w:t>
      </w:r>
    </w:p>
    <w:p>
      <w:pPr>
        <w:spacing w:after="0" w:before="0" w:line="3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On the first run, SSOLoginManager performs a full browser login and persists the resulting storage state (cookies + localStorage) to disk. Subsequent tests restore this state, bypassing the login page entirely and saving significant execution time.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public class SSOLoginManager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private static final String SESSION = "auth/session.json";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static void loginAndSave(Browser browser)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BrowserContext ctx = browser.newContext();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Page page = ctx.newPage();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page.navigate(ConfigLoader.get("baseUrl") + ConfigLoader.get("ssoEntryUrl"));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page.fill("#username", ConfigLoader.get("ssoUser"));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page.fill("#password", ConfigLoader.get("ssoPass"));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page.click("[type=submit]");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page.waitForURL("**/dashboard");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ctx.storageState(new BrowserContext.StorageStateOptions()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.setPath(Paths.get(SESSION)));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ctx.close();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static BrowserContext restoreSession(Browser browser)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return browser.newContext(new Browser.NewContextOptions()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.setStorageStatePath(Paths.get(SESSION)));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OAuth 2.0 Token Manager — Auto Refresh</w:t>
      </w:r>
    </w:p>
    <w:p>
      <w:pPr>
        <w:spacing w:after="0" w:before="0" w:line="3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OAuthTokenManager holds a singleton token and refreshes it 10 minutes before expiry (every ~50 minutes for a standard 60-minute token), preventing mid-suite false negatives caused by token expiry.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public class OAuthTokenManager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private static String token;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private static long   expiryTime;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private static final long BUFFER = 10 * 60 * 1000; // 10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static synchronized String getToken()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if (token == null || System.currentTimeMillis() &gt;= expiryTime - BUFFER)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refreshToken();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return token;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private static void refreshToken()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APIRequestContext req = Playwright.create().request().newContext();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APIResponse resp = req.post(ConfigLoader.get("tokenUrl"),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RequestOptions.create().setForm(Map.of(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"grant_type",   "client_credentials",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"client_id",    ConfigLoader.get("clientId"),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"client_secret", ConfigLoader.get("clientSecret")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JsonNode body = new ObjectMapper().readTree(resp.body());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token      = body.get("access_token").asText();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long ttl   = body.get("expires_in").asLong(3600);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expiryTime = System.currentTimeMillis() + (ttl * 1000);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Authentication Strategy Matrix</w:t>
      </w:r>
    </w:p>
    <w:p>
      <w:pPr>
        <w:spacing w:after="0" w:before="0" w:lin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Strategy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UI — Smoke / Regression</w:t>
            </w:r>
          </w:p>
        </w:tc>
        <w:tc>
          <w:tcPr>
            <w:tcW w:type="dxa" w:w="3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SSO StorageState restore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SSOLoginManager.restoreSession()</w:t>
            </w:r>
          </w:p>
        </w:tc>
      </w:tr>
      <w:tr>
        <w:tc>
          <w:tcPr>
            <w:tcW w:type="dxa" w:w="2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UI — First run / Auth test</w:t>
            </w:r>
          </w:p>
        </w:tc>
        <w:tc>
          <w:tcPr>
            <w:tcW w:type="dxa" w:w="3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SSO browser login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SSOLoginManager.loginAndSave()</w:t>
            </w:r>
          </w:p>
        </w:tc>
      </w:tr>
      <w:tr>
        <w:tc>
          <w:tcPr>
            <w:tcW w:type="dxa" w:w="2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— Contract / Integration</w:t>
            </w:r>
          </w:p>
        </w:tc>
        <w:tc>
          <w:tcPr>
            <w:tcW w:type="dxa" w:w="3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OAuth2 Bearer token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OAuthTokenManager.getToken()</w:t>
            </w:r>
          </w:p>
        </w:tc>
      </w:tr>
      <w:tr>
        <w:tc>
          <w:tcPr>
            <w:tcW w:type="dxa" w:w="2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— Auth endpoint tests</w:t>
            </w:r>
          </w:p>
        </w:tc>
        <w:tc>
          <w:tcPr>
            <w:tcW w:type="dxa" w:w="3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Direct credential POST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AuthService.authenticate()</w:t>
            </w:r>
          </w:p>
        </w:tc>
      </w:tr>
      <w:tr>
        <w:tc>
          <w:tcPr>
            <w:tcW w:type="dxa" w:w="2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A11y — Post-login pages</w:t>
            </w:r>
          </w:p>
        </w:tc>
        <w:tc>
          <w:tcPr>
            <w:tcW w:type="dxa" w:w="3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SSO StorageState restore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Inherits from parent UI test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7. Page Object Model (POM) Layer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Every screen or significant UI component has a corresponding Page Object class. Page objects encapsulate locator strategies and UI actions. They never contain assertions and never call services — enforced by code review and Checkstyle rules.</w:t>
      </w:r>
    </w:p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BasePage.java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public abstract class BasePage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protected final Page page;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BasePage(Page page) { this.page = page;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protected void click(String selector)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page.locator(selector).waitFor();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page.locator(selector).click();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protected void fill(String selector, String value)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page.locator(selector).waitFor();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page.locator(selector).fill(value);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protected String getText(String selector)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return page.locator(selector).textContent();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protected void waitForUrl(String pattern)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page.waitForURL("**" + pattern);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AccountPage.java — Example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public class AccountPage extends BasePage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private static final String NAV_ACCOUNTS  = "[data-testid=nav-accounts]";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private static final String ACCOUNT_ROW   = "tr.account-row";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AccountPage(Page page) { super(page);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AccountPage navigateToAccounts()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click(NAV_ACCOUNTS);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waitForUrl("/accounts");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return this;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String getAccountBalance(String accountId)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return getText("[data-account-id='" + accountId + "'] .balance");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int getAccountRowCount()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return page.locator(ACCOUNT_ROW).count();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40"/>
      </w:pPr>
    </w:p>
    <w:tbl>
      <w:tblPr>
        <w:tblW w:type="dxa" w:w="9360"/>
        <w:tblBorders>
          <w:top w:val="single" w:color="D9DEE8" w:sz="1"/>
          <w:left w:val="single" w:color="2E6DB4" w:sz="4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 Objects must NEVER contain: assertions (assertThat), Thread.sleep, service calls, or test data construction. Violations are flagged in code review and blocked by Checkstyle.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8. Service Layer – API Abstraction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service layer provides a typed, reusable interface to every REST API resource. Test code never constructs raw HTTP requests. All endpoint paths, headers, and serialisation logic live in the service class.</w:t>
      </w:r>
    </w:p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BaseService.java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public abstract class BaseService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protected final APIRequestContext request;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BaseService()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this.request = Playwright.create().request().newContext(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new APIRequest.NewContextOptions()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.setBaseURL(ConfigLoader.get("apiUrl"))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.setExtraHTTPHeaders(Map.of(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    "Content-Type", "application/json",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    "Accept",        "application/json"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protected String bearerToken()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return "Bearer " + OAuthTokenManager.getToken();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AccountService.java — CRUD Example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public class AccountService extends BaseService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APIResponse getAccount(String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return request.get("/v1/accounts/" +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RequestOptions.create().setHeader("Authorization", bearerToken()));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APIResponse createAccount(String customerId, String type)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Map&lt;String,Object&gt; body = Map.of("customerId",customerId,"accountType",type);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return request.post("/v1/accounts",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RequestOptions.create()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.setHeader("Authorization", bearerToken())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.setData(new ObjectMapper().writeValueAsString(body)));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APIResponse deleteAccount(String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return request.delete("/v1/accounts/" +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RequestOptions.create().setHeader("Authorization", bearerToken()));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9. Accessibility (ADA / A11y) Integration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Accessibility checks are embedded within functional UI tests — not isolated in a separate suite. This provides continuous WCAG validation without maintaining duplicate navigation flows. Dedicated a11y sweeps also exist for full-page audits.</w:t>
      </w:r>
    </w:p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AccessibilityUtil.java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public class AccessibilityUtil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static void runA11yCheck(Page page)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AxeBuilder axe = new AxeBuilder(page)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.withTags(List.of("wcag2a", "wcag2aa", "wcag21aa"))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.disableRules(List.of("color-contrast")); // Override per project policy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AxeResults results = axe.analyze();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if (!results.getViolations().isEmpty())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String report = results.getViolations().stream()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.map(v -&gt; String.format("[%s] %s — %s",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    v.getImpact(), v.getId(), v.getDescription()))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.collect(Collectors.joining("\n"));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throw new AssertionError("A11y violations found:\n" + report);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WCAG 2.1 Coverage Matrix</w:t>
      </w:r>
    </w:p>
    <w:p>
      <w:pPr>
        <w:spacing w:after="0" w:before="0" w:lin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Category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 Criterion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 Rule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Perceivable — Alt text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1.1.1 Non-text Content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image-alt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Perceivable — Colour contrast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1.4.3 Contrast (Minimum)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color-contrast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Operable — Keyboard navigation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2.1.1 Keyboard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tabindex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Operable — Focus visible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2.4.7 Focus Visible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focus-visible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Understandable — Labels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3.3.2 Labels or Instructions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Robust — ARIA valid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4.1.2 Name, Role, Value</w:t>
            </w:r>
          </w:p>
        </w:tc>
        <w:tc>
          <w:tcPr>
            <w:tcW w:type="dxa" w:w="3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aria-* rules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10. Test Layer – Hybrid UI + API + A11y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Test classes compose page objects, service clients, and accessibility checks into coherent business scenarios. A single test can validate UI rendering, API data consistency, and WCAG compliance simultaneously.</w:t>
      </w:r>
    </w:p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BaseTest.java — Playwright Lifecycle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@TestInstance(TestInstance.Lifecycle.PER_CLASS)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public abstract class BaseTest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protected Playwright playwright;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protected Browser     browser;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protected Page        page;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@BeforeAll void initPlaywright()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String env = System.getProperty("env", "qa");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ConfigLoader.load(env);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playwright = Playwright.create();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browser    = playwright.chromium().launch(new BrowserType.LaunchOptions()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        .setHeadless(ConfigLoader.getBool("headless")));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@BeforeEach void newContext()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BrowserContext ctx = SSOLoginManager.restoreSession(browser);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ctx.setDefaultTimeout(ConfigLoader.getInt("timeout"));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page = ctx.newPage();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@AfterEach void teardown(TestInfo info)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if (info.getTags().contains("failed"))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page.screenshot(new Page.ScreenshotOptions()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.setPath(Paths.get("screenshots/" + info.getDisplayName() + ".png")));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page.context().close();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@AfterAll void cleanup() { browser.close(); playwright.close();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Hybrid Test Example — Account Verification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@Tag("smoke") @Tag("a11y") @Tag("TC_10234")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public class AccountSmokeTest extends BaseTest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@DisplayName("Verify account summary — UI + API + A11y")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void verifyAccountSummaryFlow()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// 1. UI Navigation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AccountPage accountPage = new AccountPage(page).navigateToAccounts();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// 2. Accessibility check — inline, no extra navigation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AccessibilityUtil.runA11yCheck(page);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// 3. API cross-validation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APIResponse apiResp = new AccountService().getAccount("ACC-98765");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assertThat(apiResp.status()).isEqualTo(200);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JsonNode apiData   = new ObjectMapper().readTree(apiResp.body());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String   apiBalance = apiData.get("balance").asText();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// 4. Assert UI matches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assertThat(accountPage.getAccountBalance("ACC-98765")).isEqualTo(apiBalance);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11. Reporting &amp; ALM Octane Integration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framework produces two complementary report streams: a developer-facing interactive HTML report with trace viewer, and a machine-readable JUnit XML output pushed to ALM Octane for requirements traceability and stakeholder reporting.</w:t>
      </w:r>
    </w:p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Reporting Architecture</w:t>
      </w:r>
    </w:p>
    <w:p>
      <w:pPr>
        <w:spacing w:after="0" w:before="0" w:lin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Stream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Location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Playwright HTML Report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Interactive; screenshots; trace viewer; stored at target/playwright-report/index.html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JUnit XML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Surefire output at target/surefire-reports/; ingested by Jenkins and ALM Octane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ALM Octane Push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OctaneReporter reads JUnit XML and calls Octane REST API post-run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Test-to-Requirement Map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@Tag("TC_XXXXX") annotation maps test → Octane test entity at publish time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OctaneReporter.java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public class OctaneReporter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private static final String URL   = ConfigLoader.get("octaneUrl");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private static final String TOKEN = System.getenv("OCTANE_API_TOKEN");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public void pushResults(File junitXml)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String xml = Files.readString(junitXml.toPath());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HttpRequest req = HttpRequest.newBuilder()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.uri(URI.create(URL + "/api/shared_spaces/1001/workspaces/1002/test-results"))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.header("Authorization", "Bearer " + TOKEN)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.header("Content-Type",  "application/xml")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.POST(HttpRequest.BodyPublishers.ofString(xml))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HttpResponse&lt;String&gt; resp 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HttpClient.newHttpClient().send(req, HttpResponse.BodyHandlers.ofString());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LoggerUtil.info("Octane push HTTP status: " + resp.statusCode());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Octane Test ID Mapping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// Map test to ALM Octane test entity via @Tag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@Tag("TC_10234")   // Octane test entity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@Tag("smoke")      // Execution scope tag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void verifyLoginFlow() { ... }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12. Logging &amp; Observability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Four complementary observability artefacts are produced for every test run, enabling rapid root-cause analysis without re-execution.</w:t>
      </w:r>
    </w:p>
    <w:p>
      <w:pPr>
        <w:spacing w:after="0" w:before="0" w:lin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Captures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Log4j2 Structured Log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 load, auth token refresh, navigations, API calls, assertion results → logs/run-&lt;timestamp&gt;.log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Screenshot on Failure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Captured in @AfterEach if test marked failed → screenshots/&lt;test-name&gt;.png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Video Recording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browser session video → videos/&lt;context-id&gt;.webm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Playwright Trace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Network HAR, console logs, DOM snapshots, step screenshots → traces/&lt;test&gt;.zip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Video + Trace Configuration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BrowserContext ctx = browser.newContext(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new Browser.NewContextOptions()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.setRecordVideoDir(Paths.get("videos/"))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.setRecordVideoSize(new RecordVideoSize(1280, 720))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// Start trace (screenshots + DOM snapshots)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ctx.tracing().start(new Tracing.StartOptions()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.setScreenshots(true).setSnapshots(true).setSources(false));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// Stop and export on failure (in @AfterEach)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ctx.tracing().stop(new Tracing.StopOptions()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.setPath(Paths.get("traces/" + testName + ".zip")));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13. CI/CD – Jenkins Pipeline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Jenkinsfile defines a fully parameterised declarative pipeline. Any team member can trigger a targeted execution by environment, tag set, and thread count from the Jenkins Build With Parameters screen.</w:t>
      </w:r>
    </w:p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Pipeline Parameters</w:t>
      </w:r>
    </w:p>
    <w:p>
      <w:pPr>
        <w:spacing w:after="0" w:before="0" w:lin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ENV</w:t>
            </w:r>
          </w:p>
        </w:tc>
        <w:tc>
          <w:tcPr>
            <w:tcW w:type="dxa" w:w="4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dev, qa, uat, prod-mirror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TAGS</w:t>
            </w:r>
          </w:p>
        </w:tc>
        <w:tc>
          <w:tcPr>
            <w:tcW w:type="dxa" w:w="4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smoke, regression, api, a11y, critical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smoke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THREADS</w:t>
            </w:r>
          </w:p>
        </w:tc>
        <w:tc>
          <w:tcPr>
            <w:tcW w:type="dxa" w:w="4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1, 2, 4, 8, 16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BROWSER</w:t>
            </w:r>
          </w:p>
        </w:tc>
        <w:tc>
          <w:tcPr>
            <w:tcW w:type="dxa" w:w="4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chromium, firefox, webkit</w:t>
            </w:r>
          </w:p>
        </w:tc>
        <w:tc>
          <w:tcPr>
            <w:tcW w:type="dxa" w:w="3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chromium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Jenkinsfile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pipeline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agent { label 'automation-node'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parameters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choice(name:'ENV',     choices:['qa','uat','dev'],     description:'Target environment')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choice(name:'TAGS',    choices:['smoke','regression'], description:'Test scope')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string(name:'THREADS', defaultValue:'4',              description:'Parallel threads')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choice(name:'BROWSER', choices:['chromium','firefox'], description:'Browser')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environment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QA_CLIENT_SECRET  = credentials('qa-oauth-secret')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UAT_CLIENT_SECRET = credentials('uat-oauth-secret')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OCTANE_API_TOKEN  = credentials('octane-api-token')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stages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stage('Checkout') { steps { checkout scm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stage('Run Tests')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steps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sh '''mvn test -Denv=${ENV} -Dtags=${TAGS}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       -Dthreads=${THREADS} -Dbrowser=${BROWSER}'''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stage('Publish HTML Report')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steps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publishHTML(target:[reportName:'Playwright Report',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            reportDir:'target/playwright-report',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             reportFiles:'index.html'])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stage('Push to ALM Octane')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steps { sh 'mvn exec:java -Dexec.mainClass=reporting.OctaneReporter'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post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always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junit 'target/surefire-reports/**/*.xml'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archiveArtifacts artifacts:'screenshots/**,videos/**,traces/**'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failure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emailext subject:"FAILED: ${ENV}/${TAGS}",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body:'See ${BUILD_URL} for details.',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           to:'qa-team@bank.internal'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14. Test Tagging &amp; Categorisation Strategy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consistent tagging taxonomy is mandatory. Tags control which tests run in CI, map tests to ALM Octane IDs, and generate targeted stakeholder reports.</w:t>
      </w:r>
    </w:p>
    <w:p>
      <w:pPr>
        <w:spacing w:after="0" w:before="0" w:lin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/ Usage</w:t>
            </w:r>
          </w:p>
        </w:tc>
        <w:tc>
          <w:tcPr>
            <w:tcW w:type="dxa" w:w="29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Duration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@smoke</w:t>
            </w:r>
          </w:p>
        </w:tc>
        <w:tc>
          <w:tcPr>
            <w:tcW w:type="dxa" w:w="4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Every PR merge and every deployment</w:t>
            </w:r>
          </w:p>
        </w:tc>
        <w:tc>
          <w:tcPr>
            <w:tcW w:type="dxa" w:w="29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10 minutes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@regression</w:t>
            </w:r>
          </w:p>
        </w:tc>
        <w:tc>
          <w:tcPr>
            <w:tcW w:type="dxa" w:w="4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Nightly scheduled run</w:t>
            </w:r>
          </w:p>
        </w:tc>
        <w:tc>
          <w:tcPr>
            <w:tcW w:type="dxa" w:w="29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 – 90 minutes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@api</w:t>
            </w:r>
          </w:p>
        </w:tc>
        <w:tc>
          <w:tcPr>
            <w:tcW w:type="dxa" w:w="4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After any API contract or schema change</w:t>
            </w:r>
          </w:p>
        </w:tc>
        <w:tc>
          <w:tcPr>
            <w:tcW w:type="dxa" w:w="29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– 15 minutes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@a11y</w:t>
            </w:r>
          </w:p>
        </w:tc>
        <w:tc>
          <w:tcPr>
            <w:tcW w:type="dxa" w:w="4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Weekly full accessibility audit</w:t>
            </w:r>
          </w:p>
        </w:tc>
        <w:tc>
          <w:tcPr>
            <w:tcW w:type="dxa" w:w="29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 – 40 minutes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@critical</w:t>
            </w:r>
          </w:p>
        </w:tc>
        <w:tc>
          <w:tcPr>
            <w:tcW w:type="dxa" w:w="4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Pre-release sign-off gate</w:t>
            </w:r>
          </w:p>
        </w:tc>
        <w:tc>
          <w:tcPr>
            <w:tcW w:type="dxa" w:w="29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 – 30 minutes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@TC_XXXXX</w:t>
            </w:r>
          </w:p>
        </w:tc>
        <w:tc>
          <w:tcPr>
            <w:tcW w:type="dxa" w:w="4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ALM Octane traceability — metadata only, never triggers runs</w:t>
            </w:r>
          </w:p>
        </w:tc>
        <w:tc>
          <w:tcPr>
            <w:tcW w:type="dxa" w:w="29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Multi-Tag Example</w:t>
      </w:r>
    </w:p>
    <w:p>
      <w:pPr>
        <w:spacing w:after="0" w:before="0" w:line="30"/>
      </w:pPr>
    </w:p>
    <w:tbl>
      <w:tblPr>
        <w:tblW w:type="dxa" w:w="9360"/>
        <w:tblBorders>
          <w:top w:val="single" w:color="2E6DB4" w:sz="4"/>
          <w:left w:val="single" w:color="2E6DB4" w:sz="4"/>
          <w:bottom w:val="single" w:color="2E6DB4" w:sz="4"/>
          <w:right w:val="single" w:color="2E6DB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// A test can carry multiple scope tags + one Octane ID tag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@Tag("smoke")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@Tag("critical")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@Tag("a11y")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@Tag("TC_10234")   // ALM Octane entity ID — always alongside functional tags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2D3D"/>
                <w:sz w:val="16"/>
                <w:szCs w:val="16"/>
              </w:rPr>
              <w:t xml:space="preserve">void verifyFundTransferFlow() { ... }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15. Governance &amp; Automation Architect Checklist</w:t>
      </w:r>
    </w:p>
    <w:p>
      <w:pPr>
        <w:spacing w:after="0" w:before="0" w:line="4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checklist is the mandatory gate every pull request must pass before merging to the main branch. It is reviewed by the Automation Architect or a designated senior reviewer.</w:t>
      </w:r>
    </w:p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Code Quality Gates</w:t>
      </w:r>
    </w:p>
    <w:p>
      <w:pPr>
        <w:spacing w:after="0" w:before="0" w:lin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Mechanism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 Thread.sleep() calls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Checkstyle — forbidden-method rule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 hardcoded URLs or credentials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Checkstyle — regex pattern match on string literals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Page objects contain no assertions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Code review checklist — mandatory reviewer sign-off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Every test class extends BaseTest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Code review checklist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Every API call goes through a Service class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Code review + Checkstyle import restriction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All new tests carry at least one scope tag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Code review checklist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New Octane IDs mapped via @Tag annotation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Code review checklist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 shared mutable test data between tests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Code review checklist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Framework Design Rules</w:t>
      </w:r>
    </w:p>
    <w:p>
      <w:pPr>
        <w:spacing w:after="0" w:before="0" w:line="3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Test logic lives exclusively in the tests/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Page objects contain only locators and actions — no assertions, no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Service classes handle all API interaction — no raw fetch() in test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Configuration always loaded via ConfigLoader.get() — never System.getenv() directly in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Auth tokens and sessions managed exclusively by SSOLoginManager and OAuthTokenManager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Accessibility checks invoked via AccessibilityUtil — never raw Axe API calls in tests</w:t>
      </w:r>
    </w:p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Data Strategy</w:t>
      </w:r>
    </w:p>
    <w:p>
      <w:pPr>
        <w:spacing w:after="0" w:before="0" w:lin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&amp; Location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Static reference data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test-data/static/*.json — version controlled, read-only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Dynamic / generated data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DataGenerator.java using Java Faker — never persisted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Shared mutable state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Strictly prohibited — each test must be fully independent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PII / production data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Strictly prohibited — use synthetic data generators only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Credentials / secrets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Injected via Jenkins Credentials / Secrets Manager — never in files</w:t>
            </w:r>
          </w:p>
        </w:tc>
      </w:tr>
    </w:tbl>
    <w:p>
      <w:pPr>
        <w:spacing w:after="0" w:before="0" w:line="40"/>
      </w:pPr>
    </w:p>
    <w:p>
      <w:r>
        <w:br w:type="page"/>
      </w:r>
    </w:p>
    <w:p>
      <w:pPr>
        <w:pStyle w:val="Heading1"/>
        <w:shd w:fill="1A3C6E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16. Scaling &amp; Roadmap</w:t>
      </w:r>
    </w:p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Current Capabilities</w:t>
      </w:r>
    </w:p>
    <w:p>
      <w:pPr>
        <w:spacing w:after="0" w:before="0" w:lin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Multi-environment execution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env.*.json + -Denv= Maven system property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Parallel test execution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JUnit 5 @Execution(CONCURRENT) + -Dthreads= property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Multi-browser support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-Dbrowser= launches Chromium / Firefox / WebKit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Multi-project support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Maven multi-module layout ready — add module per domain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Banking compliance</w:t>
            </w:r>
          </w:p>
        </w:tc>
        <w:tc>
          <w:tcPr>
            <w:tcW w:type="dxa" w:w="63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SSO + OAuth lifecycle; no PII in test data; secrets manager injection</w:t>
            </w:r>
          </w:p>
        </w:tc>
      </w:tr>
    </w:tbl>
    <w:p>
      <w:pPr>
        <w:spacing w:after="0" w:before="0" w:line="40"/>
      </w:pPr>
    </w:p>
    <w:p>
      <w:pPr>
        <w:pStyle w:val="Heading2"/>
        <w:pBdr>
          <w:bottom w:val="single" w:color="2E6DB4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  Recommended Enhancement Roadmap</w:t>
      </w:r>
    </w:p>
    <w:p>
      <w:pPr>
        <w:spacing w:after="0" w:before="0" w:lin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37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1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Docker containerised execution</w:t>
            </w:r>
          </w:p>
        </w:tc>
        <w:tc>
          <w:tcPr>
            <w:tcW w:type="dxa" w:w="37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Consistent environments; no local install dependency</w:t>
            </w:r>
          </w:p>
        </w:tc>
      </w:tr>
      <w:tr>
        <w:tc>
          <w:tcPr>
            <w:tcW w:type="dxa" w:w="1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Allure Report integration</w:t>
            </w:r>
          </w:p>
        </w:tc>
        <w:tc>
          <w:tcPr>
            <w:tcW w:type="dxa" w:w="37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Historical trend analysis and richer dashboards</w:t>
            </w:r>
          </w:p>
        </w:tc>
      </w:tr>
      <w:tr>
        <w:tc>
          <w:tcPr>
            <w:tcW w:type="dxa" w:w="1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Playwright Component Testing</w:t>
            </w:r>
          </w:p>
        </w:tc>
        <w:tc>
          <w:tcPr>
            <w:tcW w:type="dxa" w:w="37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Isolated UI component-level validation</w:t>
            </w:r>
          </w:p>
        </w:tc>
      </w:tr>
      <w:tr>
        <w:tc>
          <w:tcPr>
            <w:tcW w:type="dxa" w:w="1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Contract testing (Pact)</w:t>
            </w:r>
          </w:p>
        </w:tc>
        <w:tc>
          <w:tcPr>
            <w:tcW w:type="dxa" w:w="37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Consumer-driven API contract verification</w:t>
            </w:r>
          </w:p>
        </w:tc>
      </w:tr>
      <w:tr>
        <w:tc>
          <w:tcPr>
            <w:tcW w:type="dxa" w:w="1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AI-assisted locator healing</w:t>
            </w:r>
          </w:p>
        </w:tc>
        <w:tc>
          <w:tcPr>
            <w:tcW w:type="dxa" w:w="37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Reduces maintenance overhead on UI churn</w:t>
            </w:r>
          </w:p>
        </w:tc>
      </w:tr>
      <w:tr>
        <w:tc>
          <w:tcPr>
            <w:tcW w:type="dxa" w:w="1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Visual regression (Percy / Applitools)</w:t>
            </w:r>
          </w:p>
        </w:tc>
        <w:tc>
          <w:tcPr>
            <w:tcW w:type="dxa" w:w="37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Pixel-level UI change detection</w:t>
            </w:r>
          </w:p>
        </w:tc>
      </w:tr>
      <w:tr>
        <w:tc>
          <w:tcPr>
            <w:tcW w:type="dxa" w:w="1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Shift-left dev environment hooks</w:t>
            </w:r>
          </w:p>
        </w:tc>
        <w:tc>
          <w:tcPr>
            <w:tcW w:type="dxa" w:w="37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Catch defects before they reach QA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1A3C6E" w:sz="6"/>
          <w:left w:val="none" w:color="FFFFFF" w:sz="0"/>
          <w:bottom w:val="single" w:color="1A3C6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Document Control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Version 1.0  |  April 2025  |  Classification: Internal – Confidential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Authored by: Senior Automation Architect  |  Review Cycle: Quarterly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888888"/>
        <w:sz w:val="16"/>
        <w:szCs w:val="16"/>
      </w:rPr>
      <w:t xml:space="preserve">Banking Quality Engineering  |  Internal Use Only</w:t>
    </w:r>
    <w:r>
      <w:rPr>
        <w:rFonts w:ascii="Arial" w:cs="Arial" w:eastAsia="Arial" w:hAnsi="Arial"/>
        <w:color w:val="1A3C6E"/>
        <w:sz w:val="16"/>
        <w:szCs w:val="16"/>
      </w:rPr>
      <w:t xml:space="preserve">	Page </w:t>
    </w:r>
    <w:r>
      <w:rPr>
        <w:rFonts w:ascii="Arial" w:cs="Arial" w:eastAsia="Arial" w:hAnsi="Arial"/>
        <w:color w:val="1A3C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b/>
        <w:bCs/>
        <w:color w:val="1A3C6E"/>
        <w:sz w:val="16"/>
        <w:szCs w:val="16"/>
      </w:rPr>
      <w:t xml:space="preserve">CONFIDENTIAL  |  Enterprise Playwright Automation Framework</w:t>
    </w:r>
    <w:r>
      <w:rPr>
        <w:rFonts w:ascii="Arial" w:cs="Arial" w:eastAsia="Arial" w:hAnsi="Arial"/>
        <w:color w:val="888888"/>
        <w:sz w:val="16"/>
        <w:szCs w:val="16"/>
      </w:rPr>
      <w:t xml:space="preserve">	v1.0  |  April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6DB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2026-04-09T05:34:59.212Z</dcterms:created>
  <dcterms:modified xsi:type="dcterms:W3CDTF">2026-04-09T05:34:59.213Z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