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A708" w14:textId="77777777" w:rsidR="00AF756E" w:rsidRPr="00AF756E" w:rsidRDefault="00AF756E" w:rsidP="00AF7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changed across models</w:t>
      </w:r>
    </w:p>
    <w:p w14:paraId="204E973B" w14:textId="77777777" w:rsidR="00AF756E" w:rsidRPr="00AF756E" w:rsidRDefault="00AF756E" w:rsidP="00A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Model structures</w:t>
      </w:r>
    </w:p>
    <w:p w14:paraId="020C6431" w14:textId="77777777" w:rsidR="00AF756E" w:rsidRPr="00AF756E" w:rsidRDefault="00AF756E" w:rsidP="00AF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Two-area (ALL)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: Area 1 =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EBS/NBS+WGOA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, Area 2 =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WBS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(area-specific growth parameters; “GP₁” for Area 1 and “GP₂” for Area 2).</w:t>
      </w:r>
    </w:p>
    <w:p w14:paraId="306C504B" w14:textId="77777777" w:rsidR="00AF756E" w:rsidRPr="00AF756E" w:rsidRDefault="00AF756E" w:rsidP="00AF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Single-area (EBS+NBS+WGOA)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: combines EBS/NBS and WGOA; no WBS.</w:t>
      </w:r>
    </w:p>
    <w:p w14:paraId="46511255" w14:textId="77777777" w:rsidR="00AF756E" w:rsidRPr="00AF756E" w:rsidRDefault="00AF756E" w:rsidP="00AF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Single-area (EBS+NBS)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: EBS/NBS only.</w:t>
      </w:r>
    </w:p>
    <w:p w14:paraId="2F39237E" w14:textId="77777777" w:rsidR="00AF756E" w:rsidRPr="00AF756E" w:rsidRDefault="00AF756E" w:rsidP="00A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Growth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(PARAMETERS report:5)</w:t>
      </w:r>
    </w:p>
    <w:p w14:paraId="3E135FBB" w14:textId="77777777" w:rsidR="00AF756E" w:rsidRPr="00AF756E" w:rsidRDefault="00AF756E" w:rsidP="00AF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two-area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model estimates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smaller L∞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faster K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for Area 1 than the single-area models, while Area 2 (WBS) has its own parameter set.</w:t>
      </w:r>
    </w:p>
    <w:p w14:paraId="084C634D" w14:textId="77777777" w:rsidR="00AF756E" w:rsidRPr="00AF756E" w:rsidRDefault="00AF756E" w:rsidP="00AF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Net effect: in the two-area model, female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length-at-age curves are lower at older ages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, even though they rise faster at young ages. The single-area curves asymptote higher.</w:t>
      </w:r>
    </w:p>
    <w:p w14:paraId="758A36B1" w14:textId="77777777" w:rsidR="00AF756E" w:rsidRPr="00AF756E" w:rsidRDefault="00AF756E" w:rsidP="00AF7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Spawning biomass (SSB) and depletion (1977–2024)</w:t>
      </w:r>
    </w:p>
    <w:p w14:paraId="52612D92" w14:textId="77777777" w:rsidR="00AF756E" w:rsidRPr="00AF756E" w:rsidRDefault="00AF756E" w:rsidP="00AF7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Trajectories are broadly similar in timing across all three models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1E0AE2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>A sharp rise through the mid-1980s.</w:t>
      </w:r>
    </w:p>
    <w:p w14:paraId="1C947FEF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sustained slide in the early–mid 1990s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depletion below ~0.4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CA2CF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low around 2008–2010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E8E68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Recovery into the mid–late 2010s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, peaking just before 2018.</w:t>
      </w:r>
    </w:p>
    <w:p w14:paraId="1DA9EFE5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Decline after ~2018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toward 2024.</w:t>
      </w:r>
    </w:p>
    <w:p w14:paraId="1B64DBF1" w14:textId="77777777" w:rsidR="00AF756E" w:rsidRPr="00AF756E" w:rsidRDefault="00AF756E" w:rsidP="00AF7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Level differences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567C6E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EBS+NBS+WGOA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sits consistently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above EBS+NBS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(same shape, larger scale) because it includes WGOA biomass.</w:t>
      </w:r>
    </w:p>
    <w:p w14:paraId="1BF02D34" w14:textId="77777777" w:rsidR="00AF756E" w:rsidRPr="00AF756E" w:rsidRDefault="00AF756E" w:rsidP="00A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two-area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total shows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slightly lower SSB during some lows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and a touch more variability (the WBS component introduces extra ups/downs), but the major turning points line up.</w:t>
      </w:r>
    </w:p>
    <w:p w14:paraId="6802E1EE" w14:textId="77777777" w:rsidR="00AF756E" w:rsidRPr="00AF756E" w:rsidRDefault="00AF756E" w:rsidP="00AF7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Recruitment (age-0)</w:t>
      </w:r>
    </w:p>
    <w:p w14:paraId="51A25096" w14:textId="77777777" w:rsidR="00AF756E" w:rsidRPr="00AF756E" w:rsidRDefault="00AF756E" w:rsidP="00AF7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timing of strong and weak cohorts matches well across models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(peaks and troughs occur the same years).</w:t>
      </w:r>
    </w:p>
    <w:p w14:paraId="5AFA5E43" w14:textId="77777777" w:rsidR="00AF756E" w:rsidRPr="00AF756E" w:rsidRDefault="00AF756E" w:rsidP="00AF7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Magnitude differs modestly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with model structure (area splitting and growth scaling alter absolute numbers), but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no model shifts the cohort timing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—the big story is shared across all three.</w:t>
      </w:r>
    </w:p>
    <w:p w14:paraId="51FF0D06" w14:textId="77777777" w:rsidR="00AF756E" w:rsidRPr="00AF756E" w:rsidRDefault="00AF756E" w:rsidP="00AF7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Exploitation/Fishing mortality</w:t>
      </w:r>
    </w:p>
    <w:p w14:paraId="40A39378" w14:textId="77777777" w:rsidR="00AF756E" w:rsidRPr="00AF756E" w:rsidRDefault="00AF756E" w:rsidP="00AF7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Annual F (F=Z–M)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and fleet-specific F from EXPLOITATION report:14:</w:t>
      </w:r>
    </w:p>
    <w:p w14:paraId="5E5D38D6" w14:textId="77777777" w:rsidR="00AF756E" w:rsidRPr="00AF756E" w:rsidRDefault="00AF756E" w:rsidP="00AF75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EBS/NBS fishery F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rises through the 1990s,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peaks around the late 2000s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, then generally trends down into the 2020s in all models.</w:t>
      </w:r>
    </w:p>
    <w:p w14:paraId="395A4634" w14:textId="77777777" w:rsidR="00AF756E" w:rsidRPr="00AF756E" w:rsidRDefault="00AF756E" w:rsidP="00AF75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WGOA fishery F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stays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throughout (order 0.1 or less), with a small bump ~2010.</w:t>
      </w:r>
    </w:p>
    <w:p w14:paraId="57441846" w14:textId="77777777" w:rsidR="00AF756E" w:rsidRPr="00AF756E" w:rsidRDefault="00AF756E" w:rsidP="00AF75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WBS fishery F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volatile with several large spikes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(notably mid-1980s, ~2000–2002, and ~2021–2023). Those spikes help explain why the two-area model’s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annual F total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shows sharper peaks when WBS is included.</w:t>
      </w:r>
    </w:p>
    <w:p w14:paraId="6A641808" w14:textId="77777777" w:rsidR="00AF756E" w:rsidRPr="00AF756E" w:rsidRDefault="00AF756E" w:rsidP="00AF7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much do WGOA and WBS add?</w:t>
      </w:r>
    </w:p>
    <w:p w14:paraId="1CFAEC9C" w14:textId="77777777" w:rsidR="00AF756E" w:rsidRPr="00AF756E" w:rsidRDefault="00AF756E" w:rsidP="00AF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DERIVED_QUANTITIES report:6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756E">
        <w:rPr>
          <w:rFonts w:ascii="Times New Roman" w:eastAsia="Times New Roman" w:hAnsi="Times New Roman" w:cs="Times New Roman"/>
          <w:sz w:val="24"/>
          <w:szCs w:val="24"/>
        </w:rPr>
        <w:t>Dead_Catch_SPR</w:t>
      </w:r>
      <w:proofErr w:type="spellEnd"/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interpreted as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Catch₄₀%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F756E">
        <w:rPr>
          <w:rFonts w:ascii="Times New Roman" w:eastAsia="Times New Roman" w:hAnsi="Times New Roman" w:cs="Times New Roman"/>
          <w:sz w:val="24"/>
          <w:szCs w:val="24"/>
        </w:rPr>
        <w:t>SSB_unfished</w:t>
      </w:r>
      <w:proofErr w:type="spellEnd"/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SSB₀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153E041" w14:textId="77777777" w:rsidR="00AF756E" w:rsidRPr="00AF756E" w:rsidRDefault="00AF756E" w:rsidP="00AF7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Totals (ALL)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: SSB₀ =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1,533,290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; Catch₄₀% =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263,864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F17AB" w14:textId="77777777" w:rsidR="00AF756E" w:rsidRPr="00AF756E" w:rsidRDefault="00AF756E" w:rsidP="00AF7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EBS+NBS base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(single-area): SSB₀ =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1,086,510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; Catch₄₀% =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172,605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BF734" w14:textId="77777777" w:rsidR="00AF756E" w:rsidRPr="00AF756E" w:rsidRDefault="00AF756E" w:rsidP="00AF7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WGOA incremental contribution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(EBS+NBS+WGOA minus EBS+NBS):</w:t>
      </w:r>
    </w:p>
    <w:p w14:paraId="53D757F0" w14:textId="77777777" w:rsidR="00AF756E" w:rsidRPr="00AF756E" w:rsidRDefault="00AF756E" w:rsidP="00AF7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SSB₀: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+194,530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12.7%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of ALL)</w:t>
      </w:r>
    </w:p>
    <w:p w14:paraId="0755680F" w14:textId="77777777" w:rsidR="00AF756E" w:rsidRPr="00AF756E" w:rsidRDefault="00AF756E" w:rsidP="00AF7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Catch₄₀%: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+32,971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12.5%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of ALL)</w:t>
      </w:r>
    </w:p>
    <w:p w14:paraId="7285C111" w14:textId="77777777" w:rsidR="00AF756E" w:rsidRPr="00AF756E" w:rsidRDefault="00AF756E" w:rsidP="00AF7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WBS incremental contribution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(ALL minus EBS+NBS+WGOA):</w:t>
      </w:r>
    </w:p>
    <w:p w14:paraId="104C9D2B" w14:textId="77777777" w:rsidR="00AF756E" w:rsidRPr="00AF756E" w:rsidRDefault="00AF756E" w:rsidP="00AF7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SSB₀: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+252,250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16.5%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of ALL)</w:t>
      </w:r>
    </w:p>
    <w:p w14:paraId="663634FD" w14:textId="77777777" w:rsidR="00AF756E" w:rsidRPr="00AF756E" w:rsidRDefault="00AF756E" w:rsidP="00AF7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Catch₄₀%: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+58,288 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22.1%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of ALL)</w:t>
      </w:r>
    </w:p>
    <w:p w14:paraId="489BBADB" w14:textId="77777777" w:rsidR="00AF756E" w:rsidRPr="00AF756E" w:rsidRDefault="00AF756E" w:rsidP="00AF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relative to its biomass share,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WBS contributes a larger share of Catch₄₀%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than WGOA—consistent with the higher and more variable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WBS fishery F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and/or higher yield per unit biomass in that area.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WGOA’s role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is steady: a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~13% uplift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to both biomass and SPR-based catch.</w:t>
      </w:r>
    </w:p>
    <w:p w14:paraId="195C4172" w14:textId="77777777" w:rsidR="00AF756E" w:rsidRPr="00AF756E" w:rsidRDefault="00AF756E" w:rsidP="00AF75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75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Bottom line</w:t>
      </w:r>
    </w:p>
    <w:p w14:paraId="03477CBF" w14:textId="77777777" w:rsidR="00AF756E" w:rsidRPr="00AF756E" w:rsidRDefault="00AF756E" w:rsidP="00AF7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Trends over time are consistent across all three models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: same inflection points, same recovery/decline phases. Differences are mostly in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scale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, not timing.</w:t>
      </w:r>
    </w:p>
    <w:p w14:paraId="6889660E" w14:textId="77777777" w:rsidR="00AF756E" w:rsidRPr="00AF756E" w:rsidRDefault="00AF756E" w:rsidP="00AF7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Adding WGOA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primarily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rescales the system upward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(more biomass and catch potential) without changing trend timing.</w:t>
      </w:r>
    </w:p>
    <w:p w14:paraId="7A1D098A" w14:textId="77777777" w:rsidR="00AF756E" w:rsidRPr="00AF756E" w:rsidRDefault="00AF756E" w:rsidP="00AF7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Adding WBS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brings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more variability and higher exploitation spikes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; it also raises total SPR-based catch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disproportionately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relative to its biomass share.</w:t>
      </w:r>
    </w:p>
    <w:p w14:paraId="4703FDE6" w14:textId="77777777" w:rsidR="00AF756E" w:rsidRPr="00AF756E" w:rsidRDefault="00AF756E" w:rsidP="00AF7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Growth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is the clearest structural difference: the two-area model’s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lower L∞ / higher K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(Area 1) produces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shorter older fish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despite quicker early growth;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WBS (Area 2)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has its own curve distinct from EBS/NBS+WGOA.</w:t>
      </w:r>
    </w:p>
    <w:p w14:paraId="7F3049AD" w14:textId="77777777" w:rsidR="00AF756E" w:rsidRPr="00AF756E" w:rsidRDefault="00AF756E" w:rsidP="00AF7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depletion signal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 is robust across model structures: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low in early 1990s and late 2000s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&gt;0.4 in the mid-2010s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F756E">
        <w:rPr>
          <w:rFonts w:ascii="Times New Roman" w:eastAsia="Times New Roman" w:hAnsi="Times New Roman" w:cs="Times New Roman"/>
          <w:b/>
          <w:bCs/>
          <w:sz w:val="24"/>
          <w:szCs w:val="24"/>
        </w:rPr>
        <w:t>easing downward after 2018</w:t>
      </w:r>
      <w:r w:rsidRPr="00AF75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91D5E" w14:textId="77777777" w:rsidR="00AF756E" w:rsidRDefault="00AF756E"/>
    <w:sectPr w:rsidR="00AF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CC1"/>
    <w:multiLevelType w:val="multilevel"/>
    <w:tmpl w:val="C82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388"/>
    <w:multiLevelType w:val="multilevel"/>
    <w:tmpl w:val="0D4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0DE4"/>
    <w:multiLevelType w:val="multilevel"/>
    <w:tmpl w:val="1D8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70D5E"/>
    <w:multiLevelType w:val="multilevel"/>
    <w:tmpl w:val="189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451F1"/>
    <w:multiLevelType w:val="multilevel"/>
    <w:tmpl w:val="9610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8770C"/>
    <w:multiLevelType w:val="multilevel"/>
    <w:tmpl w:val="BFC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6E"/>
    <w:rsid w:val="00A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8E8E"/>
  <w15:chartTrackingRefBased/>
  <w15:docId w15:val="{A6B6C8F5-C2A4-4736-B62C-983D2A19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3130</Characters>
  <Application>Microsoft Office Word</Application>
  <DocSecurity>0</DocSecurity>
  <Lines>26</Lines>
  <Paragraphs>7</Paragraphs>
  <ScaleCrop>false</ScaleCrop>
  <Company>NOAA - Alaska Fisheries Science Center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Barbeaux</dc:creator>
  <cp:keywords/>
  <dc:description/>
  <cp:lastModifiedBy>Steve Barbeaux</cp:lastModifiedBy>
  <cp:revision>1</cp:revision>
  <dcterms:created xsi:type="dcterms:W3CDTF">2025-08-29T18:41:00Z</dcterms:created>
  <dcterms:modified xsi:type="dcterms:W3CDTF">2025-08-29T18:42:00Z</dcterms:modified>
</cp:coreProperties>
</file>