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80A" w:rsidRPr="00EF7064" w:rsidRDefault="003B007E">
      <w:pPr>
        <w:pStyle w:val="Title"/>
        <w:rPr>
          <w:rFonts w:ascii="Times New Roman" w:hAnsi="Times New Roman" w:cs="Times New Roman"/>
          <w:color w:val="auto"/>
        </w:rPr>
      </w:pPr>
      <w:r w:rsidRPr="00EF7064">
        <w:rPr>
          <w:rFonts w:ascii="Times New Roman" w:hAnsi="Times New Roman" w:cs="Times New Roman"/>
          <w:color w:val="auto"/>
        </w:rPr>
        <w:t>Assessment of the Flathead sole-Bering flounder Stock in the Bering Sea and Aleutian Islands</w:t>
      </w:r>
    </w:p>
    <w:p w:rsidR="0085280A" w:rsidRPr="00EF7064" w:rsidRDefault="003B007E">
      <w:pPr>
        <w:pStyle w:val="Author"/>
        <w:rPr>
          <w:rFonts w:ascii="Times New Roman" w:hAnsi="Times New Roman" w:cs="Times New Roman"/>
        </w:rPr>
      </w:pPr>
      <w:r w:rsidRPr="00EF7064">
        <w:rPr>
          <w:rFonts w:ascii="Times New Roman" w:hAnsi="Times New Roman" w:cs="Times New Roman"/>
        </w:rPr>
        <w:t>Maia S. Kapur</w:t>
      </w:r>
    </w:p>
    <w:p w:rsidR="0085280A" w:rsidRPr="00EF7064" w:rsidRDefault="003B007E">
      <w:pPr>
        <w:pStyle w:val="Date"/>
        <w:rPr>
          <w:rFonts w:ascii="Times New Roman" w:hAnsi="Times New Roman" w:cs="Times New Roman"/>
        </w:rPr>
      </w:pPr>
      <w:r w:rsidRPr="00EF7064">
        <w:rPr>
          <w:rFonts w:ascii="Times New Roman" w:hAnsi="Times New Roman" w:cs="Times New Roman"/>
        </w:rPr>
        <w:t>October 2022</w:t>
      </w:r>
    </w:p>
    <w:sdt>
      <w:sdtPr>
        <w:rPr>
          <w:rFonts w:asciiTheme="minorHAnsi" w:eastAsiaTheme="minorHAnsi" w:hAnsiTheme="minorHAnsi" w:cstheme="minorBidi"/>
          <w:color w:val="auto"/>
          <w:sz w:val="24"/>
          <w:szCs w:val="24"/>
        </w:rPr>
        <w:id w:val="-1748727476"/>
        <w:docPartObj>
          <w:docPartGallery w:val="Table of Contents"/>
          <w:docPartUnique/>
        </w:docPartObj>
      </w:sdtPr>
      <w:sdtEndPr>
        <w:rPr>
          <w:rFonts w:ascii="Times New Roman" w:hAnsi="Times New Roman" w:cs="Times New Roman"/>
        </w:rPr>
      </w:sdtEndPr>
      <w:sdtContent>
        <w:p w:rsidR="0085280A" w:rsidRPr="00EF7064" w:rsidRDefault="003B007E" w:rsidP="00EF7064">
          <w:pPr>
            <w:pStyle w:val="TOCHeading"/>
            <w:rPr>
              <w:rFonts w:ascii="Times New Roman" w:hAnsi="Times New Roman" w:cs="Times New Roman"/>
              <w:color w:val="auto"/>
            </w:rPr>
          </w:pPr>
          <w:r w:rsidRPr="00EF7064">
            <w:rPr>
              <w:rFonts w:ascii="Times New Roman" w:hAnsi="Times New Roman" w:cs="Times New Roman"/>
              <w:color w:val="auto"/>
            </w:rPr>
            <w:t>Table of contents</w:t>
          </w:r>
        </w:p>
        <w:p w:rsidR="00EF7064" w:rsidRPr="00EF7064" w:rsidRDefault="003B007E">
          <w:pPr>
            <w:pStyle w:val="TOC1"/>
            <w:tabs>
              <w:tab w:val="right" w:leader="dot" w:pos="9350"/>
            </w:tabs>
            <w:rPr>
              <w:rFonts w:ascii="Times New Roman" w:hAnsi="Times New Roman" w:cs="Times New Roman"/>
              <w:noProof/>
            </w:rPr>
          </w:pPr>
          <w:r w:rsidRPr="00EF7064">
            <w:rPr>
              <w:rFonts w:ascii="Times New Roman" w:hAnsi="Times New Roman" w:cs="Times New Roman"/>
            </w:rPr>
            <w:fldChar w:fldCharType="begin"/>
          </w:r>
          <w:r w:rsidRPr="00EF7064">
            <w:rPr>
              <w:rFonts w:ascii="Times New Roman" w:hAnsi="Times New Roman" w:cs="Times New Roman"/>
            </w:rPr>
            <w:instrText>TOC \o "1-3" \h \z \u</w:instrText>
          </w:r>
          <w:r w:rsidRPr="00EF7064">
            <w:rPr>
              <w:rFonts w:ascii="Times New Roman" w:hAnsi="Times New Roman" w:cs="Times New Roman"/>
            </w:rPr>
            <w:fldChar w:fldCharType="separate"/>
          </w:r>
          <w:hyperlink w:anchor="_Toc117067763" w:history="1">
            <w:r w:rsidR="00EF7064" w:rsidRPr="00EF7064">
              <w:rPr>
                <w:rStyle w:val="Hyperlink"/>
                <w:rFonts w:ascii="Times New Roman" w:hAnsi="Times New Roman" w:cs="Times New Roman"/>
                <w:noProof/>
              </w:rPr>
              <w:t>Executive Summary</w:t>
            </w:r>
            <w:r w:rsidR="00EF7064" w:rsidRPr="00EF7064">
              <w:rPr>
                <w:rFonts w:ascii="Times New Roman" w:hAnsi="Times New Roman" w:cs="Times New Roman"/>
                <w:noProof/>
                <w:webHidden/>
              </w:rPr>
              <w:tab/>
            </w:r>
            <w:r w:rsidR="00EF7064" w:rsidRPr="00EF7064">
              <w:rPr>
                <w:rFonts w:ascii="Times New Roman" w:hAnsi="Times New Roman" w:cs="Times New Roman"/>
                <w:noProof/>
                <w:webHidden/>
              </w:rPr>
              <w:fldChar w:fldCharType="begin"/>
            </w:r>
            <w:r w:rsidR="00EF7064" w:rsidRPr="00EF7064">
              <w:rPr>
                <w:rFonts w:ascii="Times New Roman" w:hAnsi="Times New Roman" w:cs="Times New Roman"/>
                <w:noProof/>
                <w:webHidden/>
              </w:rPr>
              <w:instrText xml:space="preserve"> PAGEREF _Toc117067763 \h </w:instrText>
            </w:r>
            <w:r w:rsidR="00EF7064" w:rsidRPr="00EF7064">
              <w:rPr>
                <w:rFonts w:ascii="Times New Roman" w:hAnsi="Times New Roman" w:cs="Times New Roman"/>
                <w:noProof/>
                <w:webHidden/>
              </w:rPr>
            </w:r>
            <w:r w:rsidR="00EF7064" w:rsidRPr="00EF7064">
              <w:rPr>
                <w:rFonts w:ascii="Times New Roman" w:hAnsi="Times New Roman" w:cs="Times New Roman"/>
                <w:noProof/>
                <w:webHidden/>
              </w:rPr>
              <w:fldChar w:fldCharType="separate"/>
            </w:r>
            <w:r w:rsidR="00EF7064" w:rsidRPr="00EF7064">
              <w:rPr>
                <w:rFonts w:ascii="Times New Roman" w:hAnsi="Times New Roman" w:cs="Times New Roman"/>
                <w:noProof/>
                <w:webHidden/>
              </w:rPr>
              <w:t>1</w:t>
            </w:r>
            <w:r w:rsidR="00EF7064" w:rsidRPr="00EF7064">
              <w:rPr>
                <w:rFonts w:ascii="Times New Roman" w:hAnsi="Times New Roman" w:cs="Times New Roman"/>
                <w:noProof/>
                <w:webHidden/>
              </w:rPr>
              <w:fldChar w:fldCharType="end"/>
            </w:r>
          </w:hyperlink>
        </w:p>
        <w:p w:rsidR="00EF7064" w:rsidRPr="00EF7064" w:rsidRDefault="002F5382">
          <w:pPr>
            <w:pStyle w:val="TOC2"/>
            <w:tabs>
              <w:tab w:val="right" w:leader="dot" w:pos="9350"/>
            </w:tabs>
            <w:rPr>
              <w:rFonts w:ascii="Times New Roman" w:hAnsi="Times New Roman" w:cs="Times New Roman"/>
              <w:noProof/>
            </w:rPr>
          </w:pPr>
          <w:hyperlink w:anchor="_Toc117067764" w:history="1">
            <w:r w:rsidR="00EF7064" w:rsidRPr="00EF7064">
              <w:rPr>
                <w:rStyle w:val="Hyperlink"/>
                <w:rFonts w:ascii="Times New Roman" w:hAnsi="Times New Roman" w:cs="Times New Roman"/>
                <w:noProof/>
              </w:rPr>
              <w:t>Summary of Changes in Assessment Inputs</w:t>
            </w:r>
            <w:r w:rsidR="00EF7064" w:rsidRPr="00EF7064">
              <w:rPr>
                <w:rFonts w:ascii="Times New Roman" w:hAnsi="Times New Roman" w:cs="Times New Roman"/>
                <w:noProof/>
                <w:webHidden/>
              </w:rPr>
              <w:tab/>
            </w:r>
            <w:r w:rsidR="00EF7064" w:rsidRPr="00EF7064">
              <w:rPr>
                <w:rFonts w:ascii="Times New Roman" w:hAnsi="Times New Roman" w:cs="Times New Roman"/>
                <w:noProof/>
                <w:webHidden/>
              </w:rPr>
              <w:fldChar w:fldCharType="begin"/>
            </w:r>
            <w:r w:rsidR="00EF7064" w:rsidRPr="00EF7064">
              <w:rPr>
                <w:rFonts w:ascii="Times New Roman" w:hAnsi="Times New Roman" w:cs="Times New Roman"/>
                <w:noProof/>
                <w:webHidden/>
              </w:rPr>
              <w:instrText xml:space="preserve"> PAGEREF _Toc117067764 \h </w:instrText>
            </w:r>
            <w:r w:rsidR="00EF7064" w:rsidRPr="00EF7064">
              <w:rPr>
                <w:rFonts w:ascii="Times New Roman" w:hAnsi="Times New Roman" w:cs="Times New Roman"/>
                <w:noProof/>
                <w:webHidden/>
              </w:rPr>
            </w:r>
            <w:r w:rsidR="00EF7064" w:rsidRPr="00EF7064">
              <w:rPr>
                <w:rFonts w:ascii="Times New Roman" w:hAnsi="Times New Roman" w:cs="Times New Roman"/>
                <w:noProof/>
                <w:webHidden/>
              </w:rPr>
              <w:fldChar w:fldCharType="separate"/>
            </w:r>
            <w:r w:rsidR="00EF7064" w:rsidRPr="00EF7064">
              <w:rPr>
                <w:rFonts w:ascii="Times New Roman" w:hAnsi="Times New Roman" w:cs="Times New Roman"/>
                <w:noProof/>
                <w:webHidden/>
              </w:rPr>
              <w:t>1</w:t>
            </w:r>
            <w:r w:rsidR="00EF7064" w:rsidRPr="00EF7064">
              <w:rPr>
                <w:rFonts w:ascii="Times New Roman" w:hAnsi="Times New Roman" w:cs="Times New Roman"/>
                <w:noProof/>
                <w:webHidden/>
              </w:rPr>
              <w:fldChar w:fldCharType="end"/>
            </w:r>
          </w:hyperlink>
        </w:p>
        <w:p w:rsidR="00EF7064" w:rsidRPr="00EF7064" w:rsidRDefault="002F5382">
          <w:pPr>
            <w:pStyle w:val="TOC2"/>
            <w:tabs>
              <w:tab w:val="right" w:leader="dot" w:pos="9350"/>
            </w:tabs>
            <w:rPr>
              <w:rFonts w:ascii="Times New Roman" w:hAnsi="Times New Roman" w:cs="Times New Roman"/>
              <w:noProof/>
            </w:rPr>
          </w:pPr>
          <w:hyperlink w:anchor="_Toc117067765" w:history="1">
            <w:r w:rsidR="00EF7064" w:rsidRPr="00EF7064">
              <w:rPr>
                <w:rStyle w:val="Hyperlink"/>
                <w:rFonts w:ascii="Times New Roman" w:hAnsi="Times New Roman" w:cs="Times New Roman"/>
                <w:noProof/>
              </w:rPr>
              <w:t>Summary of Results</w:t>
            </w:r>
            <w:r w:rsidR="00EF7064" w:rsidRPr="00EF7064">
              <w:rPr>
                <w:rFonts w:ascii="Times New Roman" w:hAnsi="Times New Roman" w:cs="Times New Roman"/>
                <w:noProof/>
                <w:webHidden/>
              </w:rPr>
              <w:tab/>
            </w:r>
            <w:r w:rsidR="00EF7064" w:rsidRPr="00EF7064">
              <w:rPr>
                <w:rFonts w:ascii="Times New Roman" w:hAnsi="Times New Roman" w:cs="Times New Roman"/>
                <w:noProof/>
                <w:webHidden/>
              </w:rPr>
              <w:fldChar w:fldCharType="begin"/>
            </w:r>
            <w:r w:rsidR="00EF7064" w:rsidRPr="00EF7064">
              <w:rPr>
                <w:rFonts w:ascii="Times New Roman" w:hAnsi="Times New Roman" w:cs="Times New Roman"/>
                <w:noProof/>
                <w:webHidden/>
              </w:rPr>
              <w:instrText xml:space="preserve"> PAGEREF _Toc117067765 \h </w:instrText>
            </w:r>
            <w:r w:rsidR="00EF7064" w:rsidRPr="00EF7064">
              <w:rPr>
                <w:rFonts w:ascii="Times New Roman" w:hAnsi="Times New Roman" w:cs="Times New Roman"/>
                <w:noProof/>
                <w:webHidden/>
              </w:rPr>
            </w:r>
            <w:r w:rsidR="00EF7064" w:rsidRPr="00EF7064">
              <w:rPr>
                <w:rFonts w:ascii="Times New Roman" w:hAnsi="Times New Roman" w:cs="Times New Roman"/>
                <w:noProof/>
                <w:webHidden/>
              </w:rPr>
              <w:fldChar w:fldCharType="separate"/>
            </w:r>
            <w:r w:rsidR="00EF7064" w:rsidRPr="00EF7064">
              <w:rPr>
                <w:rFonts w:ascii="Times New Roman" w:hAnsi="Times New Roman" w:cs="Times New Roman"/>
                <w:noProof/>
                <w:webHidden/>
              </w:rPr>
              <w:t>2</w:t>
            </w:r>
            <w:r w:rsidR="00EF7064" w:rsidRPr="00EF7064">
              <w:rPr>
                <w:rFonts w:ascii="Times New Roman" w:hAnsi="Times New Roman" w:cs="Times New Roman"/>
                <w:noProof/>
                <w:webHidden/>
              </w:rPr>
              <w:fldChar w:fldCharType="end"/>
            </w:r>
          </w:hyperlink>
        </w:p>
        <w:p w:rsidR="00EF7064" w:rsidRPr="00EF7064" w:rsidRDefault="002F5382">
          <w:pPr>
            <w:pStyle w:val="TOC1"/>
            <w:tabs>
              <w:tab w:val="right" w:leader="dot" w:pos="9350"/>
            </w:tabs>
            <w:rPr>
              <w:rFonts w:ascii="Times New Roman" w:hAnsi="Times New Roman" w:cs="Times New Roman"/>
              <w:noProof/>
            </w:rPr>
          </w:pPr>
          <w:hyperlink w:anchor="_Toc117067766" w:history="1">
            <w:r w:rsidR="00EF7064" w:rsidRPr="00EF7064">
              <w:rPr>
                <w:rStyle w:val="Hyperlink"/>
                <w:rFonts w:ascii="Times New Roman" w:hAnsi="Times New Roman" w:cs="Times New Roman"/>
                <w:noProof/>
              </w:rPr>
              <w:t>Tables</w:t>
            </w:r>
            <w:r w:rsidR="00EF7064" w:rsidRPr="00EF7064">
              <w:rPr>
                <w:rFonts w:ascii="Times New Roman" w:hAnsi="Times New Roman" w:cs="Times New Roman"/>
                <w:noProof/>
                <w:webHidden/>
              </w:rPr>
              <w:tab/>
            </w:r>
            <w:r w:rsidR="00EF7064" w:rsidRPr="00EF7064">
              <w:rPr>
                <w:rFonts w:ascii="Times New Roman" w:hAnsi="Times New Roman" w:cs="Times New Roman"/>
                <w:noProof/>
                <w:webHidden/>
              </w:rPr>
              <w:fldChar w:fldCharType="begin"/>
            </w:r>
            <w:r w:rsidR="00EF7064" w:rsidRPr="00EF7064">
              <w:rPr>
                <w:rFonts w:ascii="Times New Roman" w:hAnsi="Times New Roman" w:cs="Times New Roman"/>
                <w:noProof/>
                <w:webHidden/>
              </w:rPr>
              <w:instrText xml:space="preserve"> PAGEREF _Toc117067766 \h </w:instrText>
            </w:r>
            <w:r w:rsidR="00EF7064" w:rsidRPr="00EF7064">
              <w:rPr>
                <w:rFonts w:ascii="Times New Roman" w:hAnsi="Times New Roman" w:cs="Times New Roman"/>
                <w:noProof/>
                <w:webHidden/>
              </w:rPr>
            </w:r>
            <w:r w:rsidR="00EF7064" w:rsidRPr="00EF7064">
              <w:rPr>
                <w:rFonts w:ascii="Times New Roman" w:hAnsi="Times New Roman" w:cs="Times New Roman"/>
                <w:noProof/>
                <w:webHidden/>
              </w:rPr>
              <w:fldChar w:fldCharType="separate"/>
            </w:r>
            <w:r w:rsidR="00EF7064" w:rsidRPr="00EF7064">
              <w:rPr>
                <w:rFonts w:ascii="Times New Roman" w:hAnsi="Times New Roman" w:cs="Times New Roman"/>
                <w:noProof/>
                <w:webHidden/>
              </w:rPr>
              <w:t>4</w:t>
            </w:r>
            <w:r w:rsidR="00EF7064" w:rsidRPr="00EF7064">
              <w:rPr>
                <w:rFonts w:ascii="Times New Roman" w:hAnsi="Times New Roman" w:cs="Times New Roman"/>
                <w:noProof/>
                <w:webHidden/>
              </w:rPr>
              <w:fldChar w:fldCharType="end"/>
            </w:r>
          </w:hyperlink>
        </w:p>
        <w:p w:rsidR="00EF7064" w:rsidRPr="00EF7064" w:rsidRDefault="002F5382">
          <w:pPr>
            <w:pStyle w:val="TOC1"/>
            <w:tabs>
              <w:tab w:val="right" w:leader="dot" w:pos="9350"/>
            </w:tabs>
            <w:rPr>
              <w:rFonts w:ascii="Times New Roman" w:hAnsi="Times New Roman" w:cs="Times New Roman"/>
              <w:noProof/>
            </w:rPr>
          </w:pPr>
          <w:hyperlink w:anchor="_Toc117067767" w:history="1">
            <w:r w:rsidR="00EF7064" w:rsidRPr="00EF7064">
              <w:rPr>
                <w:rStyle w:val="Hyperlink"/>
                <w:rFonts w:ascii="Times New Roman" w:hAnsi="Times New Roman" w:cs="Times New Roman"/>
                <w:noProof/>
              </w:rPr>
              <w:t>Figures</w:t>
            </w:r>
            <w:r w:rsidR="00EF7064" w:rsidRPr="00EF7064">
              <w:rPr>
                <w:rFonts w:ascii="Times New Roman" w:hAnsi="Times New Roman" w:cs="Times New Roman"/>
                <w:noProof/>
                <w:webHidden/>
              </w:rPr>
              <w:tab/>
            </w:r>
            <w:r w:rsidR="00EF7064" w:rsidRPr="00EF7064">
              <w:rPr>
                <w:rFonts w:ascii="Times New Roman" w:hAnsi="Times New Roman" w:cs="Times New Roman"/>
                <w:noProof/>
                <w:webHidden/>
              </w:rPr>
              <w:fldChar w:fldCharType="begin"/>
            </w:r>
            <w:r w:rsidR="00EF7064" w:rsidRPr="00EF7064">
              <w:rPr>
                <w:rFonts w:ascii="Times New Roman" w:hAnsi="Times New Roman" w:cs="Times New Roman"/>
                <w:noProof/>
                <w:webHidden/>
              </w:rPr>
              <w:instrText xml:space="preserve"> PAGEREF _Toc117067767 \h </w:instrText>
            </w:r>
            <w:r w:rsidR="00EF7064" w:rsidRPr="00EF7064">
              <w:rPr>
                <w:rFonts w:ascii="Times New Roman" w:hAnsi="Times New Roman" w:cs="Times New Roman"/>
                <w:noProof/>
                <w:webHidden/>
              </w:rPr>
            </w:r>
            <w:r w:rsidR="00EF7064" w:rsidRPr="00EF7064">
              <w:rPr>
                <w:rFonts w:ascii="Times New Roman" w:hAnsi="Times New Roman" w:cs="Times New Roman"/>
                <w:noProof/>
                <w:webHidden/>
              </w:rPr>
              <w:fldChar w:fldCharType="separate"/>
            </w:r>
            <w:r w:rsidR="00EF7064" w:rsidRPr="00EF7064">
              <w:rPr>
                <w:rFonts w:ascii="Times New Roman" w:hAnsi="Times New Roman" w:cs="Times New Roman"/>
                <w:noProof/>
                <w:webHidden/>
              </w:rPr>
              <w:t>8</w:t>
            </w:r>
            <w:r w:rsidR="00EF7064" w:rsidRPr="00EF7064">
              <w:rPr>
                <w:rFonts w:ascii="Times New Roman" w:hAnsi="Times New Roman" w:cs="Times New Roman"/>
                <w:noProof/>
                <w:webHidden/>
              </w:rPr>
              <w:fldChar w:fldCharType="end"/>
            </w:r>
          </w:hyperlink>
        </w:p>
        <w:p w:rsidR="00EF7064" w:rsidRPr="00EF7064" w:rsidRDefault="002F5382">
          <w:pPr>
            <w:pStyle w:val="TOC1"/>
            <w:tabs>
              <w:tab w:val="right" w:leader="dot" w:pos="9350"/>
            </w:tabs>
            <w:rPr>
              <w:rFonts w:ascii="Times New Roman" w:hAnsi="Times New Roman" w:cs="Times New Roman"/>
              <w:noProof/>
            </w:rPr>
          </w:pPr>
          <w:hyperlink w:anchor="_Toc117067768" w:history="1">
            <w:r w:rsidR="00EF7064" w:rsidRPr="00EF7064">
              <w:rPr>
                <w:rStyle w:val="Hyperlink"/>
                <w:rFonts w:ascii="Times New Roman" w:hAnsi="Times New Roman" w:cs="Times New Roman"/>
                <w:noProof/>
              </w:rPr>
              <w:t>References</w:t>
            </w:r>
            <w:r w:rsidR="00EF7064" w:rsidRPr="00EF7064">
              <w:rPr>
                <w:rFonts w:ascii="Times New Roman" w:hAnsi="Times New Roman" w:cs="Times New Roman"/>
                <w:noProof/>
                <w:webHidden/>
              </w:rPr>
              <w:tab/>
            </w:r>
            <w:r w:rsidR="00EF7064" w:rsidRPr="00EF7064">
              <w:rPr>
                <w:rFonts w:ascii="Times New Roman" w:hAnsi="Times New Roman" w:cs="Times New Roman"/>
                <w:noProof/>
                <w:webHidden/>
              </w:rPr>
              <w:fldChar w:fldCharType="begin"/>
            </w:r>
            <w:r w:rsidR="00EF7064" w:rsidRPr="00EF7064">
              <w:rPr>
                <w:rFonts w:ascii="Times New Roman" w:hAnsi="Times New Roman" w:cs="Times New Roman"/>
                <w:noProof/>
                <w:webHidden/>
              </w:rPr>
              <w:instrText xml:space="preserve"> PAGEREF _Toc117067768 \h </w:instrText>
            </w:r>
            <w:r w:rsidR="00EF7064" w:rsidRPr="00EF7064">
              <w:rPr>
                <w:rFonts w:ascii="Times New Roman" w:hAnsi="Times New Roman" w:cs="Times New Roman"/>
                <w:noProof/>
                <w:webHidden/>
              </w:rPr>
            </w:r>
            <w:r w:rsidR="00EF7064" w:rsidRPr="00EF7064">
              <w:rPr>
                <w:rFonts w:ascii="Times New Roman" w:hAnsi="Times New Roman" w:cs="Times New Roman"/>
                <w:noProof/>
                <w:webHidden/>
              </w:rPr>
              <w:fldChar w:fldCharType="separate"/>
            </w:r>
            <w:r w:rsidR="00EF7064" w:rsidRPr="00EF7064">
              <w:rPr>
                <w:rFonts w:ascii="Times New Roman" w:hAnsi="Times New Roman" w:cs="Times New Roman"/>
                <w:noProof/>
                <w:webHidden/>
              </w:rPr>
              <w:t>10</w:t>
            </w:r>
            <w:r w:rsidR="00EF7064" w:rsidRPr="00EF7064">
              <w:rPr>
                <w:rFonts w:ascii="Times New Roman" w:hAnsi="Times New Roman" w:cs="Times New Roman"/>
                <w:noProof/>
                <w:webHidden/>
              </w:rPr>
              <w:fldChar w:fldCharType="end"/>
            </w:r>
          </w:hyperlink>
        </w:p>
        <w:p w:rsidR="0085280A" w:rsidRPr="00EF7064" w:rsidRDefault="003B007E">
          <w:pPr>
            <w:rPr>
              <w:rFonts w:ascii="Times New Roman" w:hAnsi="Times New Roman" w:cs="Times New Roman"/>
            </w:rPr>
          </w:pPr>
          <w:r w:rsidRPr="00EF7064">
            <w:rPr>
              <w:rFonts w:ascii="Times New Roman" w:hAnsi="Times New Roman" w:cs="Times New Roman"/>
            </w:rPr>
            <w:fldChar w:fldCharType="end"/>
          </w:r>
        </w:p>
      </w:sdtContent>
    </w:sdt>
    <w:p w:rsidR="0085280A" w:rsidRPr="00EF7064" w:rsidRDefault="003B007E" w:rsidP="00EF7064">
      <w:pPr>
        <w:pStyle w:val="Heading1"/>
      </w:pPr>
      <w:bookmarkStart w:id="0" w:name="_Toc117067763"/>
      <w:bookmarkStart w:id="1" w:name="executive-summary"/>
      <w:r w:rsidRPr="00EF7064">
        <w:t>Executive Summary</w:t>
      </w:r>
      <w:bookmarkEnd w:id="0"/>
    </w:p>
    <w:p w:rsidR="0085280A" w:rsidRPr="00EF7064" w:rsidRDefault="003B007E">
      <w:pPr>
        <w:pStyle w:val="FirstParagraph"/>
        <w:rPr>
          <w:rFonts w:ascii="Times New Roman" w:hAnsi="Times New Roman" w:cs="Times New Roman"/>
        </w:rPr>
      </w:pPr>
      <w:r w:rsidRPr="00EF7064">
        <w:rPr>
          <w:rFonts w:ascii="Times New Roman" w:hAnsi="Times New Roman" w:cs="Times New Roman"/>
        </w:rPr>
        <w:t>“Flathead sole” as currently managed by the North Pacific Fishery Management Council (NPFMC) in the Bering Sea and Aleutian Islands (BSAI) represents a two-species complex consisting of true Flathead sole (</w:t>
      </w:r>
      <w:r w:rsidRPr="00EF7064">
        <w:rPr>
          <w:rFonts w:ascii="Times New Roman" w:hAnsi="Times New Roman" w:cs="Times New Roman"/>
          <w:i/>
          <w:iCs/>
        </w:rPr>
        <w:t>Hippoglossoides elassodon</w:t>
      </w:r>
      <w:r w:rsidRPr="00EF7064">
        <w:rPr>
          <w:rFonts w:ascii="Times New Roman" w:hAnsi="Times New Roman" w:cs="Times New Roman"/>
        </w:rPr>
        <w:t>) and its morphologically-similar congener Bering flounder (</w:t>
      </w:r>
      <w:r w:rsidRPr="00EF7064">
        <w:rPr>
          <w:rFonts w:ascii="Times New Roman" w:hAnsi="Times New Roman" w:cs="Times New Roman"/>
          <w:i/>
          <w:iCs/>
        </w:rPr>
        <w:t>Hippoglossoides spp.</w:t>
      </w:r>
      <w:r w:rsidRPr="00EF7064">
        <w:rPr>
          <w:rFonts w:ascii="Times New Roman" w:hAnsi="Times New Roman" w:cs="Times New Roman"/>
        </w:rPr>
        <w:t>). In 2012, the BSAI Groundfish Plan Team moved Flathead sole to a biennial stock assessment schedule because it has historically been lightly exploited. A full stock assessment report was most recently produced in 2020 (Monnahan and Haehn, 2020). A full assessment for BSAI flathead sole and BSAI skates were scheduled for 2022, but due to limited staff resources, a partial assessment is presented this year. In partial assessment years, an executive summary is presented to recommend harvest levels for the next two years, along with trends in catch and biomass.</w:t>
      </w:r>
    </w:p>
    <w:p w:rsidR="0085280A" w:rsidRPr="00EF7064" w:rsidRDefault="003B007E">
      <w:pPr>
        <w:pStyle w:val="BodyText"/>
        <w:rPr>
          <w:rFonts w:ascii="Times New Roman" w:hAnsi="Times New Roman" w:cs="Times New Roman"/>
        </w:rPr>
      </w:pPr>
      <w:r w:rsidRPr="00EF7064">
        <w:rPr>
          <w:rFonts w:ascii="Times New Roman" w:hAnsi="Times New Roman" w:cs="Times New Roman"/>
        </w:rPr>
        <w:t>Flathead sole is assessed using an age-structured model and Tier 3 determination. The single species projection model is run using parameter values from the accepted 2020 assessment model, together with updated catch information for 2020-2021 and estimated catches for 2022 and 2023-2024 (Figure 1), to predict stock status for Flathead sole in 2023-2024, and to make ABC recommendations for those years (Table 1).</w:t>
      </w:r>
    </w:p>
    <w:p w:rsidR="0085280A" w:rsidRPr="00EF7064" w:rsidRDefault="003B007E" w:rsidP="00EF7064">
      <w:pPr>
        <w:pStyle w:val="Heading2"/>
      </w:pPr>
      <w:bookmarkStart w:id="2" w:name="_Toc117067764"/>
      <w:bookmarkStart w:id="3" w:name="summary-of-changes-in-assessment-inputs"/>
      <w:r w:rsidRPr="00EF7064">
        <w:t>Summary of Changes in Assessment Inputs</w:t>
      </w:r>
      <w:bookmarkEnd w:id="2"/>
    </w:p>
    <w:p w:rsidR="0085280A" w:rsidRPr="00EF7064" w:rsidRDefault="003B007E">
      <w:pPr>
        <w:pStyle w:val="FirstParagraph"/>
        <w:rPr>
          <w:rFonts w:ascii="Times New Roman" w:hAnsi="Times New Roman" w:cs="Times New Roman"/>
        </w:rPr>
      </w:pPr>
      <w:r w:rsidRPr="00EF7064">
        <w:rPr>
          <w:rFonts w:ascii="Times New Roman" w:hAnsi="Times New Roman" w:cs="Times New Roman"/>
        </w:rPr>
        <w:t xml:space="preserve">This assessment used a single survey index of “total” </w:t>
      </w:r>
      <w:r w:rsidRPr="00EF7064">
        <w:rPr>
          <w:rFonts w:ascii="Times New Roman" w:hAnsi="Times New Roman" w:cs="Times New Roman"/>
          <w:i/>
          <w:iCs/>
        </w:rPr>
        <w:t>Hippoglossoides spp.</w:t>
      </w:r>
      <w:r w:rsidRPr="00EF7064">
        <w:rPr>
          <w:rFonts w:ascii="Times New Roman" w:hAnsi="Times New Roman" w:cs="Times New Roman"/>
        </w:rPr>
        <w:t xml:space="preserve"> biomass that included the EBS “standard” survey areas and AI survey areas for the years 1982-2019 (Table 2). As was done in the 2020 full assessment (Monnohan et. al. 2020) and the 2021 partial assessment (Kapur 2021), we estimated a relationship between EBS shelf </w:t>
      </w:r>
      <w:r w:rsidRPr="00EF7064">
        <w:rPr>
          <w:rFonts w:ascii="Times New Roman" w:hAnsi="Times New Roman" w:cs="Times New Roman"/>
          <w:i/>
          <w:iCs/>
        </w:rPr>
        <w:t>Hippoglossoides spp.</w:t>
      </w:r>
      <w:r w:rsidRPr="00EF7064">
        <w:rPr>
          <w:rFonts w:ascii="Times New Roman" w:hAnsi="Times New Roman" w:cs="Times New Roman"/>
        </w:rPr>
        <w:t xml:space="preserve"> survey biomass estimates and AI survey biomass estimates in years when no AI survey occurred. </w:t>
      </w:r>
      <w:r w:rsidRPr="00EF7064">
        <w:rPr>
          <w:rFonts w:ascii="Times New Roman" w:hAnsi="Times New Roman" w:cs="Times New Roman"/>
        </w:rPr>
        <w:lastRenderedPageBreak/>
        <w:t>The estimation method uses the linear regression to find an AI biomass estimate in a particular year based on the EBS biomass estimate for that year. There was no AI survey conducted in 2021 and AI biomass was estimated with the linear equation (for plotting purposes). The 2022 total BSAI estimate was 710,804 t, a roughly 6% increase over the 2021 regression estimate of 670,091 t (Figure 2).</w:t>
      </w:r>
    </w:p>
    <w:p w:rsidR="0085280A" w:rsidRPr="00EF7064" w:rsidRDefault="003B007E">
      <w:pPr>
        <w:pStyle w:val="BodyText"/>
        <w:rPr>
          <w:rFonts w:ascii="Times New Roman" w:hAnsi="Times New Roman" w:cs="Times New Roman"/>
        </w:rPr>
      </w:pPr>
      <w:r w:rsidRPr="00EF7064">
        <w:rPr>
          <w:rFonts w:ascii="Times New Roman" w:hAnsi="Times New Roman" w:cs="Times New Roman"/>
        </w:rPr>
        <w:t>To run the projection model to predict ABCs for 2023 and 2024, we used true, updated catches for 2020 and 2021 and estimates for the total catches in 2022-2024. Note that the 2020 catch used in the last benchmark model was itself an estimate (8,555.53), about 9% less than the finalized observation used for projections here. The catch for 2022 (14,659 t) was estimated by adding the average catch between Oct 19 and December 31 over the years 2017-2021 to the 2022 catch as of Oct 19, 2022. The 2023 and 2024 catches (11,130 t) were estimated as the average catch over the previous 5 years (2017-2021).</w:t>
      </w:r>
    </w:p>
    <w:p w:rsidR="00EF7064" w:rsidRDefault="003B007E">
      <w:pPr>
        <w:pStyle w:val="BodyText"/>
        <w:rPr>
          <w:rFonts w:ascii="Times New Roman" w:hAnsi="Times New Roman" w:cs="Times New Roman"/>
        </w:rPr>
        <w:sectPr w:rsidR="00EF7064">
          <w:pgSz w:w="12240" w:h="15840"/>
          <w:pgMar w:top="1440" w:right="1440" w:bottom="1440" w:left="1440" w:header="720" w:footer="720" w:gutter="0"/>
          <w:cols w:space="720"/>
        </w:sectPr>
      </w:pPr>
      <w:r w:rsidRPr="00EF7064">
        <w:rPr>
          <w:rFonts w:ascii="Times New Roman" w:hAnsi="Times New Roman" w:cs="Times New Roman"/>
        </w:rPr>
        <w:t>To ensure consistency with the most recent full assessment (Monnohan et al., 2020), the projection model was parameterized using mean recruitment and stock spawning biomass for all years included in the assessment model (1964 onwards). Future full assessments for BS/AI Flathead sole can consider updating these inputs in light of the Oct 4, 1999 memorandum by R. Marasco indicating that projections of future stock states should be based on year classes 1977 and forward. Changing the projection inputs will affect the scale of the projected biomass, and result in discontinu</w:t>
      </w:r>
      <w:r w:rsidR="00EF7064">
        <w:rPr>
          <w:rFonts w:ascii="Times New Roman" w:hAnsi="Times New Roman" w:cs="Times New Roman"/>
        </w:rPr>
        <w:t>ities between assessment cycles</w:t>
      </w:r>
    </w:p>
    <w:p w:rsidR="0085280A" w:rsidRPr="00EF7064" w:rsidRDefault="003B007E" w:rsidP="00EF7064">
      <w:pPr>
        <w:pStyle w:val="Heading2"/>
      </w:pPr>
      <w:bookmarkStart w:id="4" w:name="_Toc117067765"/>
      <w:bookmarkStart w:id="5" w:name="summary-of-results"/>
      <w:bookmarkEnd w:id="3"/>
      <w:r w:rsidRPr="00EF7064">
        <w:lastRenderedPageBreak/>
        <w:t>Summary of Results</w:t>
      </w:r>
      <w:bookmarkEnd w:id="4"/>
    </w:p>
    <w:p w:rsidR="0085280A" w:rsidRPr="00EF7064" w:rsidRDefault="003B007E">
      <w:pPr>
        <w:pStyle w:val="FirstParagraph"/>
        <w:rPr>
          <w:rFonts w:ascii="Times New Roman" w:hAnsi="Times New Roman" w:cs="Times New Roman"/>
        </w:rPr>
      </w:pPr>
      <w:r w:rsidRPr="00EF7064">
        <w:rPr>
          <w:rFonts w:ascii="Times New Roman" w:hAnsi="Times New Roman" w:cs="Times New Roman"/>
        </w:rPr>
        <w:t>Based on the updated projection model results, the recommended ABCs for 2023 and 2024 are listed in the table below. The ABC and OFL for 2023 are only slightly below those projected during the last partial assessment (2021), as finalized and estimated catches for 2021 and 2022 are higher than those used last year.</w:t>
      </w:r>
    </w:p>
    <w:p w:rsidR="0085280A" w:rsidRPr="00EF7064" w:rsidRDefault="003B007E">
      <w:pPr>
        <w:pStyle w:val="TableCaption"/>
        <w:rPr>
          <w:rFonts w:ascii="Times New Roman" w:hAnsi="Times New Roman" w:cs="Times New Roman"/>
        </w:rPr>
      </w:pPr>
      <w:r w:rsidRPr="00EF7064">
        <w:rPr>
          <w:rFonts w:ascii="Times New Roman" w:hAnsi="Times New Roman" w:cs="Times New Roman"/>
        </w:rPr>
        <w:t>*Projections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w:t>
      </w:r>
    </w:p>
    <w:tbl>
      <w:tblPr>
        <w:tblStyle w:val="Table"/>
        <w:tblW w:w="9375" w:type="dxa"/>
        <w:tblLook w:val="0020" w:firstRow="1" w:lastRow="0" w:firstColumn="0" w:lastColumn="0" w:noHBand="0" w:noVBand="0"/>
        <w:tblCaption w:val="*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
      </w:tblPr>
      <w:tblGrid>
        <w:gridCol w:w="3542"/>
        <w:gridCol w:w="1060"/>
        <w:gridCol w:w="1561"/>
        <w:gridCol w:w="1606"/>
        <w:gridCol w:w="1606"/>
      </w:tblGrid>
      <w:tr w:rsidR="00673A81" w:rsidRPr="00D63EBF" w:rsidTr="00D63EBF">
        <w:trPr>
          <w:cnfStyle w:val="100000000000" w:firstRow="1" w:lastRow="0" w:firstColumn="0" w:lastColumn="0" w:oddVBand="0" w:evenVBand="0" w:oddHBand="0" w:evenHBand="0" w:firstRowFirstColumn="0" w:firstRowLastColumn="0" w:lastRowFirstColumn="0" w:lastRowLastColumn="0"/>
          <w:trHeight w:val="360"/>
          <w:tblHeader/>
        </w:trPr>
        <w:tc>
          <w:tcPr>
            <w:tcW w:w="3541" w:type="dxa"/>
            <w:vMerge w:val="restart"/>
            <w:tcBorders>
              <w:top w:val="single" w:sz="4" w:space="0" w:color="auto"/>
              <w:left w:val="single" w:sz="4" w:space="0" w:color="auto"/>
              <w:bottom w:val="single" w:sz="4" w:space="0" w:color="auto"/>
              <w:right w:val="single" w:sz="4" w:space="0" w:color="auto"/>
            </w:tcBorders>
            <w:vAlign w:val="center"/>
          </w:tcPr>
          <w:p w:rsidR="00673A81" w:rsidRPr="00D63EBF" w:rsidRDefault="00673A81" w:rsidP="00673A81">
            <w:pPr>
              <w:pStyle w:val="Compact"/>
              <w:jc w:val="center"/>
              <w:rPr>
                <w:rFonts w:ascii="Times New Roman" w:hAnsi="Times New Roman" w:cs="Times New Roman"/>
                <w:b/>
              </w:rPr>
            </w:pPr>
            <w:bookmarkStart w:id="6" w:name="_GoBack"/>
            <w:bookmarkEnd w:id="6"/>
            <w:r w:rsidRPr="00D63EBF">
              <w:rPr>
                <w:rFonts w:ascii="Times New Roman" w:hAnsi="Times New Roman" w:cs="Times New Roman"/>
                <w:b/>
              </w:rPr>
              <w:t>Quantity</w:t>
            </w:r>
          </w:p>
        </w:tc>
        <w:tc>
          <w:tcPr>
            <w:tcW w:w="2621"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 xml:space="preserve">As estimated or </w:t>
            </w:r>
            <w:r w:rsidRPr="00D63EBF">
              <w:rPr>
                <w:rFonts w:ascii="Times New Roman" w:hAnsi="Times New Roman" w:cs="Times New Roman"/>
                <w:i/>
              </w:rPr>
              <w:t>specified last</w:t>
            </w:r>
            <w:r w:rsidRPr="00D63EBF">
              <w:rPr>
                <w:rFonts w:ascii="Times New Roman" w:hAnsi="Times New Roman" w:cs="Times New Roman"/>
              </w:rPr>
              <w:t xml:space="preserve"> year for:</w:t>
            </w:r>
          </w:p>
        </w:tc>
        <w:tc>
          <w:tcPr>
            <w:tcW w:w="0" w:type="auto"/>
            <w:gridSpan w:val="2"/>
            <w:tcBorders>
              <w:top w:val="single" w:sz="4" w:space="0" w:color="auto"/>
              <w:left w:val="single" w:sz="4" w:space="0" w:color="auto"/>
              <w:right w:val="single" w:sz="4" w:space="0" w:color="auto"/>
            </w:tcBorders>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 xml:space="preserve">As estimated or </w:t>
            </w:r>
            <w:r w:rsidRPr="00D63EBF">
              <w:rPr>
                <w:rFonts w:ascii="Times New Roman" w:hAnsi="Times New Roman" w:cs="Times New Roman"/>
                <w:i/>
              </w:rPr>
              <w:t>recommended this</w:t>
            </w:r>
            <w:r w:rsidRPr="00D63EBF">
              <w:rPr>
                <w:rFonts w:ascii="Times New Roman" w:hAnsi="Times New Roman" w:cs="Times New Roman"/>
              </w:rPr>
              <w:t xml:space="preserve"> year for:</w:t>
            </w:r>
          </w:p>
        </w:tc>
      </w:tr>
      <w:tr w:rsidR="00D63EBF" w:rsidRPr="00D63EBF" w:rsidTr="00D63EBF">
        <w:trPr>
          <w:cnfStyle w:val="100000000000" w:firstRow="1" w:lastRow="0" w:firstColumn="0" w:lastColumn="0" w:oddVBand="0" w:evenVBand="0" w:oddHBand="0" w:evenHBand="0" w:firstRowFirstColumn="0" w:firstRowLastColumn="0" w:lastRowFirstColumn="0" w:lastRowLastColumn="0"/>
          <w:trHeight w:val="360"/>
          <w:tblHeader/>
        </w:trPr>
        <w:tc>
          <w:tcPr>
            <w:tcW w:w="3541" w:type="dxa"/>
            <w:vMerge/>
            <w:tcBorders>
              <w:left w:val="single" w:sz="4" w:space="0" w:color="auto"/>
              <w:bottom w:val="single" w:sz="4" w:space="0" w:color="auto"/>
              <w:right w:val="single" w:sz="4" w:space="0" w:color="auto"/>
            </w:tcBorders>
            <w:vAlign w:val="center"/>
          </w:tcPr>
          <w:p w:rsidR="00673A81" w:rsidRPr="00D63EBF" w:rsidRDefault="00673A81" w:rsidP="00673A81">
            <w:pPr>
              <w:pStyle w:val="Compact"/>
              <w:jc w:val="center"/>
              <w:rPr>
                <w:rFonts w:ascii="Times New Roman" w:hAnsi="Times New Roman" w:cs="Times New Roman"/>
              </w:rPr>
            </w:pPr>
          </w:p>
        </w:tc>
        <w:tc>
          <w:tcPr>
            <w:tcW w:w="1060" w:type="dxa"/>
            <w:tcBorders>
              <w:left w:val="single" w:sz="4" w:space="0" w:color="auto"/>
              <w:bottom w:val="single" w:sz="4" w:space="0" w:color="auto"/>
            </w:tcBorders>
            <w:shd w:val="clear" w:color="auto" w:fill="D9D9D9" w:themeFill="background1" w:themeFillShade="D9"/>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2022</w:t>
            </w:r>
          </w:p>
        </w:tc>
        <w:tc>
          <w:tcPr>
            <w:tcW w:w="0" w:type="auto"/>
            <w:tcBorders>
              <w:bottom w:val="single" w:sz="4" w:space="0" w:color="auto"/>
              <w:right w:val="single" w:sz="4" w:space="0" w:color="auto"/>
            </w:tcBorders>
            <w:shd w:val="clear" w:color="auto" w:fill="D9D9D9" w:themeFill="background1" w:themeFillShade="D9"/>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2023</w:t>
            </w:r>
          </w:p>
        </w:tc>
        <w:tc>
          <w:tcPr>
            <w:tcW w:w="0" w:type="auto"/>
            <w:tcBorders>
              <w:left w:val="single" w:sz="4" w:space="0" w:color="auto"/>
              <w:bottom w:val="single" w:sz="4" w:space="0" w:color="auto"/>
            </w:tcBorders>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2023</w:t>
            </w:r>
          </w:p>
        </w:tc>
        <w:tc>
          <w:tcPr>
            <w:tcW w:w="0" w:type="auto"/>
            <w:tcBorders>
              <w:bottom w:val="single" w:sz="4" w:space="0" w:color="auto"/>
              <w:right w:val="single" w:sz="4" w:space="0" w:color="auto"/>
            </w:tcBorders>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2024</w:t>
            </w:r>
          </w:p>
        </w:tc>
      </w:tr>
      <w:tr w:rsidR="00D63EBF" w:rsidRPr="00D63EBF" w:rsidTr="00D63EBF">
        <w:trPr>
          <w:trHeight w:val="342"/>
        </w:trPr>
        <w:tc>
          <w:tcPr>
            <w:tcW w:w="3541" w:type="dxa"/>
            <w:tcBorders>
              <w:top w:val="single" w:sz="4" w:space="0" w:color="auto"/>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M</w:t>
            </w:r>
            <w:r w:rsidRPr="00D63EBF">
              <w:rPr>
                <w:rFonts w:ascii="Times New Roman" w:hAnsi="Times New Roman" w:cs="Times New Roman"/>
                <w:color w:val="000000"/>
                <w:szCs w:val="22"/>
              </w:rPr>
              <w:t xml:space="preserve"> (natural mortality rate)</w:t>
            </w:r>
          </w:p>
        </w:tc>
        <w:tc>
          <w:tcPr>
            <w:tcW w:w="1060" w:type="dxa"/>
            <w:tcBorders>
              <w:top w:val="single" w:sz="4" w:space="0" w:color="auto"/>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c>
          <w:tcPr>
            <w:tcW w:w="0" w:type="auto"/>
            <w:tcBorders>
              <w:top w:val="single" w:sz="4" w:space="0" w:color="auto"/>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0.2</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Tier</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3a</w:t>
            </w:r>
          </w:p>
        </w:tc>
      </w:tr>
      <w:tr w:rsidR="00D63EBF" w:rsidRPr="00D63EBF" w:rsidTr="00D63EBF">
        <w:trPr>
          <w:trHeight w:val="342"/>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Projected total (3+) biomass (t)</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608,631</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612,001</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606,522</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606,080</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Projected Female spawning biomass (t)</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155,379</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160,748</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158,962</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164,594</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100%</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203,658</w:t>
            </w:r>
          </w:p>
        </w:tc>
      </w:tr>
      <w:tr w:rsidR="00D63EBF" w:rsidRPr="00D63EBF" w:rsidTr="00D63EBF">
        <w:trPr>
          <w:trHeight w:val="342"/>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40%</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81,463</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 xml:space="preserve">     B</w:t>
            </w:r>
            <w:r w:rsidRPr="00D63EBF">
              <w:rPr>
                <w:rFonts w:ascii="Times New Roman" w:hAnsi="Times New Roman" w:cs="Times New Roman"/>
                <w:i/>
                <w:iCs/>
                <w:color w:val="000000"/>
                <w:szCs w:val="22"/>
                <w:vertAlign w:val="subscript"/>
              </w:rPr>
              <w:t>35%</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71,280</w:t>
            </w:r>
          </w:p>
        </w:tc>
      </w:tr>
      <w:tr w:rsidR="00D63EBF" w:rsidRPr="00D63EBF" w:rsidTr="00D63EBF">
        <w:trPr>
          <w:trHeight w:val="342"/>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F</w:t>
            </w:r>
            <w:r w:rsidRPr="00D63EBF">
              <w:rPr>
                <w:rFonts w:ascii="Times New Roman" w:hAnsi="Times New Roman" w:cs="Times New Roman"/>
                <w:i/>
                <w:iCs/>
                <w:color w:val="000000"/>
                <w:szCs w:val="22"/>
                <w:vertAlign w:val="subscript"/>
              </w:rPr>
              <w:t>OFL</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0.46</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maxF</w:t>
            </w:r>
            <w:r w:rsidRPr="00D63EBF">
              <w:rPr>
                <w:rFonts w:ascii="Times New Roman" w:hAnsi="Times New Roman" w:cs="Times New Roman"/>
                <w:i/>
                <w:iCs/>
                <w:color w:val="000000"/>
                <w:szCs w:val="22"/>
                <w:vertAlign w:val="subscript"/>
              </w:rPr>
              <w:t>ABC</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i/>
                <w:iCs/>
                <w:color w:val="000000"/>
                <w:szCs w:val="22"/>
              </w:rPr>
            </w:pPr>
            <w:r w:rsidRPr="00D63EBF">
              <w:rPr>
                <w:rFonts w:ascii="Times New Roman" w:hAnsi="Times New Roman" w:cs="Times New Roman"/>
                <w:i/>
                <w:iCs/>
                <w:color w:val="000000"/>
                <w:szCs w:val="22"/>
              </w:rPr>
              <w:t>F</w:t>
            </w:r>
            <w:r w:rsidRPr="00D63EBF">
              <w:rPr>
                <w:rFonts w:ascii="Times New Roman" w:hAnsi="Times New Roman" w:cs="Times New Roman"/>
                <w:i/>
                <w:iCs/>
                <w:color w:val="000000"/>
                <w:szCs w:val="22"/>
                <w:vertAlign w:val="subscript"/>
              </w:rPr>
              <w:t>ABC</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0.37</w:t>
            </w:r>
          </w:p>
        </w:tc>
      </w:tr>
      <w:tr w:rsidR="00D63EBF" w:rsidRPr="00D63EBF" w:rsidTr="00D63EBF">
        <w:trPr>
          <w:trHeight w:val="342"/>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OFL (t)</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77,967</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80,034</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79,256</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81,167</w:t>
            </w:r>
          </w:p>
        </w:tc>
      </w:tr>
      <w:tr w:rsidR="00D63EBF" w:rsidRPr="00D63EBF" w:rsidTr="00D63EBF">
        <w:trPr>
          <w:trHeight w:val="360"/>
        </w:trPr>
        <w:tc>
          <w:tcPr>
            <w:tcW w:w="3541" w:type="dxa"/>
            <w:tcBorders>
              <w:left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maxABC (t)</w:t>
            </w:r>
          </w:p>
        </w:tc>
        <w:tc>
          <w:tcPr>
            <w:tcW w:w="1060" w:type="dxa"/>
            <w:tcBorders>
              <w:lef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64,288</w:t>
            </w:r>
          </w:p>
        </w:tc>
        <w:tc>
          <w:tcPr>
            <w:tcW w:w="0" w:type="auto"/>
            <w:tcBorders>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65,988</w:t>
            </w:r>
          </w:p>
        </w:tc>
        <w:tc>
          <w:tcPr>
            <w:tcW w:w="0" w:type="auto"/>
            <w:tcBorders>
              <w:lef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65,344</w:t>
            </w:r>
          </w:p>
        </w:tc>
        <w:tc>
          <w:tcPr>
            <w:tcW w:w="0" w:type="auto"/>
            <w:tcBorders>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66,927</w:t>
            </w:r>
          </w:p>
        </w:tc>
      </w:tr>
      <w:tr w:rsidR="00D63EBF" w:rsidRPr="00D63EBF" w:rsidTr="00D63EBF">
        <w:trPr>
          <w:trHeight w:val="360"/>
        </w:trPr>
        <w:tc>
          <w:tcPr>
            <w:tcW w:w="3541" w:type="dxa"/>
            <w:tcBorders>
              <w:left w:val="single" w:sz="4" w:space="0" w:color="auto"/>
              <w:bottom w:val="single" w:sz="4" w:space="0" w:color="auto"/>
              <w:right w:val="single" w:sz="4" w:space="0" w:color="auto"/>
            </w:tcBorders>
            <w:vAlign w:val="center"/>
          </w:tcPr>
          <w:p w:rsidR="00673A81" w:rsidRPr="00D63EBF" w:rsidRDefault="00673A81" w:rsidP="00673A81">
            <w:pPr>
              <w:keepNext/>
              <w:keepLines/>
              <w:spacing w:after="0"/>
              <w:rPr>
                <w:rFonts w:ascii="Times New Roman" w:hAnsi="Times New Roman" w:cs="Times New Roman"/>
                <w:color w:val="000000"/>
                <w:szCs w:val="22"/>
              </w:rPr>
            </w:pPr>
            <w:r w:rsidRPr="00D63EBF">
              <w:rPr>
                <w:rFonts w:ascii="Times New Roman" w:hAnsi="Times New Roman" w:cs="Times New Roman"/>
                <w:color w:val="000000"/>
                <w:szCs w:val="22"/>
              </w:rPr>
              <w:t>ABC (t)</w:t>
            </w:r>
          </w:p>
        </w:tc>
        <w:tc>
          <w:tcPr>
            <w:tcW w:w="1060" w:type="dxa"/>
            <w:tcBorders>
              <w:left w:val="single" w:sz="4" w:space="0" w:color="auto"/>
              <w:bottom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64,288</w:t>
            </w:r>
          </w:p>
        </w:tc>
        <w:tc>
          <w:tcPr>
            <w:tcW w:w="0" w:type="auto"/>
            <w:tcBorders>
              <w:bottom w:val="single" w:sz="4" w:space="0" w:color="auto"/>
              <w:right w:val="single" w:sz="4" w:space="0" w:color="auto"/>
            </w:tcBorders>
            <w:shd w:val="clear" w:color="auto" w:fill="D9D9D9" w:themeFill="background1" w:themeFillShade="D9"/>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65,988</w:t>
            </w:r>
          </w:p>
        </w:tc>
        <w:tc>
          <w:tcPr>
            <w:tcW w:w="0" w:type="auto"/>
            <w:tcBorders>
              <w:left w:val="single" w:sz="4" w:space="0" w:color="auto"/>
              <w:bottom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65,344</w:t>
            </w:r>
          </w:p>
        </w:tc>
        <w:tc>
          <w:tcPr>
            <w:tcW w:w="0" w:type="auto"/>
            <w:tcBorders>
              <w:bottom w:val="single" w:sz="4" w:space="0" w:color="auto"/>
              <w:right w:val="single" w:sz="4" w:space="0" w:color="auto"/>
            </w:tcBorders>
            <w:vAlign w:val="center"/>
          </w:tcPr>
          <w:p w:rsidR="00673A81" w:rsidRPr="00D63EBF" w:rsidRDefault="00673A81" w:rsidP="00673A81">
            <w:pPr>
              <w:pStyle w:val="Compact"/>
              <w:jc w:val="right"/>
              <w:rPr>
                <w:rFonts w:ascii="Times New Roman" w:hAnsi="Times New Roman" w:cs="Times New Roman"/>
              </w:rPr>
            </w:pPr>
            <w:r w:rsidRPr="00D63EBF">
              <w:rPr>
                <w:rFonts w:ascii="Times New Roman" w:hAnsi="Times New Roman" w:cs="Times New Roman"/>
              </w:rPr>
              <w:t>66,927</w:t>
            </w:r>
          </w:p>
        </w:tc>
      </w:tr>
      <w:tr w:rsidR="00673A81" w:rsidRPr="00D63EBF" w:rsidTr="00D63EBF">
        <w:trPr>
          <w:trHeight w:val="342"/>
        </w:trPr>
        <w:tc>
          <w:tcPr>
            <w:tcW w:w="3541" w:type="dxa"/>
            <w:vMerge w:val="restart"/>
            <w:tcBorders>
              <w:top w:val="single" w:sz="4" w:space="0" w:color="auto"/>
              <w:left w:val="single" w:sz="4" w:space="0" w:color="auto"/>
              <w:bottom w:val="single" w:sz="4" w:space="0" w:color="auto"/>
              <w:right w:val="single" w:sz="4" w:space="0" w:color="auto"/>
            </w:tcBorders>
            <w:vAlign w:val="center"/>
          </w:tcPr>
          <w:p w:rsidR="00673A81" w:rsidRPr="00D63EBF" w:rsidRDefault="00673A81" w:rsidP="007D0C6C">
            <w:pPr>
              <w:pStyle w:val="Compact"/>
              <w:jc w:val="center"/>
              <w:rPr>
                <w:rFonts w:ascii="Times New Roman" w:hAnsi="Times New Roman" w:cs="Times New Roman"/>
                <w:b/>
              </w:rPr>
            </w:pPr>
            <w:r w:rsidRPr="00D63EBF">
              <w:rPr>
                <w:rFonts w:ascii="Times New Roman" w:hAnsi="Times New Roman" w:cs="Times New Roman"/>
                <w:b/>
              </w:rPr>
              <w:t>Status</w:t>
            </w:r>
          </w:p>
        </w:tc>
        <w:tc>
          <w:tcPr>
            <w:tcW w:w="2621" w:type="dxa"/>
            <w:gridSpan w:val="2"/>
            <w:tcBorders>
              <w:top w:val="single" w:sz="4" w:space="0" w:color="auto"/>
              <w:left w:val="single" w:sz="4" w:space="0" w:color="auto"/>
              <w:right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As determined last year for:</w:t>
            </w:r>
          </w:p>
        </w:tc>
        <w:tc>
          <w:tcPr>
            <w:tcW w:w="0" w:type="auto"/>
            <w:gridSpan w:val="2"/>
            <w:tcBorders>
              <w:top w:val="single" w:sz="4" w:space="0" w:color="auto"/>
              <w:left w:val="single" w:sz="4" w:space="0" w:color="auto"/>
              <w:right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As determined this year for:</w:t>
            </w:r>
          </w:p>
        </w:tc>
      </w:tr>
      <w:tr w:rsidR="00D63EBF" w:rsidRPr="00D63EBF" w:rsidTr="00D63EBF">
        <w:trPr>
          <w:trHeight w:val="342"/>
        </w:trPr>
        <w:tc>
          <w:tcPr>
            <w:tcW w:w="3541" w:type="dxa"/>
            <w:vMerge/>
            <w:tcBorders>
              <w:left w:val="single" w:sz="4" w:space="0" w:color="auto"/>
              <w:bottom w:val="single" w:sz="4" w:space="0" w:color="auto"/>
              <w:right w:val="single" w:sz="4" w:space="0" w:color="auto"/>
            </w:tcBorders>
          </w:tcPr>
          <w:p w:rsidR="00673A81" w:rsidRPr="00D63EBF" w:rsidRDefault="00673A81">
            <w:pPr>
              <w:pStyle w:val="Compact"/>
              <w:rPr>
                <w:rFonts w:ascii="Times New Roman" w:hAnsi="Times New Roman" w:cs="Times New Roman"/>
              </w:rPr>
            </w:pPr>
          </w:p>
        </w:tc>
        <w:tc>
          <w:tcPr>
            <w:tcW w:w="1060" w:type="dxa"/>
            <w:tcBorders>
              <w:left w:val="single" w:sz="4" w:space="0" w:color="auto"/>
              <w:bottom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2020</w:t>
            </w:r>
          </w:p>
        </w:tc>
        <w:tc>
          <w:tcPr>
            <w:tcW w:w="0" w:type="auto"/>
            <w:tcBorders>
              <w:bottom w:val="single" w:sz="4" w:space="0" w:color="auto"/>
              <w:right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2021</w:t>
            </w:r>
          </w:p>
        </w:tc>
        <w:tc>
          <w:tcPr>
            <w:tcW w:w="0" w:type="auto"/>
            <w:tcBorders>
              <w:left w:val="single" w:sz="4" w:space="0" w:color="auto"/>
              <w:bottom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2021</w:t>
            </w:r>
          </w:p>
        </w:tc>
        <w:tc>
          <w:tcPr>
            <w:tcW w:w="0" w:type="auto"/>
            <w:tcBorders>
              <w:bottom w:val="single" w:sz="4" w:space="0" w:color="auto"/>
              <w:right w:val="single" w:sz="4" w:space="0" w:color="auto"/>
            </w:tcBorders>
            <w:shd w:val="clear" w:color="auto" w:fill="auto"/>
            <w:vAlign w:val="center"/>
          </w:tcPr>
          <w:p w:rsidR="00673A81" w:rsidRPr="00D63EBF" w:rsidRDefault="00673A81" w:rsidP="00673A81">
            <w:pPr>
              <w:pStyle w:val="Compact"/>
              <w:jc w:val="center"/>
              <w:rPr>
                <w:rFonts w:ascii="Times New Roman" w:hAnsi="Times New Roman" w:cs="Times New Roman"/>
              </w:rPr>
            </w:pPr>
            <w:r w:rsidRPr="00D63EBF">
              <w:rPr>
                <w:rFonts w:ascii="Times New Roman" w:hAnsi="Times New Roman" w:cs="Times New Roman"/>
              </w:rPr>
              <w:t>2022</w:t>
            </w:r>
          </w:p>
        </w:tc>
      </w:tr>
      <w:tr w:rsidR="00D63EBF" w:rsidRPr="00D63EBF" w:rsidTr="00D63EBF">
        <w:trPr>
          <w:trHeight w:val="342"/>
        </w:trPr>
        <w:tc>
          <w:tcPr>
            <w:tcW w:w="3541" w:type="dxa"/>
            <w:tcBorders>
              <w:top w:val="single" w:sz="4" w:space="0" w:color="auto"/>
              <w:left w:val="single" w:sz="4" w:space="0" w:color="auto"/>
              <w:right w:val="single" w:sz="4" w:space="0" w:color="auto"/>
            </w:tcBorders>
          </w:tcPr>
          <w:p w:rsidR="0085280A" w:rsidRPr="00D63EBF" w:rsidRDefault="003B007E">
            <w:pPr>
              <w:pStyle w:val="Compact"/>
              <w:rPr>
                <w:rFonts w:ascii="Times New Roman" w:hAnsi="Times New Roman" w:cs="Times New Roman"/>
              </w:rPr>
            </w:pPr>
            <w:r w:rsidRPr="00D63EBF">
              <w:rPr>
                <w:rFonts w:ascii="Times New Roman" w:hAnsi="Times New Roman" w:cs="Times New Roman"/>
              </w:rPr>
              <w:t>Overfishing</w:t>
            </w:r>
          </w:p>
        </w:tc>
        <w:tc>
          <w:tcPr>
            <w:tcW w:w="1060" w:type="dxa"/>
            <w:tcBorders>
              <w:top w:val="single" w:sz="4" w:space="0" w:color="auto"/>
              <w:lef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top w:val="single" w:sz="4" w:space="0" w:color="auto"/>
              <w:righ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top w:val="single" w:sz="4" w:space="0" w:color="auto"/>
              <w:lef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top w:val="single" w:sz="4" w:space="0" w:color="auto"/>
              <w:righ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r>
      <w:tr w:rsidR="00D63EBF" w:rsidRPr="00D63EBF" w:rsidTr="00D63EBF">
        <w:trPr>
          <w:trHeight w:val="360"/>
        </w:trPr>
        <w:tc>
          <w:tcPr>
            <w:tcW w:w="3541" w:type="dxa"/>
            <w:tcBorders>
              <w:left w:val="single" w:sz="4" w:space="0" w:color="auto"/>
              <w:right w:val="single" w:sz="4" w:space="0" w:color="auto"/>
            </w:tcBorders>
          </w:tcPr>
          <w:p w:rsidR="0085280A" w:rsidRPr="00D63EBF" w:rsidRDefault="003B007E">
            <w:pPr>
              <w:pStyle w:val="Compact"/>
              <w:rPr>
                <w:rFonts w:ascii="Times New Roman" w:hAnsi="Times New Roman" w:cs="Times New Roman"/>
              </w:rPr>
            </w:pPr>
            <w:r w:rsidRPr="00D63EBF">
              <w:rPr>
                <w:rFonts w:ascii="Times New Roman" w:hAnsi="Times New Roman" w:cs="Times New Roman"/>
              </w:rPr>
              <w:t>Overfished</w:t>
            </w:r>
          </w:p>
        </w:tc>
        <w:tc>
          <w:tcPr>
            <w:tcW w:w="1060" w:type="dxa"/>
            <w:tcBorders>
              <w:lef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righ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lef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righ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r>
      <w:tr w:rsidR="00D63EBF" w:rsidRPr="00D63EBF" w:rsidTr="00D63EBF">
        <w:trPr>
          <w:trHeight w:val="342"/>
        </w:trPr>
        <w:tc>
          <w:tcPr>
            <w:tcW w:w="3541" w:type="dxa"/>
            <w:tcBorders>
              <w:left w:val="single" w:sz="4" w:space="0" w:color="auto"/>
              <w:bottom w:val="single" w:sz="4" w:space="0" w:color="auto"/>
              <w:right w:val="single" w:sz="4" w:space="0" w:color="auto"/>
            </w:tcBorders>
          </w:tcPr>
          <w:p w:rsidR="0085280A" w:rsidRPr="00D63EBF" w:rsidRDefault="003B007E">
            <w:pPr>
              <w:pStyle w:val="Compact"/>
              <w:rPr>
                <w:rFonts w:ascii="Times New Roman" w:hAnsi="Times New Roman" w:cs="Times New Roman"/>
              </w:rPr>
            </w:pPr>
            <w:r w:rsidRPr="00D63EBF">
              <w:rPr>
                <w:rFonts w:ascii="Times New Roman" w:hAnsi="Times New Roman" w:cs="Times New Roman"/>
              </w:rPr>
              <w:t>Approaching Overfished</w:t>
            </w:r>
          </w:p>
        </w:tc>
        <w:tc>
          <w:tcPr>
            <w:tcW w:w="1060" w:type="dxa"/>
            <w:tcBorders>
              <w:left w:val="single" w:sz="4" w:space="0" w:color="auto"/>
              <w:bottom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bottom w:val="single" w:sz="4" w:space="0" w:color="auto"/>
              <w:right w:val="single" w:sz="4" w:space="0" w:color="auto"/>
            </w:tcBorders>
            <w:shd w:val="clear" w:color="auto" w:fill="D9D9D9" w:themeFill="background1" w:themeFillShade="D9"/>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c>
          <w:tcPr>
            <w:tcW w:w="0" w:type="auto"/>
            <w:tcBorders>
              <w:left w:val="single" w:sz="4" w:space="0" w:color="auto"/>
              <w:bottom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NA</w:t>
            </w:r>
          </w:p>
        </w:tc>
        <w:tc>
          <w:tcPr>
            <w:tcW w:w="0" w:type="auto"/>
            <w:tcBorders>
              <w:bottom w:val="single" w:sz="4" w:space="0" w:color="auto"/>
              <w:right w:val="single" w:sz="4" w:space="0" w:color="auto"/>
            </w:tcBorders>
            <w:vAlign w:val="center"/>
          </w:tcPr>
          <w:p w:rsidR="0085280A" w:rsidRPr="00D63EBF" w:rsidRDefault="003B007E" w:rsidP="00673A81">
            <w:pPr>
              <w:pStyle w:val="Compact"/>
              <w:jc w:val="right"/>
              <w:rPr>
                <w:rFonts w:ascii="Times New Roman" w:hAnsi="Times New Roman" w:cs="Times New Roman"/>
              </w:rPr>
            </w:pPr>
            <w:r w:rsidRPr="00D63EBF">
              <w:rPr>
                <w:rFonts w:ascii="Times New Roman" w:hAnsi="Times New Roman" w:cs="Times New Roman"/>
              </w:rPr>
              <w:t>no</w:t>
            </w:r>
          </w:p>
        </w:tc>
      </w:tr>
    </w:tbl>
    <w:p w:rsidR="0085280A" w:rsidRPr="00EF7064" w:rsidRDefault="003B007E">
      <w:pPr>
        <w:rPr>
          <w:rFonts w:ascii="Times New Roman" w:hAnsi="Times New Roman" w:cs="Times New Roman"/>
        </w:rPr>
      </w:pPr>
      <w:r w:rsidRPr="00EF7064">
        <w:rPr>
          <w:rFonts w:ascii="Times New Roman" w:hAnsi="Times New Roman" w:cs="Times New Roman"/>
        </w:rPr>
        <w:br w:type="page"/>
      </w:r>
    </w:p>
    <w:p w:rsidR="0085280A" w:rsidRPr="00EF7064" w:rsidRDefault="003B007E" w:rsidP="00EF7064">
      <w:pPr>
        <w:pStyle w:val="Heading1"/>
      </w:pPr>
      <w:bookmarkStart w:id="7" w:name="_Toc117067766"/>
      <w:bookmarkStart w:id="8" w:name="tables"/>
      <w:bookmarkEnd w:id="1"/>
      <w:bookmarkEnd w:id="5"/>
      <w:r w:rsidRPr="00EF7064">
        <w:lastRenderedPageBreak/>
        <w:t>Tables</w:t>
      </w:r>
      <w:bookmarkEnd w:id="7"/>
    </w:p>
    <w:p w:rsidR="0085280A" w:rsidRPr="00EF7064" w:rsidRDefault="003B007E" w:rsidP="00EF7064">
      <w:pPr>
        <w:pStyle w:val="Heading3"/>
      </w:pPr>
      <w:bookmarkStart w:id="9" w:name="catch-by-spp."/>
      <w:r w:rsidRPr="00EF7064">
        <w:t>Catch by Spp.</w:t>
      </w:r>
    </w:p>
    <w:p w:rsidR="0085280A" w:rsidRPr="00EF7064" w:rsidRDefault="003B007E">
      <w:pPr>
        <w:pStyle w:val="TableCaption"/>
        <w:rPr>
          <w:rFonts w:ascii="Times New Roman" w:hAnsi="Times New Roman" w:cs="Times New Roman"/>
        </w:rPr>
      </w:pPr>
      <w:r w:rsidRPr="00EF7064">
        <w:rPr>
          <w:rFonts w:ascii="Times New Roman" w:hAnsi="Times New Roman" w:cs="Times New Roman"/>
        </w:rPr>
        <w:t>Table 1. Catch (in tons) of flathead sole and Bering flounder combined Hippoglossoides elassodon and Flathead sole only, and Hippoglossoides spp. only in the BSAI as of Oct 19,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19, 2022 and the value shown below does not include projections through the end of the year.</w:t>
      </w:r>
    </w:p>
    <w:tbl>
      <w:tblPr>
        <w:tblStyle w:val="Table"/>
        <w:tblW w:w="7668" w:type="dxa"/>
        <w:tblLook w:val="0020" w:firstRow="1" w:lastRow="0" w:firstColumn="0" w:lastColumn="0" w:noHBand="0" w:noVBand="0"/>
        <w:tblCaption w:val="Table 1. Catch (in tons) of flathead sole and Bering flounder combined Hippoglossoides elassodon and Flathead sole only, and Hippoglossoides spp. only in the BSAI as of Oct 19,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9, 2022 and the value shown below does not include projections through the end of the year."/>
      </w:tblPr>
      <w:tblGrid>
        <w:gridCol w:w="696"/>
        <w:gridCol w:w="3102"/>
        <w:gridCol w:w="1710"/>
        <w:gridCol w:w="2160"/>
      </w:tblGrid>
      <w:tr w:rsidR="00EF7064" w:rsidRPr="00EF7064" w:rsidTr="00EF7064">
        <w:trPr>
          <w:cnfStyle w:val="100000000000" w:firstRow="1" w:lastRow="0" w:firstColumn="0" w:lastColumn="0" w:oddVBand="0" w:evenVBand="0" w:oddHBand="0" w:evenHBand="0" w:firstRowFirstColumn="0" w:firstRowLastColumn="0" w:lastRowFirstColumn="0" w:lastRowLastColumn="0"/>
          <w:trHeight w:val="344"/>
          <w:tblHeader/>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Year</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Total Hippoglossoides spp.</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Flathead sole</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Bering flounder</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1992</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1995</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14,715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14,710</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1996</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17,346</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17,341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1997</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20,683</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20,678</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1998</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24,387</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24,381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1999</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18,573</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18,553</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2000</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20,441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20,408</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2001</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17,811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17,795</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2002</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15,575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15,550</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2003</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13,785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13,767</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2004</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17,398</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17,374</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2005</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16,108</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16,077</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31</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2006</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17,981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17,975</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2007</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18,958</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18,952</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2008</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24,540</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24,526</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2009</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19,558</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19,530</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2010</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20,127</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20,101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2011</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13,557</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13,536</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2012</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11,365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11,359</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2013</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17,353</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17,272</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80</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2014</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16,511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16,478</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2015</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11,306</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11,273</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33</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2016</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10,313</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10,301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12</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2017</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9,111</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9,107</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2018</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11,007</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11,001</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2019</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15,880</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15,879</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2020</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9,392</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9,389</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r w:rsidR="00EF7064" w:rsidRPr="00EF7064" w:rsidTr="00EF7064">
        <w:trPr>
          <w:trHeight w:val="326"/>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lastRenderedPageBreak/>
              <w:t>2021</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10,259</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10,255</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w:t>
            </w:r>
          </w:p>
        </w:tc>
      </w:tr>
      <w:tr w:rsidR="00EF7064" w:rsidRPr="00EF7064" w:rsidTr="00EF7064">
        <w:trPr>
          <w:trHeight w:val="344"/>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2022</w:t>
            </w:r>
          </w:p>
        </w:tc>
        <w:tc>
          <w:tcPr>
            <w:tcW w:w="3102"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14,075</w:t>
            </w:r>
          </w:p>
        </w:tc>
        <w:tc>
          <w:tcPr>
            <w:tcW w:w="171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14,072</w:t>
            </w:r>
          </w:p>
        </w:tc>
        <w:tc>
          <w:tcPr>
            <w:tcW w:w="2160" w:type="dxa"/>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w:t>
            </w:r>
          </w:p>
        </w:tc>
      </w:tr>
    </w:tbl>
    <w:p w:rsidR="0085280A" w:rsidRPr="00EF7064" w:rsidRDefault="003B007E" w:rsidP="00EF7064">
      <w:pPr>
        <w:pStyle w:val="Heading3"/>
        <w:rPr>
          <w:rFonts w:ascii="Times New Roman" w:hAnsi="Times New Roman" w:cs="Times New Roman"/>
        </w:rPr>
      </w:pPr>
      <w:bookmarkStart w:id="10" w:name="survey-biomass-and-cv-ebsai"/>
      <w:bookmarkEnd w:id="9"/>
      <w:r w:rsidRPr="00EF7064">
        <w:rPr>
          <w:rFonts w:ascii="Times New Roman" w:hAnsi="Times New Roman" w:cs="Times New Roman"/>
        </w:rPr>
        <w:t>Survey Biomass and CV (EBS/AI)</w:t>
      </w:r>
    </w:p>
    <w:p w:rsidR="0085280A" w:rsidRPr="00EF7064" w:rsidRDefault="003B007E">
      <w:pPr>
        <w:pStyle w:val="TableCaption"/>
        <w:rPr>
          <w:rFonts w:ascii="Times New Roman" w:hAnsi="Times New Roman" w:cs="Times New Roman"/>
        </w:rPr>
      </w:pPr>
      <w:r w:rsidRPr="00EF7064">
        <w:rPr>
          <w:rFonts w:ascii="Times New Roman" w:hAnsi="Times New Roman" w:cs="Times New Roman"/>
        </w:rPr>
        <w:t>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Oct 19, 2022.</w:t>
      </w:r>
    </w:p>
    <w:tbl>
      <w:tblPr>
        <w:tblStyle w:val="Table"/>
        <w:tblW w:w="0" w:type="auto"/>
        <w:tblLook w:val="0020" w:firstRow="1" w:lastRow="0" w:firstColumn="0" w:lastColumn="0" w:noHBand="0" w:noVBand="0"/>
        <w:tblCaption w:val="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Oct 19, 2022."/>
      </w:tblPr>
      <w:tblGrid>
        <w:gridCol w:w="616"/>
        <w:gridCol w:w="866"/>
        <w:gridCol w:w="779"/>
        <w:gridCol w:w="913"/>
        <w:gridCol w:w="573"/>
        <w:gridCol w:w="923"/>
        <w:gridCol w:w="713"/>
        <w:gridCol w:w="953"/>
        <w:gridCol w:w="945"/>
        <w:gridCol w:w="1044"/>
        <w:gridCol w:w="1035"/>
      </w:tblGrid>
      <w:tr w:rsidR="0085280A" w:rsidRPr="00EF7064" w:rsidTr="0085280A">
        <w:trPr>
          <w:cnfStyle w:val="100000000000" w:firstRow="1" w:lastRow="0" w:firstColumn="0" w:lastColumn="0" w:oddVBand="0" w:evenVBand="0" w:oddHBand="0" w:evenHBand="0" w:firstRowFirstColumn="0" w:firstRowLastColumn="0" w:lastRowFirstColumn="0" w:lastRowLastColumn="0"/>
          <w:tblHeader/>
        </w:trPr>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Year</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Total</w:t>
            </w:r>
          </w:p>
        </w:tc>
        <w:tc>
          <w:tcPr>
            <w:tcW w:w="0" w:type="auto"/>
          </w:tcPr>
          <w:p w:rsidR="0085280A" w:rsidRPr="00EF7064" w:rsidRDefault="00EF7064">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(Total</w:t>
            </w:r>
            <w:r w:rsidR="003B007E" w:rsidRPr="00EF7064">
              <w:rPr>
                <w:rFonts w:ascii="Times New Roman" w:hAnsi="Times New Roman" w:cs="Times New Roman"/>
                <w:sz w:val="20"/>
                <w:szCs w:val="20"/>
              </w:rPr>
              <w:t>)</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Biomass (AI)</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CV (AI)</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all)</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(EBS, all)</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flathead)</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CV (EBS, flathead)</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Biomass (EBS, Bering Flounder)</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CV (EBS, Bering Flounder)</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194,495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191,343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191,343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w:t>
            </w:r>
          </w:p>
        </w:tc>
        <w:tc>
          <w:tcPr>
            <w:tcW w:w="0" w:type="auto"/>
          </w:tcPr>
          <w:p w:rsidR="0085280A" w:rsidRPr="00EF7064" w:rsidRDefault="0085280A">
            <w:pPr>
              <w:pStyle w:val="Compact"/>
              <w:rPr>
                <w:rFonts w:ascii="Times New Roman" w:hAnsi="Times New Roman" w:cs="Times New Roman"/>
                <w:sz w:val="20"/>
                <w:szCs w:val="20"/>
              </w:rPr>
            </w:pP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271,475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1213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270,262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251,978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18,283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289,521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284,782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269,777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15,005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269,266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264,865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251,534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13,332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362,170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5245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356,925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343,011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13,914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399,227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392,657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378,525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14,132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569,809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560,392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537,372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23,020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1989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528,394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519,668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500,932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18,737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601,749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591,798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572,543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19,256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552,288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6939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545,349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517,825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27,524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626,811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616,443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601,311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15,131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617,258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607,049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584,834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22,215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699,446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9935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689,511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663,853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25,658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603,875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593,889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578,457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15,432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0.18</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626,314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615,954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603,979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11,975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794,426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11554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782,871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768,815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14,056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693,723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682,237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674,412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0.20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7,825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1999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407,164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400,462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387,311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13,151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0.18</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401,106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8906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392,199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384,011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8,188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522,844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514,211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502,853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11,358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562,073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9898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552,175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547,271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4,904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522,935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514,300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508,617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5,684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624,805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13298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611,507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603,449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8,058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622,249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611,956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604,878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7,078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0.28</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643,731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9664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634,067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620,215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13,852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571,280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561,838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551,415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10,423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553,591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544,445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534,364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10,080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425,216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418,213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411,584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6,629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lastRenderedPageBreak/>
              <w:t>2010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506,197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11812</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494,386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487,798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6,588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593,351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583,540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576,761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6,779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386,892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5566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381,326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374,716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6,610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498,784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490,553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484,866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5,687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532,889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13436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519,453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509,842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9,611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399,247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392,677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381,696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10,981</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0.17</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452,785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6759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0.15</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446,026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433,243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12,783</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0.23</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2017</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549,293</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540,218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530,982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9,236</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494,579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6930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487,649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484,144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0.08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3,505</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0.16</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604,109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594,119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592,039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2,080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0.32</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670,091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85280A">
            <w:pPr>
              <w:pStyle w:val="Compact"/>
              <w:rPr>
                <w:rFonts w:ascii="Times New Roman" w:hAnsi="Times New Roman" w:cs="Times New Roman"/>
                <w:sz w:val="20"/>
                <w:szCs w:val="20"/>
              </w:rPr>
            </w:pP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659,000</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657,321</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1,679</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0.31</w:t>
            </w:r>
          </w:p>
        </w:tc>
      </w:tr>
      <w:tr w:rsidR="0085280A" w:rsidRPr="00EF7064">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2022</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710,804</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10897</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0.19</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699,906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697,296</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0.18</w:t>
            </w:r>
          </w:p>
        </w:tc>
        <w:tc>
          <w:tcPr>
            <w:tcW w:w="0" w:type="auto"/>
          </w:tcPr>
          <w:p w:rsidR="0085280A" w:rsidRPr="00EF7064" w:rsidRDefault="003B007E">
            <w:pPr>
              <w:pStyle w:val="Compact"/>
              <w:jc w:val="right"/>
              <w:rPr>
                <w:rFonts w:ascii="Times New Roman" w:hAnsi="Times New Roman" w:cs="Times New Roman"/>
                <w:sz w:val="20"/>
                <w:szCs w:val="20"/>
              </w:rPr>
            </w:pPr>
            <w:r w:rsidRPr="00EF7064">
              <w:rPr>
                <w:rFonts w:ascii="Times New Roman" w:hAnsi="Times New Roman" w:cs="Times New Roman"/>
                <w:sz w:val="20"/>
                <w:szCs w:val="20"/>
              </w:rPr>
              <w:t>2,610</w:t>
            </w:r>
          </w:p>
        </w:tc>
        <w:tc>
          <w:tcPr>
            <w:tcW w:w="0" w:type="auto"/>
          </w:tcPr>
          <w:p w:rsidR="0085280A" w:rsidRPr="00EF7064" w:rsidRDefault="003B007E">
            <w:pPr>
              <w:pStyle w:val="Compact"/>
              <w:rPr>
                <w:rFonts w:ascii="Times New Roman" w:hAnsi="Times New Roman" w:cs="Times New Roman"/>
                <w:sz w:val="20"/>
                <w:szCs w:val="20"/>
              </w:rPr>
            </w:pPr>
            <w:r w:rsidRPr="00EF7064">
              <w:rPr>
                <w:rFonts w:ascii="Times New Roman" w:hAnsi="Times New Roman" w:cs="Times New Roman"/>
                <w:sz w:val="20"/>
                <w:szCs w:val="20"/>
              </w:rPr>
              <w:t>0.27</w:t>
            </w:r>
          </w:p>
        </w:tc>
      </w:tr>
    </w:tbl>
    <w:p w:rsidR="0085280A" w:rsidRPr="00EF7064" w:rsidRDefault="003B007E" w:rsidP="00EF7064">
      <w:pPr>
        <w:pStyle w:val="Heading3"/>
        <w:rPr>
          <w:rFonts w:ascii="Times New Roman" w:hAnsi="Times New Roman" w:cs="Times New Roman"/>
        </w:rPr>
      </w:pPr>
      <w:bookmarkStart w:id="11" w:name="survey-biomass-and-cv-nbs"/>
      <w:bookmarkEnd w:id="10"/>
      <w:r w:rsidRPr="00EF7064">
        <w:rPr>
          <w:rFonts w:ascii="Times New Roman" w:hAnsi="Times New Roman" w:cs="Times New Roman"/>
        </w:rPr>
        <w:t>Survey biomass and CV (NBS)</w:t>
      </w:r>
    </w:p>
    <w:p w:rsidR="0085280A" w:rsidRPr="00EF7064" w:rsidRDefault="003B007E">
      <w:pPr>
        <w:pStyle w:val="TableCaption"/>
        <w:rPr>
          <w:rFonts w:ascii="Times New Roman" w:hAnsi="Times New Roman" w:cs="Times New Roman"/>
        </w:rPr>
      </w:pPr>
      <w:r w:rsidRPr="00EF7064">
        <w:rPr>
          <w:rFonts w:ascii="Times New Roman" w:hAnsi="Times New Roman" w:cs="Times New Roman"/>
        </w:rPr>
        <w:t>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Oct 19, 2022.</w:t>
      </w:r>
    </w:p>
    <w:tbl>
      <w:tblPr>
        <w:tblStyle w:val="Table"/>
        <w:tblW w:w="0" w:type="auto"/>
        <w:tblLook w:val="0020" w:firstRow="1" w:lastRow="0" w:firstColumn="0" w:lastColumn="0" w:noHBand="0" w:noVBand="0"/>
        <w:tblCaption w:val="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Oct 19, 2022."/>
      </w:tblPr>
      <w:tblGrid>
        <w:gridCol w:w="616"/>
        <w:gridCol w:w="1204"/>
        <w:gridCol w:w="934"/>
        <w:gridCol w:w="1567"/>
        <w:gridCol w:w="1364"/>
        <w:gridCol w:w="1939"/>
        <w:gridCol w:w="1736"/>
      </w:tblGrid>
      <w:tr w:rsidR="0085280A" w:rsidRPr="00B65E42" w:rsidTr="0085280A">
        <w:trPr>
          <w:cnfStyle w:val="100000000000" w:firstRow="1" w:lastRow="0" w:firstColumn="0" w:lastColumn="0" w:oddVBand="0" w:evenVBand="0" w:oddHBand="0" w:evenHBand="0" w:firstRowFirstColumn="0" w:firstRowLastColumn="0" w:lastRowFirstColumn="0" w:lastRowLastColumn="0"/>
          <w:tblHeader/>
        </w:trPr>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Year</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(Total)</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CV (Total)</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(NBS, flathead)</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CV (NBS, flathead)</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Biomass (NBS, Bering Flounder)</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CV (NBS, Bering Flounder)</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2010</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12,355</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0.17</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w:t>
            </w:r>
          </w:p>
        </w:tc>
        <w:tc>
          <w:tcPr>
            <w:tcW w:w="0" w:type="auto"/>
          </w:tcPr>
          <w:p w:rsidR="0085280A" w:rsidRPr="00B65E42" w:rsidRDefault="0085280A">
            <w:pPr>
              <w:pStyle w:val="Compact"/>
              <w:rPr>
                <w:rFonts w:ascii="Times New Roman" w:hAnsi="Times New Roman" w:cs="Times New Roman"/>
                <w:sz w:val="20"/>
                <w:szCs w:val="20"/>
              </w:rPr>
            </w:pP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12,355</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0.17</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2017</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19,882</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79</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0.65</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19,804</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2019</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18,989</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0.18</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463</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0.33</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18,526</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0.19</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2021</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8,523</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0.21</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138</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0.78</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8,384</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0.22</w:t>
            </w:r>
          </w:p>
        </w:tc>
      </w:tr>
      <w:tr w:rsidR="0085280A" w:rsidRPr="00B65E42">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2022</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6,039</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0.15</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129</w:t>
            </w:r>
          </w:p>
        </w:tc>
        <w:tc>
          <w:tcPr>
            <w:tcW w:w="0" w:type="auto"/>
          </w:tcPr>
          <w:p w:rsidR="0085280A" w:rsidRPr="00B65E42" w:rsidRDefault="003B007E">
            <w:pPr>
              <w:pStyle w:val="Compact"/>
              <w:rPr>
                <w:rFonts w:ascii="Times New Roman" w:hAnsi="Times New Roman" w:cs="Times New Roman"/>
                <w:sz w:val="20"/>
                <w:szCs w:val="20"/>
              </w:rPr>
            </w:pPr>
            <w:r w:rsidRPr="00B65E42">
              <w:rPr>
                <w:rFonts w:ascii="Times New Roman" w:hAnsi="Times New Roman" w:cs="Times New Roman"/>
                <w:sz w:val="20"/>
                <w:szCs w:val="20"/>
              </w:rPr>
              <w:t>0.6</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5,910</w:t>
            </w:r>
          </w:p>
        </w:tc>
        <w:tc>
          <w:tcPr>
            <w:tcW w:w="0" w:type="auto"/>
          </w:tcPr>
          <w:p w:rsidR="0085280A" w:rsidRPr="00B65E42" w:rsidRDefault="003B007E">
            <w:pPr>
              <w:pStyle w:val="Compact"/>
              <w:jc w:val="right"/>
              <w:rPr>
                <w:rFonts w:ascii="Times New Roman" w:hAnsi="Times New Roman" w:cs="Times New Roman"/>
                <w:sz w:val="20"/>
                <w:szCs w:val="20"/>
              </w:rPr>
            </w:pPr>
            <w:r w:rsidRPr="00B65E42">
              <w:rPr>
                <w:rFonts w:ascii="Times New Roman" w:hAnsi="Times New Roman" w:cs="Times New Roman"/>
                <w:sz w:val="20"/>
                <w:szCs w:val="20"/>
              </w:rPr>
              <w:t>0.15</w:t>
            </w:r>
          </w:p>
        </w:tc>
      </w:tr>
      <w:bookmarkEnd w:id="11"/>
    </w:tbl>
    <w:p w:rsidR="0085280A" w:rsidRPr="00EF7064" w:rsidRDefault="003B007E">
      <w:pPr>
        <w:rPr>
          <w:rFonts w:ascii="Times New Roman" w:hAnsi="Times New Roman" w:cs="Times New Roman"/>
        </w:rPr>
      </w:pPr>
      <w:r w:rsidRPr="00EF7064">
        <w:rPr>
          <w:rFonts w:ascii="Times New Roman" w:hAnsi="Times New Roman" w:cs="Times New Roman"/>
        </w:rPr>
        <w:br w:type="page"/>
      </w:r>
    </w:p>
    <w:p w:rsidR="0085280A" w:rsidRPr="00EF7064" w:rsidRDefault="003B007E" w:rsidP="00EF7064">
      <w:pPr>
        <w:pStyle w:val="Heading1"/>
      </w:pPr>
      <w:bookmarkStart w:id="12" w:name="_Toc117067767"/>
      <w:bookmarkStart w:id="13" w:name="figures"/>
      <w:bookmarkEnd w:id="8"/>
      <w:r w:rsidRPr="00EF7064">
        <w:lastRenderedPageBreak/>
        <w:t>Figures</w:t>
      </w:r>
      <w:bookmarkEnd w:id="12"/>
    </w:p>
    <w:p w:rsidR="0085280A" w:rsidRPr="00EF7064" w:rsidRDefault="003B007E" w:rsidP="00EF7064">
      <w:pPr>
        <w:pStyle w:val="Heading3"/>
        <w:rPr>
          <w:rFonts w:ascii="Times New Roman" w:hAnsi="Times New Roman" w:cs="Times New Roman"/>
        </w:rPr>
      </w:pPr>
      <w:bookmarkStart w:id="14" w:name="catch-vs.-total-biomass"/>
      <w:r w:rsidRPr="00EF7064">
        <w:rPr>
          <w:rFonts w:ascii="Times New Roman" w:hAnsi="Times New Roman" w:cs="Times New Roman"/>
        </w:rPr>
        <w:t>Catch vs. Total Biomass</w:t>
      </w:r>
    </w:p>
    <w:tbl>
      <w:tblPr>
        <w:tblStyle w:val="Table"/>
        <w:tblW w:w="5000" w:type="pct"/>
        <w:tblLook w:val="0000" w:firstRow="0" w:lastRow="0" w:firstColumn="0" w:lastColumn="0" w:noHBand="0" w:noVBand="0"/>
      </w:tblPr>
      <w:tblGrid>
        <w:gridCol w:w="9360"/>
      </w:tblGrid>
      <w:tr w:rsidR="0085280A" w:rsidRPr="00EF7064">
        <w:tc>
          <w:tcPr>
            <w:tcW w:w="0" w:type="auto"/>
          </w:tcPr>
          <w:p w:rsidR="0085280A" w:rsidRPr="00EF7064" w:rsidRDefault="003B007E">
            <w:pPr>
              <w:pStyle w:val="Figure"/>
              <w:jc w:val="center"/>
              <w:rPr>
                <w:rFonts w:ascii="Times New Roman" w:hAnsi="Times New Roman" w:cs="Times New Roman"/>
              </w:rPr>
            </w:pPr>
            <w:r w:rsidRPr="00EF7064">
              <w:rPr>
                <w:rFonts w:ascii="Times New Roman" w:hAnsi="Times New Roman" w:cs="Times New Roman"/>
                <w:noProof/>
              </w:rPr>
              <w:drawing>
                <wp:inline distT="0" distB="0" distL="0" distR="0">
                  <wp:extent cx="5334000" cy="33337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s/2022-10-19-Fig1_catchvsbio.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rsidR="0085280A" w:rsidRDefault="003B007E">
            <w:pPr>
              <w:pStyle w:val="ImageCaption"/>
              <w:spacing w:before="200"/>
              <w:rPr>
                <w:rFonts w:ascii="Times New Roman" w:hAnsi="Times New Roman" w:cs="Times New Roman"/>
              </w:rPr>
            </w:pPr>
            <w:r w:rsidRPr="00EF7064">
              <w:rPr>
                <w:rFonts w:ascii="Times New Roman" w:hAnsi="Times New Roman" w:cs="Times New Roman"/>
              </w:rPr>
              <w:t>Figure 1. Catch to total biomass ratio using total biomass for age 3+ individuals for flathead sole in the Bering Sea and Aleutian Islands. Points include observed (closed points) or estimated (open points) catches for years 2020-2024, which are not present in the base model.</w:t>
            </w:r>
          </w:p>
          <w:p w:rsidR="00FE2D2F" w:rsidRPr="00EF7064" w:rsidRDefault="00FE2D2F">
            <w:pPr>
              <w:pStyle w:val="ImageCaption"/>
              <w:spacing w:before="200"/>
              <w:rPr>
                <w:rFonts w:ascii="Times New Roman" w:hAnsi="Times New Roman" w:cs="Times New Roman"/>
              </w:rPr>
            </w:pPr>
          </w:p>
        </w:tc>
      </w:tr>
    </w:tbl>
    <w:p w:rsidR="0085280A" w:rsidRPr="00EF7064" w:rsidRDefault="003B007E" w:rsidP="00EF7064">
      <w:pPr>
        <w:pStyle w:val="Heading3"/>
        <w:rPr>
          <w:rFonts w:ascii="Times New Roman" w:hAnsi="Times New Roman" w:cs="Times New Roman"/>
        </w:rPr>
      </w:pPr>
      <w:bookmarkStart w:id="15" w:name="survey-biomass-ebsai"/>
      <w:bookmarkEnd w:id="14"/>
      <w:r w:rsidRPr="00EF7064">
        <w:rPr>
          <w:rFonts w:ascii="Times New Roman" w:hAnsi="Times New Roman" w:cs="Times New Roman"/>
        </w:rPr>
        <w:lastRenderedPageBreak/>
        <w:t>Survey Biomass (EBS/AI)</w:t>
      </w:r>
    </w:p>
    <w:tbl>
      <w:tblPr>
        <w:tblStyle w:val="Table"/>
        <w:tblW w:w="5000" w:type="pct"/>
        <w:tblLook w:val="0000" w:firstRow="0" w:lastRow="0" w:firstColumn="0" w:lastColumn="0" w:noHBand="0" w:noVBand="0"/>
      </w:tblPr>
      <w:tblGrid>
        <w:gridCol w:w="9360"/>
      </w:tblGrid>
      <w:tr w:rsidR="0085280A" w:rsidRPr="00EF7064">
        <w:tc>
          <w:tcPr>
            <w:tcW w:w="0" w:type="auto"/>
          </w:tcPr>
          <w:p w:rsidR="0085280A" w:rsidRPr="00EF7064" w:rsidRDefault="003B007E">
            <w:pPr>
              <w:pStyle w:val="Figure"/>
              <w:jc w:val="center"/>
              <w:rPr>
                <w:rFonts w:ascii="Times New Roman" w:hAnsi="Times New Roman" w:cs="Times New Roman"/>
              </w:rPr>
            </w:pPr>
            <w:r w:rsidRPr="00EF7064">
              <w:rPr>
                <w:rFonts w:ascii="Times New Roman" w:hAnsi="Times New Roman" w:cs="Times New Roman"/>
                <w:noProof/>
              </w:rPr>
              <w:drawing>
                <wp:inline distT="0" distB="0" distL="0" distR="0">
                  <wp:extent cx="5334000" cy="3200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s/2022-10-19-index_wCVs.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rsidR="0085280A" w:rsidRPr="00EF7064" w:rsidRDefault="003B007E">
            <w:pPr>
              <w:pStyle w:val="ImageCaption"/>
              <w:spacing w:before="200"/>
              <w:rPr>
                <w:rFonts w:ascii="Times New Roman" w:hAnsi="Times New Roman" w:cs="Times New Roman"/>
              </w:rPr>
            </w:pPr>
            <w:r w:rsidRPr="00EF7064">
              <w:rPr>
                <w:rFonts w:ascii="Times New Roman" w:hAnsi="Times New Roman" w:cs="Times New Roman"/>
              </w:rPr>
              <w:t>Figure 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 ‘x’ marks). Grey shading indicates ± 1 standard error. Blue points or ‘x’ marks indicate the observed survey biomass in 2021 and 2022, and are not included in the base assessment model.</w:t>
            </w:r>
          </w:p>
        </w:tc>
      </w:tr>
    </w:tbl>
    <w:p w:rsidR="0085280A" w:rsidRPr="00EF7064" w:rsidRDefault="003B007E">
      <w:pPr>
        <w:pStyle w:val="BodyText"/>
        <w:rPr>
          <w:rFonts w:ascii="Times New Roman" w:hAnsi="Times New Roman" w:cs="Times New Roman"/>
        </w:rPr>
      </w:pPr>
      <w:r w:rsidRPr="00EF7064">
        <w:rPr>
          <w:rFonts w:ascii="Times New Roman" w:hAnsi="Times New Roman" w:cs="Times New Roman"/>
        </w:rPr>
        <w:t>Author’s note: Changes have been made to the stratum-area table, which affects biomass and abundance estimates for EBS data (all years and species). In late 2022, Duane Stevenson (AFSC) provided the following communication about these changes. A visual comparison of EBS FHS survey values from a 2021 data pull vs. the values shown above indicated that the effect of the strata update was negligible. Future benchmark assessments for this species should update the entire survey time series, for consistency.</w:t>
      </w:r>
    </w:p>
    <w:p w:rsidR="0085280A" w:rsidRPr="00EF7064" w:rsidRDefault="003B007E">
      <w:pPr>
        <w:pStyle w:val="BodyText"/>
        <w:rPr>
          <w:rFonts w:ascii="Times New Roman" w:hAnsi="Times New Roman" w:cs="Times New Roman"/>
        </w:rPr>
      </w:pPr>
      <w:r w:rsidRPr="00EF7064">
        <w:rPr>
          <w:rFonts w:ascii="Times New Roman" w:hAnsi="Times New Roman" w:cs="Times New Roman"/>
          <w:i/>
          <w:iCs/>
        </w:rPr>
        <w:t xml:space="preserve">Changes were made in 2021 to the stratum area table, which resulted in small changes to the biomass and abundance estimates for all survey years for all species. The changes that were made achieved the following objectives: The projection was transformed into a standard EPSG format; 200m contour was made contiguous to the BS slope shapefiles; EBS and NBS were made contiguous; The boundary artifact polygon was removed;Shapefiles exclude landmass using the ARDEM dataset (downloaded on 12/29/2017) at 0.0 elevation settings for ARDEM transformation/conversion not recorded. If depth limits are changed to 20m in the future, research into optimal settings is advised. NBS extent excludes station AA-10 which was dropped from sampling beginning in 2017. The southern border of the Chukchi Sea survey extent was altered for contiguity. These changes altered the area of extrapolation for each stratum from 0-1.9%, and increased the overall survey area (EBS + NBS) by 0.01%. Because we want to </w:t>
      </w:r>
      <w:r w:rsidRPr="00EF7064">
        <w:rPr>
          <w:rFonts w:ascii="Times New Roman" w:hAnsi="Times New Roman" w:cs="Times New Roman"/>
          <w:i/>
          <w:iCs/>
        </w:rPr>
        <w:lastRenderedPageBreak/>
        <w:t>maintain consistency throughout the data series for trend analysis, these new stratum areas were applied to the entire data series this year.</w:t>
      </w:r>
    </w:p>
    <w:p w:rsidR="0085280A" w:rsidRPr="00EF7064" w:rsidRDefault="003B007E" w:rsidP="00EF7064">
      <w:pPr>
        <w:pStyle w:val="Heading1"/>
      </w:pPr>
      <w:bookmarkStart w:id="16" w:name="_Toc117067768"/>
      <w:bookmarkStart w:id="17" w:name="references"/>
      <w:bookmarkEnd w:id="13"/>
      <w:bookmarkEnd w:id="15"/>
      <w:r w:rsidRPr="00EF7064">
        <w:t>References</w:t>
      </w:r>
      <w:bookmarkEnd w:id="16"/>
    </w:p>
    <w:p w:rsidR="0085280A" w:rsidRPr="00EF7064" w:rsidRDefault="003B007E">
      <w:pPr>
        <w:pStyle w:val="FirstParagraph"/>
        <w:rPr>
          <w:rFonts w:ascii="Times New Roman" w:hAnsi="Times New Roman" w:cs="Times New Roman"/>
        </w:rPr>
      </w:pPr>
      <w:r w:rsidRPr="00EF7064">
        <w:rPr>
          <w:rFonts w:ascii="Times New Roman" w:hAnsi="Times New Roman" w:cs="Times New Roman"/>
        </w:rPr>
        <w:t xml:space="preserve">Kapur, M.S. 2021. 9. Assessment of the Flathead Sole-Bering flounder Stock in the Bering Sea and Aleutian Islands. In Stock Assessment and Fishery Evaluation Report for the Groundfish Resources of the Bering Sea/Aleutian Islands Region. North Pacific Fishery Management Council, P.O. Box 103136, Anchorage, Alaska 99510. Available </w:t>
      </w:r>
      <w:hyperlink r:id="rId9">
        <w:r w:rsidRPr="00EF7064">
          <w:rPr>
            <w:rStyle w:val="Hyperlink"/>
            <w:rFonts w:ascii="Times New Roman" w:hAnsi="Times New Roman" w:cs="Times New Roman"/>
          </w:rPr>
          <w:t>here</w:t>
        </w:r>
      </w:hyperlink>
      <w:r w:rsidRPr="00EF7064">
        <w:rPr>
          <w:rFonts w:ascii="Times New Roman" w:hAnsi="Times New Roman" w:cs="Times New Roman"/>
        </w:rPr>
        <w:t>.</w:t>
      </w:r>
    </w:p>
    <w:p w:rsidR="0085280A" w:rsidRPr="00EF7064" w:rsidRDefault="003B007E">
      <w:pPr>
        <w:pStyle w:val="BodyText"/>
        <w:rPr>
          <w:rFonts w:ascii="Times New Roman" w:hAnsi="Times New Roman" w:cs="Times New Roman"/>
        </w:rPr>
      </w:pPr>
      <w:r w:rsidRPr="00EF7064">
        <w:rPr>
          <w:rFonts w:ascii="Times New Roman" w:hAnsi="Times New Roman" w:cs="Times New Roman"/>
        </w:rPr>
        <w:t xml:space="preserve">Monnahan, C., and Haehn, R. 2020. 9. 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 </w:t>
      </w:r>
      <w:hyperlink r:id="rId10">
        <w:r w:rsidRPr="00EF7064">
          <w:rPr>
            <w:rStyle w:val="Hyperlink"/>
            <w:rFonts w:ascii="Times New Roman" w:hAnsi="Times New Roman" w:cs="Times New Roman"/>
          </w:rPr>
          <w:t>here</w:t>
        </w:r>
      </w:hyperlink>
      <w:r w:rsidRPr="00EF7064">
        <w:rPr>
          <w:rFonts w:ascii="Times New Roman" w:hAnsi="Times New Roman" w:cs="Times New Roman"/>
        </w:rPr>
        <w:t>.</w:t>
      </w:r>
      <w:bookmarkEnd w:id="17"/>
    </w:p>
    <w:sectPr w:rsidR="0085280A" w:rsidRPr="00EF7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382" w:rsidRDefault="002F5382">
      <w:pPr>
        <w:spacing w:after="0"/>
      </w:pPr>
      <w:r>
        <w:separator/>
      </w:r>
    </w:p>
  </w:endnote>
  <w:endnote w:type="continuationSeparator" w:id="0">
    <w:p w:rsidR="002F5382" w:rsidRDefault="002F5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382" w:rsidRDefault="002F5382">
      <w:r>
        <w:separator/>
      </w:r>
    </w:p>
  </w:footnote>
  <w:footnote w:type="continuationSeparator" w:id="0">
    <w:p w:rsidR="002F5382" w:rsidRDefault="002F5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97889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0A"/>
    <w:rsid w:val="001D0A0A"/>
    <w:rsid w:val="002F5382"/>
    <w:rsid w:val="003B007E"/>
    <w:rsid w:val="00673A81"/>
    <w:rsid w:val="007D0C6C"/>
    <w:rsid w:val="0085280A"/>
    <w:rsid w:val="00B65E42"/>
    <w:rsid w:val="00D207EB"/>
    <w:rsid w:val="00D63EBF"/>
    <w:rsid w:val="00E11105"/>
    <w:rsid w:val="00EF7064"/>
    <w:rsid w:val="00FE2D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4E7E"/>
  <w15:docId w15:val="{E7D34A45-D38A-45D9-9C9A-EEB47805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EF706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EF7064"/>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rsid w:val="00EF706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EF7064"/>
    <w:pPr>
      <w:spacing w:after="100"/>
    </w:pPr>
  </w:style>
  <w:style w:type="paragraph" w:styleId="TOC2">
    <w:name w:val="toc 2"/>
    <w:basedOn w:val="Normal"/>
    <w:next w:val="Normal"/>
    <w:autoRedefine/>
    <w:uiPriority w:val="39"/>
    <w:unhideWhenUsed/>
    <w:rsid w:val="00EF706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s-afsc.fisheries.noaa.gov/refm/docs/2020/BSAIflathead.pdf" TargetMode="External"/><Relationship Id="rId4" Type="http://schemas.openxmlformats.org/officeDocument/2006/relationships/webSettings" Target="webSettings.xml"/><Relationship Id="rId9" Type="http://schemas.openxmlformats.org/officeDocument/2006/relationships/hyperlink" Target="https://apps-afsc.fisheries.noaa.gov/refm/docs/2021/BSAIflath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Assessment of the Flathead sole-Bering flounder Stock in the Bering Sea and Aleutian Islands</vt:lpstr>
    </vt:vector>
  </TitlesOfParts>
  <Company>NOAA AFSC</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cp:lastModifiedBy>Maia Kapur</cp:lastModifiedBy>
  <cp:revision>10</cp:revision>
  <dcterms:created xsi:type="dcterms:W3CDTF">2022-10-19T17:32:00Z</dcterms:created>
  <dcterms:modified xsi:type="dcterms:W3CDTF">2022-10-19T17:48:00Z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2022</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yeti</vt:lpwstr>
  </property>
  <property fmtid="{D5CDD505-2E9C-101B-9397-08002B2CF9AE}" pid="14" name="toc-title">
    <vt:lpwstr>Table of contents</vt:lpwstr>
  </property>
</Properties>
</file>