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59C4D" w14:textId="77777777" w:rsidR="002C232A" w:rsidRDefault="002C232A">
      <w:pPr>
        <w:pStyle w:val="Title"/>
        <w:rPr>
          <w:ins w:id="0" w:author="Lee.Cronin-Fine" w:date="2023-10-10T09:38:00Z"/>
        </w:rPr>
      </w:pPr>
    </w:p>
    <w:p w14:paraId="2F8E47F6" w14:textId="77777777" w:rsidR="002C232A" w:rsidRDefault="002C232A">
      <w:pPr>
        <w:pStyle w:val="Title"/>
        <w:rPr>
          <w:ins w:id="1" w:author="Lee.Cronin-Fine" w:date="2023-10-10T09:38:00Z"/>
        </w:rPr>
      </w:pPr>
    </w:p>
    <w:p w14:paraId="349B7200" w14:textId="5B0A2730" w:rsidR="00833070" w:rsidRDefault="00A65E57">
      <w:pPr>
        <w:pStyle w:val="Title"/>
      </w:pPr>
      <w:r>
        <w:t>22. Assessment of the Octopus Stock in the Bering Sea and Aleutian Islands</w:t>
      </w:r>
    </w:p>
    <w:p w14:paraId="4A7134B4" w14:textId="77777777" w:rsidR="00833070" w:rsidRDefault="00A65E57">
      <w:pPr>
        <w:pStyle w:val="Author"/>
      </w:pPr>
      <w:r>
        <w:t>Lee Cronin-Fine, Benjamin C. Williams, and Sandra Lowe and Kerim Aydin</w:t>
      </w:r>
    </w:p>
    <w:p w14:paraId="73FFBAE6" w14:textId="77777777" w:rsidR="00833070" w:rsidRDefault="00A65E57">
      <w:pPr>
        <w:pStyle w:val="Date"/>
      </w:pPr>
      <w:r>
        <w:t>November 2023</w:t>
      </w:r>
    </w:p>
    <w:p w14:paraId="34B1FDC5" w14:textId="77777777" w:rsidR="00833070" w:rsidRDefault="00A65E57">
      <w:pPr>
        <w:pStyle w:val="FirstParagraph"/>
      </w:pPr>
      <w:r>
        <w:br/>
      </w:r>
      <w:del w:id="2" w:author="Ben.Williams" w:date="2023-10-10T03:30:00Z">
        <w:r w:rsidDel="00315467">
          <w:delText>This report may be cited as:</w:delText>
        </w:r>
        <w:r w:rsidDel="00315467">
          <w:br/>
          <w:delText xml:space="preserve">Cronin-Fine. L, Williams. B. C., Lowe. S and Aydin. K, 2023. Assessment of the Octopus Stock in the Bering Sea and Aleutian Islands. North Pacific Fishery Management Council, Anchorage, AK. Available from </w:delText>
        </w:r>
        <w:r w:rsidR="00315467" w:rsidDel="00315467">
          <w:fldChar w:fldCharType="begin"/>
        </w:r>
        <w:r w:rsidR="00315467" w:rsidDel="00315467">
          <w:delInstrText xml:space="preserve"> HYPERLINK "https://www.npfmc.org/library/safe-reports/" \h </w:delInstrText>
        </w:r>
        <w:r w:rsidR="00315467" w:rsidDel="00315467">
          <w:fldChar w:fldCharType="separate"/>
        </w:r>
        <w:r w:rsidDel="00315467">
          <w:rPr>
            <w:rStyle w:val="Hyperlink"/>
          </w:rPr>
          <w:delText>https://www.npfmc.org/library/safe-reports/</w:delText>
        </w:r>
        <w:r w:rsidR="00315467" w:rsidDel="00315467">
          <w:rPr>
            <w:rStyle w:val="Hyperlink"/>
          </w:rPr>
          <w:fldChar w:fldCharType="end"/>
        </w:r>
      </w:del>
    </w:p>
    <w:p w14:paraId="2B613DEB" w14:textId="77777777" w:rsidR="00833070" w:rsidRDefault="00A65E57">
      <w:pPr>
        <w:pStyle w:val="Heading1"/>
      </w:pPr>
      <w:bookmarkStart w:id="3" w:name="executive-summary"/>
      <w:r>
        <w:t>Executive Summary</w:t>
      </w:r>
    </w:p>
    <w:p w14:paraId="4C91218F" w14:textId="77777777" w:rsidR="00833070" w:rsidRDefault="00A65E57">
      <w:pPr>
        <w:pStyle w:val="FirstParagraph"/>
      </w:pPr>
      <w:r>
        <w:t xml:space="preserve">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ins w:id="4" w:author="Ben.Williams" w:date="2023-10-10T03:51:00Z">
        <w:r w:rsidR="003B53A2">
          <w:t>(</w:t>
        </w:r>
        <w:r w:rsidR="003B53A2" w:rsidRPr="003B53A2">
          <w:rPr>
            <w:i/>
            <w:rPrChange w:id="5" w:author="Ben.Williams" w:date="2023-10-10T03:53:00Z">
              <w:rPr>
                <w:rFonts w:ascii="Arial" w:hAnsi="Arial" w:cs="Arial"/>
                <w:color w:val="202124"/>
                <w:sz w:val="21"/>
                <w:szCs w:val="21"/>
                <w:shd w:val="clear" w:color="auto" w:fill="FFFFFF"/>
              </w:rPr>
            </w:rPrChange>
          </w:rPr>
          <w:t>Gadus macrocephalus</w:t>
        </w:r>
        <w:r w:rsidR="003B53A2" w:rsidRPr="003B53A2">
          <w:rPr>
            <w:i/>
            <w:rPrChange w:id="6" w:author="Ben.Williams" w:date="2023-10-10T03:53:00Z">
              <w:rPr/>
            </w:rPrChange>
          </w:rPr>
          <w:t>)</w:t>
        </w:r>
        <w:r w:rsidR="003B53A2">
          <w:t xml:space="preserve"> </w:t>
        </w:r>
      </w:ins>
      <w:del w:id="7" w:author="Ben.Williams" w:date="2023-10-10T03:31:00Z">
        <w:r w:rsidDel="00315467">
          <w:delText>has been</w:delText>
        </w:r>
      </w:del>
      <w:ins w:id="8" w:author="Ben.Williams" w:date="2023-10-10T03:31:00Z">
        <w:r w:rsidR="00315467">
          <w:t>is</w:t>
        </w:r>
      </w:ins>
      <w:r>
        <w:t xml:space="preserve"> used to set catch limits</w:t>
      </w:r>
      <w:ins w:id="9" w:author="Ben.Williams" w:date="2023-10-10T03:37:00Z">
        <w:r w:rsidR="00315467">
          <w:t xml:space="preserve"> (see Conners </w:t>
        </w:r>
        <w:r w:rsidR="00315467">
          <w:rPr>
            <w:i/>
            <w:iCs/>
          </w:rPr>
          <w:t>et al.</w:t>
        </w:r>
        <w:r w:rsidR="00315467">
          <w:t xml:space="preserve"> 2016</w:t>
        </w:r>
      </w:ins>
      <w:ins w:id="10" w:author="Ben.Williams" w:date="2023-10-10T03:52:00Z">
        <w:r w:rsidR="003B53A2">
          <w:t xml:space="preserve"> for methodological details</w:t>
        </w:r>
      </w:ins>
      <w:ins w:id="11" w:author="Ben.Williams" w:date="2023-10-10T03:37:00Z">
        <w:r w:rsidR="00315467">
          <w:t>)</w:t>
        </w:r>
      </w:ins>
      <w:r>
        <w:t>.</w:t>
      </w:r>
      <w:del w:id="12" w:author="Ben.Williams" w:date="2023-10-10T03:33:00Z">
        <w:r w:rsidDel="00315467">
          <w:delText xml:space="preserve"> Please refer to the 2016 stock assessment report for further information regarding this methodology [Conners </w:delText>
        </w:r>
        <w:r w:rsidDel="00315467">
          <w:rPr>
            <w:i/>
            <w:iCs/>
          </w:rPr>
          <w:delText>et al.</w:delText>
        </w:r>
        <w:r w:rsidDel="00315467">
          <w:delText xml:space="preserve"> (2016); available online at </w:delText>
        </w:r>
        <w:r w:rsidR="00315467" w:rsidDel="00315467">
          <w:fldChar w:fldCharType="begin"/>
        </w:r>
        <w:r w:rsidR="00315467" w:rsidDel="00315467">
          <w:delInstrText xml:space="preserve"> HYPERLINK "https://www.fisheries.noaa.gov/alaska/population-assessments/north-pacific-groundfish-stock-assessments-and-fishery-evaluation" \h </w:delInstrText>
        </w:r>
        <w:r w:rsidR="00315467" w:rsidDel="00315467">
          <w:fldChar w:fldCharType="separate"/>
        </w:r>
        <w:r w:rsidDel="00315467">
          <w:rPr>
            <w:rStyle w:val="Hyperlink"/>
          </w:rPr>
          <w:delText>https://www.fisheries.noaa.gov/alaska/population-assessments/north-pacific-groundfish-stock-assessments-and-fishery-evaluation</w:delText>
        </w:r>
        <w:r w:rsidR="00315467" w:rsidDel="00315467">
          <w:rPr>
            <w:rStyle w:val="Hyperlink"/>
          </w:rPr>
          <w:fldChar w:fldCharType="end"/>
        </w:r>
        <w:r w:rsidDel="00315467">
          <w:delText>].</w:delText>
        </w:r>
      </w:del>
    </w:p>
    <w:p w14:paraId="76C145D6" w14:textId="7DD6E29E" w:rsidR="00833070" w:rsidRDefault="00A65E57">
      <w:pPr>
        <w:pStyle w:val="BodyText"/>
      </w:pPr>
      <w:r>
        <w:t xml:space="preserve">This year’s assessment </w:t>
      </w:r>
      <w:del w:id="13" w:author="Ben.Williams" w:date="2023-10-10T03:34:00Z">
        <w:r w:rsidDel="00315467">
          <w:delText>will be</w:delText>
        </w:r>
      </w:del>
      <w:ins w:id="14" w:author="Ben.Williams" w:date="2023-10-10T03:34:00Z">
        <w:r w:rsidR="00315467">
          <w:t>is</w:t>
        </w:r>
      </w:ins>
      <w:r>
        <w:t xml:space="preserve"> an </w:t>
      </w:r>
      <w:commentRangeStart w:id="15"/>
      <w:r>
        <w:t>update</w:t>
      </w:r>
      <w:commentRangeEnd w:id="15"/>
      <w:r w:rsidR="003B53A2">
        <w:rPr>
          <w:rStyle w:val="CommentReference"/>
        </w:rPr>
        <w:commentReference w:id="15"/>
      </w:r>
      <w:ins w:id="16" w:author="Ben.Williams" w:date="2023-10-10T03:34:00Z">
        <w:r w:rsidR="00315467">
          <w:t>, meaning</w:t>
        </w:r>
      </w:ins>
      <w:del w:id="17" w:author="Ben.Williams" w:date="2023-10-10T03:34:00Z">
        <w:r w:rsidDel="00315467">
          <w:delText>. This means</w:delText>
        </w:r>
      </w:del>
      <w:r>
        <w:t xml:space="preserve"> new</w:t>
      </w:r>
      <w:del w:id="18" w:author="Ben.Williams" w:date="2023-10-10T03:34:00Z">
        <w:r w:rsidDel="00315467">
          <w:delText xml:space="preserve"> data, i.</w:delText>
        </w:r>
      </w:del>
      <w:del w:id="19" w:author="Ben.Williams" w:date="2023-10-10T03:36:00Z">
        <w:r w:rsidDel="00315467">
          <w:delText>e.</w:delText>
        </w:r>
      </w:del>
      <w:r>
        <w:t> consumption data</w:t>
      </w:r>
      <w:ins w:id="20" w:author="Ben.Williams" w:date="2023-10-10T03:37:00Z">
        <w:r w:rsidR="00315467">
          <w:t xml:space="preserve"> was </w:t>
        </w:r>
      </w:ins>
      <w:ins w:id="21" w:author="Ben.Williams" w:date="2023-10-10T03:52:00Z">
        <w:r w:rsidR="003B53A2">
          <w:t>provided</w:t>
        </w:r>
      </w:ins>
      <w:ins w:id="22" w:author="Ben.Williams" w:date="2023-10-10T03:37:00Z">
        <w:r w:rsidR="00315467">
          <w:t xml:space="preserve"> through 202</w:t>
        </w:r>
      </w:ins>
      <w:ins w:id="23" w:author="Kerim Aydin" w:date="2023-10-10T05:36:00Z">
        <w:r w:rsidR="00343DB0">
          <w:t>3</w:t>
        </w:r>
      </w:ins>
      <w:ins w:id="24" w:author="Ben.Williams" w:date="2023-10-10T03:37:00Z">
        <w:del w:id="25" w:author="Kerim Aydin" w:date="2023-10-10T05:36:00Z">
          <w:r w:rsidR="00315467" w:rsidDel="00343DB0">
            <w:delText>2</w:delText>
          </w:r>
        </w:del>
        <w:r w:rsidR="00315467">
          <w:t xml:space="preserve"> </w:t>
        </w:r>
      </w:ins>
      <w:del w:id="26" w:author="Ben.Williams" w:date="2023-10-10T03:38:00Z">
        <w:r w:rsidDel="00315467">
          <w:delText>, was be added to the model/methodology from the previous assessment</w:delText>
        </w:r>
      </w:del>
      <w:r>
        <w:t xml:space="preserve"> to determine</w:t>
      </w:r>
      <w:del w:id="27" w:author="Ben.Williams" w:date="2023-10-10T03:53:00Z">
        <w:r w:rsidDel="003B53A2">
          <w:delText xml:space="preserve"> a</w:delText>
        </w:r>
      </w:del>
      <w:r>
        <w:t xml:space="preserve"> </w:t>
      </w:r>
      <w:del w:id="28" w:author="Ben.Williams" w:date="2023-10-10T03:53:00Z">
        <w:r w:rsidDel="003B53A2">
          <w:delText xml:space="preserve">new </w:delText>
        </w:r>
      </w:del>
      <w:r>
        <w:t xml:space="preserve">catch limits. Alternative models/methodologies were not considered. </w:t>
      </w:r>
      <w:commentRangeStart w:id="29"/>
      <w:ins w:id="30" w:author="Ben.Williams" w:date="2023-10-10T03:38:00Z">
        <w:r w:rsidR="00315467">
          <w:t xml:space="preserve">At least nine species of octopus are found in the BSAI though </w:t>
        </w:r>
      </w:ins>
      <w:del w:id="31" w:author="Ben.Williams" w:date="2023-10-10T03:38:00Z">
        <w:r w:rsidDel="00315467">
          <w:delText>I</w:delText>
        </w:r>
      </w:del>
      <w:ins w:id="32" w:author="Ben.Williams" w:date="2023-10-10T03:38:00Z">
        <w:r w:rsidR="00315467">
          <w:t>i</w:t>
        </w:r>
      </w:ins>
      <w:r>
        <w:t xml:space="preserve">n this update assessment, all octopus species are grouped into </w:t>
      </w:r>
      <w:del w:id="33" w:author="Ben.Williams" w:date="2023-10-10T03:38:00Z">
        <w:r w:rsidDel="00315467">
          <w:delText xml:space="preserve">one </w:delText>
        </w:r>
      </w:del>
      <w:ins w:id="34" w:author="Ben.Williams" w:date="2023-10-10T03:38:00Z">
        <w:r w:rsidR="00315467">
          <w:t xml:space="preserve">a single </w:t>
        </w:r>
      </w:ins>
      <w:r>
        <w:t>assemblage.</w:t>
      </w:r>
      <w:commentRangeEnd w:id="29"/>
      <w:r w:rsidR="00234F9E">
        <w:rPr>
          <w:rStyle w:val="CommentReference"/>
        </w:rPr>
        <w:commentReference w:id="29"/>
      </w:r>
      <w:r>
        <w:t xml:space="preserve"> </w:t>
      </w:r>
      <w:del w:id="35" w:author="Ben.Williams" w:date="2023-10-10T03:38:00Z">
        <w:r w:rsidDel="00315467">
          <w:delText xml:space="preserve">At least nine species of octopus are found in the BSAI. </w:delText>
        </w:r>
      </w:del>
      <w:r>
        <w:t>The species composition of the octopus community is not well documented, but data indicate that the giant Pacific octopus (</w:t>
      </w:r>
      <w:r>
        <w:rPr>
          <w:i/>
          <w:iCs/>
        </w:rPr>
        <w:t>Enteroctopus dofleini</w:t>
      </w:r>
      <w:r>
        <w:t>) is the most common</w:t>
      </w:r>
      <w:del w:id="36" w:author="Ben.Williams" w:date="2023-10-10T03:39:00Z">
        <w:r w:rsidDel="00315467">
          <w:delText xml:space="preserve"> (Tables 22-1,-2,-3)</w:delText>
        </w:r>
      </w:del>
      <w:r>
        <w:t xml:space="preserve">. Octopuses are taken as incidental catch in trawl, longline, and pot fisheries with a portion retained and sold for human consumption or bait. The BSAI trawl surveys produce highly variable biomass estimates for octopus </w:t>
      </w:r>
      <w:del w:id="37" w:author="Ben.Williams" w:date="2023-10-10T03:39:00Z">
        <w:r w:rsidDel="00315467">
          <w:delText xml:space="preserve">(Figure 22-1). </w:delText>
        </w:r>
      </w:del>
      <w:del w:id="38" w:author="Ben.Williams" w:date="2023-10-10T03:40:00Z">
        <w:r w:rsidDel="00315467">
          <w:delText>Unfortunately, there is no reliable estimate of octopus biomass.</w:delText>
        </w:r>
      </w:del>
    </w:p>
    <w:p w14:paraId="6FA1093E" w14:textId="77777777" w:rsidR="00833070" w:rsidRDefault="00A65E57">
      <w:pPr>
        <w:pStyle w:val="Heading2"/>
      </w:pPr>
      <w:bookmarkStart w:id="39" w:name="summary-of-changes-in-assessment-inputs"/>
      <w:r>
        <w:lastRenderedPageBreak/>
        <w:t>Summary of Changes in Assessment Inputs</w:t>
      </w:r>
    </w:p>
    <w:p w14:paraId="0FEC7BF3" w14:textId="77777777" w:rsidR="00833070" w:rsidRDefault="00A65E57">
      <w:pPr>
        <w:pStyle w:val="Compact"/>
        <w:numPr>
          <w:ilvl w:val="0"/>
          <w:numId w:val="14"/>
        </w:numPr>
      </w:pPr>
      <w:r>
        <w:t xml:space="preserve">This assessment methodology has not changed from previous assessments, but the calculation of annual and long-term average consumption rates has been updated using 13,614 additional Pacific cod stomach samples collected from 2012-2013 and 2016-2023. The updated data set and </w:t>
      </w:r>
      <w:ins w:id="40" w:author="Ben.Williams" w:date="2023-10-10T03:54:00Z">
        <w:r w:rsidR="003B53A2">
          <w:t xml:space="preserve">consumption </w:t>
        </w:r>
      </w:ins>
      <w:r>
        <w:t>estimates were used to derive updated catch limits.</w:t>
      </w:r>
    </w:p>
    <w:p w14:paraId="7E5BC675" w14:textId="77777777" w:rsidR="00833070" w:rsidRDefault="00A65E57">
      <w:pPr>
        <w:pStyle w:val="Heading2"/>
      </w:pPr>
      <w:bookmarkStart w:id="41" w:name="summary-of-results"/>
      <w:bookmarkEnd w:id="39"/>
      <w:r>
        <w:t>Summary of Results</w:t>
      </w:r>
    </w:p>
    <w:p w14:paraId="21D964A7" w14:textId="77777777" w:rsidR="00833070" w:rsidRDefault="00A65E57">
      <w:pPr>
        <w:pStyle w:val="FirstParagraph"/>
      </w:pPr>
      <w:r>
        <w:t xml:space="preserve">For 2024, the recommended maximum allowable ABC from the </w:t>
      </w:r>
      <w:commentRangeStart w:id="42"/>
      <w:commentRangeStart w:id="43"/>
      <w:commentRangeStart w:id="44"/>
      <w:r>
        <w:t xml:space="preserve">Tier 6 model </w:t>
      </w:r>
      <w:commentRangeEnd w:id="42"/>
      <w:r w:rsidR="003B53A2">
        <w:rPr>
          <w:rStyle w:val="CommentReference"/>
        </w:rPr>
        <w:commentReference w:id="42"/>
      </w:r>
      <w:commentRangeEnd w:id="43"/>
      <w:r w:rsidR="00503F31">
        <w:rPr>
          <w:rStyle w:val="CommentReference"/>
        </w:rPr>
        <w:commentReference w:id="43"/>
      </w:r>
      <w:commentRangeEnd w:id="44"/>
      <w:r w:rsidR="00503F31">
        <w:rPr>
          <w:rStyle w:val="CommentReference"/>
        </w:rPr>
        <w:commentReference w:id="44"/>
      </w:r>
      <w:r>
        <w:t>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33070" w14:paraId="33EEEBF2"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70EBF"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FD72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0E480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33070" w14:paraId="6FF438F3"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DE78DB"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CF508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0507B3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4E89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AAE3D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33070" w14:paraId="5BA20A1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39ADCE"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CD5E2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A0C47F"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11E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5" w:author="Ben.Williams" w:date="2023-10-10T03:42:00Z">
                  <w:rPr>
                    <w:rFonts w:eastAsia="Times New Roman" w:cs="Times New Roman"/>
                    <w:b/>
                    <w:color w:val="000000"/>
                    <w:szCs w:val="22"/>
                  </w:rPr>
                </w:rPrChange>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7FB07A"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33070" w14:paraId="7F405DC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690E8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w:t>
            </w:r>
            <w:commentRangeStart w:id="46"/>
            <w:r>
              <w:rPr>
                <w:rFonts w:eastAsia="Times New Roman" w:cs="Times New Roman"/>
                <w:color w:val="000000"/>
                <w:szCs w:val="22"/>
              </w:rPr>
              <w:t>t</w:t>
            </w:r>
            <w:commentRangeEnd w:id="46"/>
            <w:r w:rsidR="003B53A2">
              <w:rPr>
                <w:rStyle w:val="CommentReference"/>
              </w:rPr>
              <w:commentReference w:id="46"/>
            </w:r>
            <w:r>
              <w:rPr>
                <w:rFonts w:eastAsia="Times New Roman" w:cs="Times New Roman"/>
                <w:color w:val="000000"/>
                <w:szCs w:val="22"/>
              </w:rPr>
              <w: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5F67E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20C89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A53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BD10F5"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33070" w14:paraId="28520E6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5A357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C1190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8E9E76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32C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7" w:author="Ben.Williams" w:date="2023-10-10T03:41:00Z">
                  <w:rPr>
                    <w:rFonts w:eastAsia="Times New Roman" w:cs="Times New Roman"/>
                    <w:b/>
                    <w:color w:val="000000"/>
                    <w:szCs w:val="22"/>
                  </w:rPr>
                </w:rPrChange>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CFD60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3B6A108A"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FE582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89DEB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A31CB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5E8F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DC14B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4D0FE179"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09428A"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4AA21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3A27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33070" w14:paraId="15CEB14B"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549B47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79C8349"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A65436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D70BD3"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8" w:author="Ben.Williams" w:date="2023-10-10T03:42:00Z">
                  <w:rPr>
                    <w:rFonts w:eastAsia="Times New Roman" w:cs="Times New Roman"/>
                    <w:b/>
                    <w:color w:val="000000"/>
                    <w:szCs w:val="22"/>
                  </w:rPr>
                </w:rPrChange>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ED75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33070" w14:paraId="0BF20070"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5744B3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9761C9A" w14:textId="77777777" w:rsidR="00833070" w:rsidRDefault="006520BE" w:rsidP="00DA265B">
            <w:pPr>
              <w:pBdr>
                <w:top w:val="none" w:sz="0" w:space="0" w:color="000000"/>
                <w:left w:val="none" w:sz="0" w:space="0" w:color="000000"/>
                <w:bottom w:val="none" w:sz="0" w:space="0" w:color="000000"/>
                <w:right w:val="none" w:sz="0" w:space="0" w:color="000000"/>
              </w:pBdr>
              <w:spacing w:before="100" w:after="100"/>
              <w:ind w:left="100" w:right="100"/>
              <w:jc w:val="center"/>
            </w:pPr>
            <w:ins w:id="49" w:author="Ben.Williams" w:date="2023-10-10T03:42:00Z">
              <w:r>
                <w:rPr>
                  <w:rFonts w:eastAsia="Times New Roman" w:cs="Times New Roman"/>
                  <w:color w:val="000000"/>
                  <w:szCs w:val="22"/>
                </w:rPr>
                <w:t>No</w:t>
              </w:r>
            </w:ins>
            <w:del w:id="50" w:author="Ben.Williams" w:date="2023-10-10T03:42:00Z">
              <w:r w:rsidR="00A65E57" w:rsidDel="006520BE">
                <w:rPr>
                  <w:rFonts w:eastAsia="Times New Roman" w:cs="Times New Roman"/>
                  <w:color w:val="000000"/>
                  <w:szCs w:val="22"/>
                </w:rPr>
                <w:delText>n/a</w:delText>
              </w:r>
            </w:del>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3340C7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CE5CB7"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51" w:author="Ben.Williams" w:date="2023-10-10T03:42:00Z">
                  <w:rPr>
                    <w:rFonts w:eastAsia="Times New Roman" w:cs="Times New Roman"/>
                    <w:b/>
                    <w:color w:val="000000"/>
                    <w:szCs w:val="22"/>
                  </w:rPr>
                </w:rPrChange>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C7902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5E077B1D" w14:textId="77777777" w:rsidR="00833070" w:rsidRDefault="00A65E57">
      <w:pPr>
        <w:pStyle w:val="BodyText"/>
      </w:pPr>
      <w:r>
        <w:t xml:space="preserve">The BSAI octopus complex is not </w:t>
      </w:r>
      <w:ins w:id="52" w:author="Ben.Williams" w:date="2023-10-10T03:43:00Z">
        <w:r w:rsidR="006520BE">
          <w:t xml:space="preserve">currently </w:t>
        </w:r>
      </w:ins>
      <w:r>
        <w:t>subject to overfishing because the 2022 catch</w:t>
      </w:r>
      <w:del w:id="53" w:author="Ben.Williams" w:date="2023-10-10T03:43:00Z">
        <w:r w:rsidDel="006520BE">
          <w:delText>,the most recent completed year,</w:delText>
        </w:r>
      </w:del>
      <w:r>
        <w:t xml:space="preserve"> of 251 t is </w:t>
      </w:r>
      <w:del w:id="54" w:author="Ben.Williams" w:date="2023-10-10T03:43:00Z">
        <w:r w:rsidDel="006520BE">
          <w:delText xml:space="preserve">much </w:delText>
        </w:r>
      </w:del>
      <w:r>
        <w:t>smaller than the 2022 OFL of 4,769 t.</w:t>
      </w:r>
    </w:p>
    <w:p w14:paraId="600AEABD" w14:textId="77777777" w:rsidR="00833070" w:rsidDel="006520BE" w:rsidRDefault="00A65E57">
      <w:pPr>
        <w:pStyle w:val="Heading2"/>
        <w:rPr>
          <w:del w:id="55" w:author="Ben.Williams" w:date="2023-10-10T03:44:00Z"/>
        </w:rPr>
      </w:pPr>
      <w:bookmarkStart w:id="56" w:name="summaries-for-plan-team"/>
      <w:bookmarkEnd w:id="41"/>
      <w:del w:id="57" w:author="Ben.Williams" w:date="2023-10-10T03:44:00Z">
        <w:r w:rsidDel="006520BE">
          <w:delText>Summaries for Plan Team</w:delText>
        </w:r>
      </w:del>
    </w:p>
    <w:p w14:paraId="1DDC4162" w14:textId="77777777" w:rsidR="00833070" w:rsidDel="006520BE" w:rsidRDefault="00833070">
      <w:pPr>
        <w:pStyle w:val="FirstParagraph"/>
        <w:rPr>
          <w:del w:id="58" w:author="Ben.Williams" w:date="2023-10-10T03:44:00Z"/>
        </w:rPr>
      </w:pPr>
    </w:p>
    <w:tbl>
      <w:tblPr>
        <w:tblW w:w="0" w:type="auto"/>
        <w:jc w:val="center"/>
        <w:tblLayout w:type="fixed"/>
        <w:tblLook w:val="0420" w:firstRow="1" w:lastRow="0" w:firstColumn="0" w:lastColumn="0" w:noHBand="0" w:noVBand="1"/>
      </w:tblPr>
      <w:tblGrid>
        <w:gridCol w:w="1440"/>
        <w:gridCol w:w="1080"/>
        <w:gridCol w:w="1080"/>
        <w:gridCol w:w="1080"/>
        <w:gridCol w:w="1080"/>
        <w:gridCol w:w="1080"/>
      </w:tblGrid>
      <w:tr w:rsidR="00833070" w:rsidDel="006520BE" w14:paraId="663A2ED3" w14:textId="77777777">
        <w:trPr>
          <w:tblHeader/>
          <w:jc w:val="center"/>
          <w:del w:id="59" w:author="Ben.Williams" w:date="2023-10-10T03:44:00Z"/>
        </w:trPr>
        <w:tc>
          <w:tcPr>
            <w:tcW w:w="144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5C51595"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60" w:author="Ben.Williams" w:date="2023-10-10T03:44:00Z"/>
              </w:rPr>
            </w:pPr>
            <w:del w:id="61" w:author="Ben.Williams" w:date="2023-10-10T03:44:00Z">
              <w:r w:rsidDel="006520BE">
                <w:rPr>
                  <w:rFonts w:eastAsia="Times New Roman" w:cs="Times New Roman"/>
                  <w:b/>
                  <w:color w:val="000000"/>
                  <w:szCs w:val="22"/>
                </w:rPr>
                <w:delText>Species</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D9CBD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2" w:author="Ben.Williams" w:date="2023-10-10T03:44:00Z"/>
              </w:rPr>
            </w:pPr>
            <w:del w:id="63" w:author="Ben.Williams" w:date="2023-10-10T03:44:00Z">
              <w:r w:rsidDel="006520BE">
                <w:rPr>
                  <w:rFonts w:eastAsia="Times New Roman" w:cs="Times New Roman"/>
                  <w:b/>
                  <w:color w:val="000000"/>
                  <w:szCs w:val="22"/>
                </w:rPr>
                <w:delText>Year</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26D173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4" w:author="Ben.Williams" w:date="2023-10-10T03:44:00Z"/>
              </w:rPr>
            </w:pPr>
            <w:del w:id="65" w:author="Ben.Williams" w:date="2023-10-10T03:44:00Z">
              <w:r w:rsidDel="006520BE">
                <w:rPr>
                  <w:rFonts w:eastAsia="Times New Roman" w:cs="Times New Roman"/>
                  <w:b/>
                  <w:color w:val="000000"/>
                  <w:szCs w:val="22"/>
                </w:rPr>
                <w:delText>OFL</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E1FC63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6" w:author="Ben.Williams" w:date="2023-10-10T03:44:00Z"/>
              </w:rPr>
            </w:pPr>
            <w:del w:id="67" w:author="Ben.Williams" w:date="2023-10-10T03:44:00Z">
              <w:r w:rsidDel="006520BE">
                <w:rPr>
                  <w:rFonts w:eastAsia="Times New Roman" w:cs="Times New Roman"/>
                  <w:b/>
                  <w:color w:val="000000"/>
                  <w:szCs w:val="22"/>
                </w:rPr>
                <w:delText>ABC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02DDEF"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8" w:author="Ben.Williams" w:date="2023-10-10T03:44:00Z"/>
              </w:rPr>
            </w:pPr>
            <w:del w:id="69" w:author="Ben.Williams" w:date="2023-10-10T03:44:00Z">
              <w:r w:rsidDel="006520BE">
                <w:rPr>
                  <w:rFonts w:eastAsia="Times New Roman" w:cs="Times New Roman"/>
                  <w:b/>
                  <w:color w:val="000000"/>
                  <w:szCs w:val="22"/>
                </w:rPr>
                <w:delText>TAC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D08D0A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0" w:author="Ben.Williams" w:date="2023-10-10T03:44:00Z"/>
              </w:rPr>
            </w:pPr>
            <w:del w:id="71" w:author="Ben.Williams" w:date="2023-10-10T03:44:00Z">
              <w:r w:rsidDel="006520BE">
                <w:rPr>
                  <w:rFonts w:eastAsia="Times New Roman" w:cs="Times New Roman"/>
                  <w:b/>
                  <w:color w:val="000000"/>
                  <w:szCs w:val="22"/>
                </w:rPr>
                <w:delText>Catch</w:delText>
              </w:r>
            </w:del>
          </w:p>
        </w:tc>
      </w:tr>
      <w:tr w:rsidR="00833070" w:rsidDel="006520BE" w14:paraId="48EBFE7F" w14:textId="77777777">
        <w:trPr>
          <w:trHeight w:hRule="exact" w:val="360"/>
          <w:jc w:val="center"/>
          <w:del w:id="72" w:author="Ben.Williams" w:date="2023-10-10T03:44:00Z"/>
        </w:trPr>
        <w:tc>
          <w:tcPr>
            <w:tcW w:w="1440" w:type="dxa"/>
            <w:vMerge w:val="restart"/>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23346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73" w:author="Ben.Williams" w:date="2023-10-10T03:44:00Z"/>
              </w:rPr>
            </w:pPr>
            <w:del w:id="74" w:author="Ben.Williams" w:date="2023-10-10T03:44:00Z">
              <w:r w:rsidDel="006520BE">
                <w:rPr>
                  <w:rFonts w:eastAsia="Times New Roman" w:cs="Times New Roman"/>
                  <w:color w:val="000000"/>
                  <w:szCs w:val="22"/>
                </w:rPr>
                <w:delText>Octopus</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7F3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5" w:author="Ben.Williams" w:date="2023-10-10T03:44:00Z"/>
              </w:rPr>
            </w:pPr>
            <w:del w:id="76" w:author="Ben.Williams" w:date="2023-10-10T03:44:00Z">
              <w:r w:rsidDel="006520BE">
                <w:rPr>
                  <w:rFonts w:eastAsia="Times New Roman" w:cs="Times New Roman"/>
                  <w:color w:val="000000"/>
                  <w:szCs w:val="22"/>
                </w:rPr>
                <w:delText>2022</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C12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7" w:author="Ben.Williams" w:date="2023-10-10T03:44:00Z"/>
              </w:rPr>
            </w:pPr>
            <w:del w:id="78" w:author="Ben.Williams" w:date="2023-10-10T03:44:00Z">
              <w:r w:rsidDel="006520BE">
                <w:rPr>
                  <w:rFonts w:eastAsia="Times New Roman" w:cs="Times New Roman"/>
                  <w:color w:val="000000"/>
                  <w:szCs w:val="22"/>
                </w:rPr>
                <w:delText>4,769</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541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9" w:author="Ben.Williams" w:date="2023-10-10T03:44:00Z"/>
              </w:rPr>
            </w:pPr>
            <w:del w:id="80" w:author="Ben.Williams" w:date="2023-10-10T03:44:00Z">
              <w:r w:rsidDel="006520BE">
                <w:rPr>
                  <w:rFonts w:eastAsia="Times New Roman" w:cs="Times New Roman"/>
                  <w:color w:val="000000"/>
                  <w:szCs w:val="22"/>
                </w:rPr>
                <w:delText>3,576</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6BB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1" w:author="Ben.Williams" w:date="2023-10-10T03:44:00Z"/>
              </w:rPr>
            </w:pPr>
            <w:del w:id="82" w:author="Ben.Williams" w:date="2023-10-10T03:44:00Z">
              <w:r w:rsidDel="006520BE">
                <w:rPr>
                  <w:rFonts w:eastAsia="Times New Roman" w:cs="Times New Roman"/>
                  <w:color w:val="000000"/>
                  <w:szCs w:val="22"/>
                </w:rPr>
                <w:delText>700</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D6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3" w:author="Ben.Williams" w:date="2023-10-10T03:44:00Z"/>
              </w:rPr>
            </w:pPr>
            <w:del w:id="84" w:author="Ben.Williams" w:date="2023-10-10T03:44:00Z">
              <w:r w:rsidDel="006520BE">
                <w:rPr>
                  <w:rFonts w:eastAsia="Times New Roman" w:cs="Times New Roman"/>
                  <w:color w:val="000000"/>
                  <w:szCs w:val="22"/>
                </w:rPr>
                <w:delText>251</w:delText>
              </w:r>
            </w:del>
          </w:p>
        </w:tc>
      </w:tr>
      <w:tr w:rsidR="00833070" w:rsidDel="006520BE" w14:paraId="329BDD94" w14:textId="77777777">
        <w:trPr>
          <w:trHeight w:hRule="exact" w:val="360"/>
          <w:jc w:val="center"/>
          <w:del w:id="85" w:author="Ben.Williams" w:date="2023-10-10T03:44:00Z"/>
        </w:trPr>
        <w:tc>
          <w:tcPr>
            <w:tcW w:w="1440" w:type="dxa"/>
            <w:vMerge/>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1ED1"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86"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0B5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7" w:author="Ben.Williams" w:date="2023-10-10T03:44:00Z"/>
              </w:rPr>
            </w:pPr>
            <w:del w:id="88" w:author="Ben.Williams" w:date="2023-10-10T03:44:00Z">
              <w:r w:rsidDel="006520BE">
                <w:rPr>
                  <w:rFonts w:eastAsia="Times New Roman" w:cs="Times New Roman"/>
                  <w:color w:val="000000"/>
                  <w:szCs w:val="22"/>
                </w:rPr>
                <w:delText>2023</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290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9" w:author="Ben.Williams" w:date="2023-10-10T03:44:00Z"/>
              </w:rPr>
            </w:pPr>
            <w:del w:id="90" w:author="Ben.Williams" w:date="2023-10-10T03:44:00Z">
              <w:r w:rsidDel="006520BE">
                <w:rPr>
                  <w:rFonts w:eastAsia="Times New Roman" w:cs="Times New Roman"/>
                  <w:color w:val="000000"/>
                  <w:szCs w:val="22"/>
                </w:rPr>
                <w:delText>4,769</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A12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1" w:author="Ben.Williams" w:date="2023-10-10T03:44:00Z"/>
              </w:rPr>
            </w:pPr>
            <w:del w:id="92" w:author="Ben.Williams" w:date="2023-10-10T03:44:00Z">
              <w:r w:rsidDel="006520BE">
                <w:rPr>
                  <w:rFonts w:eastAsia="Times New Roman" w:cs="Times New Roman"/>
                  <w:color w:val="000000"/>
                  <w:szCs w:val="22"/>
                </w:rPr>
                <w:delText>3,576</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C2FD"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3" w:author="Ben.Williams" w:date="2023-10-10T03:44:00Z"/>
              </w:rPr>
            </w:pPr>
            <w:del w:id="94" w:author="Ben.Williams" w:date="2023-10-10T03:44:00Z">
              <w:r w:rsidDel="006520BE">
                <w:rPr>
                  <w:rFonts w:eastAsia="Times New Roman" w:cs="Times New Roman"/>
                  <w:color w:val="000000"/>
                  <w:szCs w:val="22"/>
                </w:rPr>
                <w:delText>400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1F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5" w:author="Ben.Williams" w:date="2023-10-10T03:44:00Z"/>
              </w:rPr>
            </w:pPr>
            <w:del w:id="96" w:author="Ben.Williams" w:date="2023-10-10T03:44:00Z">
              <w:r w:rsidDel="006520BE">
                <w:rPr>
                  <w:rFonts w:eastAsia="Times New Roman" w:cs="Times New Roman"/>
                  <w:color w:val="000000"/>
                  <w:szCs w:val="22"/>
                </w:rPr>
                <w:delText>120</w:delText>
              </w:r>
              <w:r w:rsidDel="006520BE">
                <w:rPr>
                  <w:rFonts w:eastAsia="Times New Roman" w:cs="Times New Roman"/>
                  <w:color w:val="000000"/>
                  <w:szCs w:val="22"/>
                  <w:vertAlign w:val="superscript"/>
                </w:rPr>
                <w:delText>*</w:delText>
              </w:r>
            </w:del>
          </w:p>
        </w:tc>
      </w:tr>
      <w:tr w:rsidR="00833070" w:rsidDel="006520BE" w14:paraId="5DD3A482" w14:textId="77777777">
        <w:trPr>
          <w:trHeight w:hRule="exact" w:val="360"/>
          <w:jc w:val="center"/>
          <w:del w:id="97" w:author="Ben.Williams" w:date="2023-10-10T03:44:00Z"/>
        </w:trPr>
        <w:tc>
          <w:tcPr>
            <w:tcW w:w="14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56FA"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98"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70F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9" w:author="Ben.Williams" w:date="2023-10-10T03:44:00Z"/>
              </w:rPr>
            </w:pPr>
            <w:del w:id="100" w:author="Ben.Williams" w:date="2023-10-10T03:44:00Z">
              <w:r w:rsidDel="006520BE">
                <w:rPr>
                  <w:rFonts w:eastAsia="Times New Roman" w:cs="Times New Roman"/>
                  <w:color w:val="000000"/>
                  <w:szCs w:val="22"/>
                </w:rPr>
                <w:delText>2024</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6E4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1" w:author="Ben.Williams" w:date="2023-10-10T03:44:00Z"/>
              </w:rPr>
            </w:pPr>
            <w:del w:id="102"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F87D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3" w:author="Ben.Williams" w:date="2023-10-10T03:44:00Z"/>
              </w:rPr>
            </w:pPr>
            <w:del w:id="104"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FC9B"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5"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9F8D"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6" w:author="Ben.Williams" w:date="2023-10-10T03:44:00Z"/>
              </w:rPr>
            </w:pPr>
          </w:p>
        </w:tc>
      </w:tr>
      <w:tr w:rsidR="00833070" w:rsidDel="006520BE" w14:paraId="00145DF2" w14:textId="77777777">
        <w:trPr>
          <w:trHeight w:hRule="exact" w:val="360"/>
          <w:jc w:val="center"/>
          <w:del w:id="107" w:author="Ben.Williams" w:date="2023-10-10T03:44:00Z"/>
        </w:trPr>
        <w:tc>
          <w:tcPr>
            <w:tcW w:w="1440" w:type="dxa"/>
            <w:vMerge/>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B5B0996"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108"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8B8AB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9" w:author="Ben.Williams" w:date="2023-10-10T03:44:00Z"/>
              </w:rPr>
            </w:pPr>
            <w:del w:id="110" w:author="Ben.Williams" w:date="2023-10-10T03:44:00Z">
              <w:r w:rsidDel="006520BE">
                <w:rPr>
                  <w:rFonts w:eastAsia="Times New Roman" w:cs="Times New Roman"/>
                  <w:color w:val="000000"/>
                  <w:szCs w:val="22"/>
                </w:rPr>
                <w:delText>2025</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A559CC6"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11" w:author="Ben.Williams" w:date="2023-10-10T03:44:00Z"/>
              </w:rPr>
            </w:pPr>
            <w:del w:id="112"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6C08E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13" w:author="Ben.Williams" w:date="2023-10-10T03:44:00Z"/>
              </w:rPr>
            </w:pPr>
            <w:del w:id="114"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9F8AB9"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15"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B99A323"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16" w:author="Ben.Williams" w:date="2023-10-10T03:44:00Z"/>
              </w:rPr>
            </w:pPr>
          </w:p>
        </w:tc>
      </w:tr>
      <w:tr w:rsidR="00833070" w:rsidDel="006520BE" w14:paraId="3A47243F" w14:textId="77777777">
        <w:trPr>
          <w:jc w:val="center"/>
          <w:del w:id="117" w:author="Ben.Williams" w:date="2023-10-10T03:44:00Z"/>
        </w:trPr>
        <w:tc>
          <w:tcPr>
            <w:tcW w:w="6840" w:type="dxa"/>
            <w:gridSpan w:val="6"/>
            <w:tcBorders>
              <w:top w:val="single" w:sz="1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64B381"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118" w:author="Ben.Williams" w:date="2023-10-10T03:44:00Z"/>
              </w:rPr>
            </w:pPr>
            <w:del w:id="119" w:author="Ben.Williams" w:date="2023-10-10T03:44:00Z">
              <w:r w:rsidDel="006520BE">
                <w:rPr>
                  <w:rFonts w:eastAsia="Times New Roman" w:cs="Times New Roman"/>
                  <w:color w:val="000000"/>
                  <w:szCs w:val="22"/>
                  <w:vertAlign w:val="superscript"/>
                </w:rPr>
                <w:delText>*</w:delText>
              </w:r>
              <w:r w:rsidDel="006520BE">
                <w:rPr>
                  <w:rFonts w:eastAsia="Times New Roman" w:cs="Times New Roman"/>
                  <w:color w:val="000000"/>
                  <w:szCs w:val="22"/>
                </w:rPr>
                <w:delText>2023  catch as of  September 16, 2023 , sourced  September 29, 2023  from the NMFS Alaska Regional Office using the AKFIN database (http://www.akfin.org).</w:delText>
              </w:r>
            </w:del>
          </w:p>
        </w:tc>
      </w:tr>
    </w:tbl>
    <w:p w14:paraId="564657D5" w14:textId="77777777" w:rsidR="00833070" w:rsidDel="006520BE" w:rsidRDefault="00833070">
      <w:pPr>
        <w:pStyle w:val="BodyText"/>
        <w:rPr>
          <w:del w:id="120" w:author="Ben.Williams" w:date="2023-10-10T03:44:00Z"/>
        </w:rPr>
      </w:pPr>
      <w:commentRangeStart w:id="121"/>
    </w:p>
    <w:p w14:paraId="63A46323" w14:textId="77777777" w:rsidR="00833070" w:rsidRDefault="00A65E57">
      <w:pPr>
        <w:pStyle w:val="Heading2"/>
      </w:pPr>
      <w:bookmarkStart w:id="122" w:name="X466943ba083f3a8ca5320ff38f2752c1498c2d7"/>
      <w:bookmarkEnd w:id="56"/>
      <w:r>
        <w:t>Responses</w:t>
      </w:r>
      <w:commentRangeEnd w:id="121"/>
      <w:r w:rsidR="006520BE">
        <w:rPr>
          <w:rStyle w:val="CommentReference"/>
          <w:rFonts w:eastAsiaTheme="minorHAnsi" w:cstheme="minorBidi"/>
          <w:b w:val="0"/>
          <w:bCs w:val="0"/>
          <w:color w:val="auto"/>
        </w:rPr>
        <w:commentReference w:id="121"/>
      </w:r>
      <w:r>
        <w:t xml:space="preserve"> to SSC and Plan Team Comments on Assessments in General</w:t>
      </w:r>
    </w:p>
    <w:p w14:paraId="347C30F9" w14:textId="77777777" w:rsidR="00833070" w:rsidRDefault="00A65E57">
      <w:pPr>
        <w:pStyle w:val="FirstParagraph"/>
      </w:pPr>
      <w:r>
        <w:t>There were no Plan Team or SSC comments specific to this assessment</w:t>
      </w:r>
    </w:p>
    <w:p w14:paraId="1B6F9295" w14:textId="77777777" w:rsidR="00833070" w:rsidRDefault="00A65E57">
      <w:pPr>
        <w:pStyle w:val="Heading2"/>
      </w:pPr>
      <w:bookmarkStart w:id="123" w:name="X611117c140823fa9f098f072b1208117f2889e9"/>
      <w:bookmarkEnd w:id="122"/>
      <w:r>
        <w:t>Responses to SSC and Plan Team Comments Specific to this Assessment</w:t>
      </w:r>
    </w:p>
    <w:p w14:paraId="2257149B" w14:textId="77777777" w:rsidR="00833070" w:rsidRDefault="00A65E57">
      <w:pPr>
        <w:pStyle w:val="FirstParagraph"/>
      </w:pPr>
      <w:r>
        <w:t>There were no Plan Team or SSC comments specific to this assessment</w:t>
      </w:r>
    </w:p>
    <w:p w14:paraId="01BE33D0" w14:textId="77777777" w:rsidR="00833070" w:rsidRDefault="00A65E57">
      <w:pPr>
        <w:pStyle w:val="Heading1"/>
      </w:pPr>
      <w:bookmarkStart w:id="124" w:name="introduction"/>
      <w:bookmarkEnd w:id="3"/>
      <w:bookmarkEnd w:id="123"/>
      <w:r>
        <w:t>Introduction</w:t>
      </w:r>
    </w:p>
    <w:p w14:paraId="78D65A32" w14:textId="77777777" w:rsidR="00833070" w:rsidRDefault="00A65E57">
      <w:pPr>
        <w:pStyle w:val="FirstParagraph"/>
      </w:pPr>
      <w:r>
        <w:t xml:space="preserve">The full introduction can be found in the 2020 octopus assessment (Olav A. Ormseth </w:t>
      </w:r>
      <w:r>
        <w:rPr>
          <w:i/>
          <w:iCs/>
        </w:rPr>
        <w:t>et al.</w:t>
      </w:r>
      <w:r>
        <w:t xml:space="preserve"> 2020). What follows is an abbreviation of the 2020 introduction.</w:t>
      </w:r>
    </w:p>
    <w:p w14:paraId="524F33BD" w14:textId="77777777" w:rsidR="00833070" w:rsidRDefault="00A65E57">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deep ocean pelagic and epibenthic habitats (Boyle and Rodhouse 2005), and 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in the survey is </w:t>
      </w:r>
      <w:r>
        <w:rPr>
          <w:i/>
          <w:iCs/>
        </w:rPr>
        <w:t>E. dofleini</w:t>
      </w:r>
      <w:r>
        <w:t xml:space="preserve"> but there are at least seven other species found in the Bering sea which include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(Tables 22-1,-2,-3). These </w:t>
      </w:r>
      <w:commentRangeStart w:id="125"/>
      <w:r>
        <w:t xml:space="preserve">eight </w:t>
      </w:r>
      <w:commentRangeEnd w:id="125"/>
      <w:r w:rsidR="00234F9E">
        <w:rPr>
          <w:rStyle w:val="CommentReference"/>
        </w:rPr>
        <w:commentReference w:id="125"/>
      </w:r>
      <w:r>
        <w:t xml:space="preserve">species represent seven genera and can be 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limited.</w:t>
      </w:r>
    </w:p>
    <w:p w14:paraId="4380C914" w14:textId="77777777" w:rsidR="00833070" w:rsidRDefault="00A65E57">
      <w:pPr>
        <w:pStyle w:val="Heading1"/>
      </w:pPr>
      <w:bookmarkStart w:id="126" w:name="fishery"/>
      <w:bookmarkEnd w:id="124"/>
      <w:r>
        <w:t>Fishery</w:t>
      </w:r>
    </w:p>
    <w:p w14:paraId="3EAEE1ED" w14:textId="77777777" w:rsidR="00833070" w:rsidRDefault="00A65E57">
      <w:pPr>
        <w:pStyle w:val="FirstParagraph"/>
      </w:pPr>
      <w:r>
        <w:t xml:space="preserve">A full description of the fishery’s history can be found in the 2020 octopus assessment (Olav A. Ormseth </w:t>
      </w:r>
      <w:r>
        <w:rPr>
          <w:i/>
          <w:iCs/>
        </w:rPr>
        <w:t>et al.</w:t>
      </w:r>
      <w:r>
        <w:t xml:space="preserve"> 2020). What follows are any recent significant changes to the fishery or management measures.</w:t>
      </w:r>
    </w:p>
    <w:p w14:paraId="561E1CE2" w14:textId="77777777" w:rsidR="00833070" w:rsidRDefault="00A65E57">
      <w:pPr>
        <w:pStyle w:val="Heading3"/>
      </w:pPr>
      <w:bookmarkStart w:id="127" w:name="directed-fishery"/>
      <w:r>
        <w:t>Directed Fishery</w:t>
      </w:r>
    </w:p>
    <w:p w14:paraId="5C46F77F" w14:textId="77777777" w:rsidR="00833070" w:rsidRDefault="00A65E57">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14:paraId="2991A478" w14:textId="77777777" w:rsidR="00833070" w:rsidRDefault="00A65E57">
      <w:pPr>
        <w:pStyle w:val="Heading3"/>
      </w:pPr>
      <w:bookmarkStart w:id="128" w:name="incidental-catch"/>
      <w:bookmarkEnd w:id="127"/>
      <w:r>
        <w:t>Incidental Catch</w:t>
      </w:r>
    </w:p>
    <w:p w14:paraId="535F678F" w14:textId="77777777" w:rsidR="00833070" w:rsidRDefault="00A65E57">
      <w:pPr>
        <w:pStyle w:val="FirstParagraph"/>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w:t>
      </w:r>
      <w:r>
        <w:lastRenderedPageBreak/>
        <w:t>variability (Table 22-4). In 2011, the catch for octopus in BSAI (577 t) exceeded the OFL (528 t) resulting in NMFS closing the directed fishing for Pacific cod with pot gear in the BSAI on October 21, 2011. The following year, an alternative Tier 6 method was introduced. Since then, all catches have been nearly an order of magnitude below the recommended ABC (Table 22-4).</w:t>
      </w:r>
    </w:p>
    <w:p w14:paraId="0E14BC3C" w14:textId="77777777" w:rsidR="00833070" w:rsidRDefault="00A65E57">
      <w:pPr>
        <w:pStyle w:val="Heading1"/>
      </w:pPr>
      <w:bookmarkStart w:id="129" w:name="data"/>
      <w:bookmarkEnd w:id="126"/>
      <w:bookmarkEnd w:id="128"/>
      <w:r>
        <w:t>Data</w:t>
      </w:r>
    </w:p>
    <w:p w14:paraId="4C85F0C2" w14:textId="77777777" w:rsidR="00833070" w:rsidRDefault="00A65E57">
      <w:pPr>
        <w:pStyle w:val="Heading2"/>
      </w:pPr>
      <w:bookmarkStart w:id="130" w:name="fishery-1"/>
      <w:r>
        <w:t>Fishery</w:t>
      </w:r>
    </w:p>
    <w:p w14:paraId="49722DB3" w14:textId="77777777" w:rsidR="00833070" w:rsidRDefault="00A65E57">
      <w:pPr>
        <w:pStyle w:val="FirstParagraph"/>
      </w:pPr>
      <w:r>
        <w:t>See Table 22-4 and Figure 22-2 for a time series of the total catch from 1997 to 2023. The 2023 catch data are incomplete. They were updated through September 16, 2023. The tier 6 methodology used for the BSAI octopus assessment does not use fishery catch when determining catch limits.</w:t>
      </w:r>
    </w:p>
    <w:p w14:paraId="3C500318" w14:textId="77777777" w:rsidR="00833070" w:rsidRDefault="00A65E57">
      <w:pPr>
        <w:pStyle w:val="Heading2"/>
      </w:pPr>
      <w:bookmarkStart w:id="131" w:name="survey"/>
      <w:bookmarkEnd w:id="130"/>
      <w:r>
        <w:t>Survey</w:t>
      </w:r>
    </w:p>
    <w:p w14:paraId="64938C1A" w14:textId="77777777" w:rsidR="00833070" w:rsidRDefault="00A65E57">
      <w:pPr>
        <w:pStyle w:val="Heading3"/>
      </w:pPr>
      <w:bookmarkStart w:id="132" w:name="biomass-estimates-from-trawl-surveys"/>
      <w:r>
        <w:t>Biomass Estimates from Trawl Surveys</w:t>
      </w:r>
    </w:p>
    <w:p w14:paraId="0B72C03A" w14:textId="40E00BE7" w:rsidR="00833070" w:rsidRDefault="00A65E57">
      <w:pPr>
        <w:pStyle w:val="FirstParagraph"/>
      </w:pPr>
      <w:r>
        <w:t>Biomass estimates for the octopus species complex based on the bottom trawl surveys are shown in Tables 22-1,-2 and -3. EBS shelf surveys are annual while AI surveys are on even years, except for 2020 when both survey</w:t>
      </w:r>
      <w:ins w:id="133" w:author="Sandra Lowe" w:date="2023-10-10T09:28:00Z">
        <w:r w:rsidR="00503F31">
          <w:t>s</w:t>
        </w:r>
      </w:ins>
      <w:r>
        <w:t xml:space="preserve"> were canceled due to the COVID-19 pandemic. EBS slope surveys were conducted irregularly and the last survey was in 2016. Biomass estimates in the EBS and AI show high year-to-year variability (Figure 22-1).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In 2023, the EBS shelf biomass estimate decreased by 48% from 2022 biomass estimate of 4,941 t to 2,557 t. The 2023 EBS shelf biomass estimate is also 39% lower than the long-term average biomass from the EBS shelf (4,189 t) and is the lowest biomass estimate since 2014. The tier 6 methodology used for the BSAI octopus assessment does not use survey biomass estimates when determining catch limits.</w:t>
      </w:r>
    </w:p>
    <w:p w14:paraId="4C45316F" w14:textId="77777777" w:rsidR="00833070" w:rsidRDefault="00A65E57">
      <w:pPr>
        <w:pStyle w:val="Heading2"/>
      </w:pPr>
      <w:bookmarkStart w:id="134" w:name="other-data"/>
      <w:bookmarkEnd w:id="131"/>
      <w:bookmarkEnd w:id="132"/>
      <w:r>
        <w:t>Other Data</w:t>
      </w:r>
    </w:p>
    <w:p w14:paraId="15864A4A" w14:textId="77777777" w:rsidR="00833070" w:rsidRDefault="00A65E57">
      <w:pPr>
        <w:pStyle w:val="FirstParagraph"/>
      </w:pPr>
      <w:r>
        <w:t>The BSAI octopus assessment relies on diet data from their main predator in the BSAI, Pacific cod. Since Pacific cod is an important commercial species, the Alaska Fisheries Science Center (AFSC) food habits group collects a large number of Pacific cod stomachs for diet analysis (Table 22-5). Since 2016, when the catch limits were last updated, a total of 13,614 stomachs from 2012-2013 and 2016-2023 have been added to the data set.</w:t>
      </w:r>
    </w:p>
    <w:p w14:paraId="5BDCBFFD" w14:textId="77777777" w:rsidR="00833070" w:rsidRDefault="00A65E57">
      <w:pPr>
        <w:pStyle w:val="Heading1"/>
      </w:pPr>
      <w:bookmarkStart w:id="135" w:name="analytical-approach"/>
      <w:bookmarkEnd w:id="129"/>
      <w:bookmarkEnd w:id="134"/>
      <w:r>
        <w:t>Analytical approach</w:t>
      </w:r>
    </w:p>
    <w:p w14:paraId="3EBE3536" w14:textId="77777777" w:rsidR="00833070" w:rsidRDefault="00A65E57">
      <w:pPr>
        <w:pStyle w:val="Heading2"/>
      </w:pPr>
      <w:bookmarkStart w:id="136" w:name="general-model-structure"/>
      <w:r>
        <w:t>General Model Structure</w:t>
      </w:r>
    </w:p>
    <w:p w14:paraId="220C2C77" w14:textId="77777777" w:rsidR="00833070" w:rsidRDefault="00A65E57">
      <w:pPr>
        <w:pStyle w:val="FirstParagraph"/>
      </w:pPr>
      <w:r>
        <w:t xml:space="preserve">The available data for octopus in the BSAI do not support quantitative catch-at-age modeling for either individual species of octopus or for the multi-species complex. There are also no reliable biomass estimates </w:t>
      </w:r>
      <w:del w:id="137" w:author="Sandra Lowe" w:date="2023-10-10T09:28:00Z">
        <w:r w:rsidDel="00067C7E">
          <w:delText>un</w:delText>
        </w:r>
      </w:del>
      <w:r>
        <w:t>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w:t>
      </w:r>
    </w:p>
    <w:p w14:paraId="48128E86" w14:textId="77777777" w:rsidR="00833070" w:rsidRDefault="00A65E57">
      <w:pPr>
        <w:pStyle w:val="BodyText"/>
      </w:pPr>
      <w:r>
        <w:lastRenderedPageBreak/>
        <w:t>The 2011 BSAI octopus assessment methodology uses the underlying model from Tier 5, where MSY is obtained at ½ the total natural mortality (in tons). For Tier 5 stocks, the total natural mortality is usually estimated as the product of biomass (</w:t>
      </w:r>
      <w:r>
        <w:rPr>
          <w:i/>
          <w:iCs/>
        </w:rPr>
        <w:t>B</w:t>
      </w:r>
      <w:r>
        <w:t>) and an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This method uses data from the AFSC’s food habits database to estimate the total amount of octopus consumed by their main predator in the BSAI: Pacific cod. The amount of octopus consumed by Pacific cod is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updated every couple of years instead of every year. This analysis was first performed in 2011 (Conners </w:t>
      </w:r>
      <w:r>
        <w:rPr>
          <w:i/>
          <w:iCs/>
        </w:rPr>
        <w:t>et al.</w:t>
      </w:r>
      <w:r>
        <w:t xml:space="preserve"> 2011) and last updated in the 2016 assessment (Conners </w:t>
      </w:r>
      <w:r>
        <w:rPr>
          <w:i/>
          <w:iCs/>
        </w:rPr>
        <w:t>et al.</w:t>
      </w:r>
      <w:r>
        <w:t xml:space="preserve"> 2016).</w:t>
      </w:r>
    </w:p>
    <w:p w14:paraId="0AF2747D" w14:textId="77777777" w:rsidR="00833070" w:rsidRDefault="00A65E57">
      <w:pPr>
        <w:pStyle w:val="Heading2"/>
      </w:pPr>
      <w:bookmarkStart w:id="138" w:name="parameter-estimates"/>
      <w:bookmarkEnd w:id="136"/>
      <w:r>
        <w:t>Parameter Estimates</w:t>
      </w:r>
    </w:p>
    <w:p w14:paraId="126B8FAB" w14:textId="77777777" w:rsidR="00833070" w:rsidRDefault="00A65E57">
      <w:pPr>
        <w:pStyle w:val="FirstParagraph"/>
      </w:pPr>
      <w:r>
        <w:rPr>
          <w:i/>
          <w:iCs/>
        </w:rPr>
        <w:t>Total Natural Mortality (N)</w:t>
      </w:r>
      <w:r>
        <w:br/>
      </w:r>
      <w:r>
        <w:rPr>
          <w:i/>
          <w:iCs/>
        </w:rPr>
        <w:t>N</w:t>
      </w:r>
      <w:r>
        <w:t xml:space="preserve"> was estimated using previously defined methods. See “General Model Structure” for a description and the 2016 assessment (Conners </w:t>
      </w:r>
      <w:r>
        <w:rPr>
          <w:i/>
          <w:iCs/>
        </w:rPr>
        <w:t>et al.</w:t>
      </w:r>
      <w:r>
        <w:t xml:space="preserve"> 2016) for more details.</w:t>
      </w:r>
    </w:p>
    <w:p w14:paraId="437345B3" w14:textId="77777777" w:rsidR="00833070" w:rsidRDefault="00A65E57">
      <w:pPr>
        <w:pStyle w:val="Heading1"/>
      </w:pPr>
      <w:bookmarkStart w:id="139" w:name="results"/>
      <w:bookmarkEnd w:id="135"/>
      <w:bookmarkEnd w:id="138"/>
      <w:r>
        <w:t>Results</w:t>
      </w:r>
    </w:p>
    <w:p w14:paraId="3845AECE" w14:textId="77777777" w:rsidR="00833070" w:rsidRDefault="00A65E57">
      <w:pPr>
        <w:pStyle w:val="Heading2"/>
      </w:pPr>
      <w:bookmarkStart w:id="140" w:name="harvest-recommendations"/>
      <w:r>
        <w:t>Harvest Recommendations</w:t>
      </w:r>
    </w:p>
    <w:p w14:paraId="644FF950" w14:textId="77777777" w:rsidR="00833070" w:rsidRDefault="00A65E57">
      <w:pPr>
        <w:pStyle w:val="FirstParagraph"/>
      </w:pPr>
      <w:r>
        <w:rPr>
          <w:i/>
          <w:iCs/>
        </w:rPr>
        <w:t>Amendment 56 Reference Points/ Specification of OFL and Maximum Permissible ABC</w:t>
      </w:r>
      <w:r>
        <w:br/>
        <w:t>Since 2011, the Plan Team and SSC have used an alternative method based on biological reference points derived from consumption estimates for Pacific cod. This estimate of natural mortality (</w:t>
      </w:r>
      <w:r>
        <w:rPr>
          <w:i/>
          <w:iCs/>
        </w:rPr>
        <w:t>N</w:t>
      </w:r>
      <w:r>
        <w:t xml:space="preserve">) can then be combined with the general logistic fisheries model that forms the basis of Tier 5 assessments (Alverson and Pereyra 1969; Francis 1974) (Alverson and Petreyra 1969, Francis 1974) to set OFL = </w:t>
      </w:r>
      <w:r>
        <w:rPr>
          <w:i/>
          <w:iCs/>
        </w:rPr>
        <w:t>N</w:t>
      </w:r>
      <w:r>
        <w:t xml:space="preserve"> and ABC = 0.75 * OFL. </w:t>
      </w:r>
      <w:r>
        <w:rPr>
          <w:b/>
          <w:bCs/>
        </w:rPr>
        <w:t>When this method is used, the resulting catch limits are OFL = 6,080 t and ABC = 4,560 t which are our recommended 2024 and 2025 ABCs and OFLs.</w:t>
      </w:r>
    </w:p>
    <w:p w14:paraId="6B1C6227" w14:textId="77777777" w:rsidR="00833070" w:rsidRDefault="00A65E57">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AEE682E" w14:textId="301D4916" w:rsidR="00833070" w:rsidRDefault="00A65E57">
      <w:pPr>
        <w:pStyle w:val="BodyText"/>
      </w:pPr>
      <w:r>
        <w:rPr>
          <w:i/>
          <w:iCs/>
        </w:rPr>
        <w:t>Status Determination</w:t>
      </w:r>
      <w:r>
        <w:br/>
        <w:t>The BSAI octopus complex is not subject to overfishing because the 2022 catch,</w:t>
      </w:r>
      <w:ins w:id="141" w:author="Sandra Lowe" w:date="2023-10-10T09:29:00Z">
        <w:r w:rsidR="004252A4">
          <w:t xml:space="preserve"> </w:t>
        </w:r>
      </w:ins>
      <w:r>
        <w:t>the most recent completed year, of 251 t is much smaller than the 2022 OFL of 4,769 t (Figure 22-2).</w:t>
      </w:r>
    </w:p>
    <w:p w14:paraId="671F89D8" w14:textId="77777777" w:rsidR="00833070" w:rsidRDefault="00A65E57">
      <w:pPr>
        <w:pStyle w:val="Heading1"/>
      </w:pPr>
      <w:bookmarkStart w:id="142" w:name="ecosystem-considerations"/>
      <w:bookmarkEnd w:id="139"/>
      <w:bookmarkEnd w:id="140"/>
      <w:r>
        <w:t>Ecosystem Considerations</w:t>
      </w:r>
    </w:p>
    <w:p w14:paraId="3FF81B34" w14:textId="77777777" w:rsidR="00833070" w:rsidRDefault="00A65E57">
      <w:pPr>
        <w:pStyle w:val="FirstParagraph"/>
      </w:pPr>
      <w:r>
        <w:t xml:space="preserve">A full description of the ecosystem considerarions can be found in the 2020 octopus assessment (Olav A. Ormseth </w:t>
      </w:r>
      <w:r>
        <w:rPr>
          <w:i/>
          <w:iCs/>
        </w:rPr>
        <w:t>et al.</w:t>
      </w:r>
      <w:r>
        <w:t xml:space="preserve"> 2020). What follows is an abbreviation from the 2020 octopus assessment.</w:t>
      </w:r>
    </w:p>
    <w:p w14:paraId="2C387DC6" w14:textId="77777777" w:rsidR="00833070" w:rsidRDefault="00A65E57">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w:t>
      </w:r>
      <w:del w:id="143" w:author="Sandra Lowe" w:date="2023-10-10T09:29:00Z">
        <w:r w:rsidDel="004252A4">
          <w:delText xml:space="preserve">Sea </w:delText>
        </w:r>
      </w:del>
      <w:r>
        <w:t xml:space="preserve">comes primarily from Pacific cod, resident seals, walrus, bearded seals, and sculpins. The majority of the octopus incidental catch is taken in pot gear fished for Pacific cod. To avoid </w:t>
      </w:r>
      <w:r>
        <w:lastRenderedPageBreak/>
        <w:t>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p w14:paraId="0E3DCD47" w14:textId="77777777" w:rsidR="00833070" w:rsidRDefault="00A65E57">
      <w:pPr>
        <w:pStyle w:val="Heading1"/>
      </w:pPr>
      <w:bookmarkStart w:id="144" w:name="data-gaps-and-research-priorities"/>
      <w:bookmarkEnd w:id="142"/>
      <w:r>
        <w:t>Data Gaps and Research Priorities</w:t>
      </w:r>
    </w:p>
    <w:p w14:paraId="73F8E70B" w14:textId="77777777" w:rsidR="00833070" w:rsidRDefault="00A65E57">
      <w:pPr>
        <w:pStyle w:val="FirstParagraph"/>
      </w:pPr>
      <w:r>
        <w:t xml:space="preserve">A full description of the data gaps and research priorities can be found in the 2020 octopus assessment (Olav A. Ormseth </w:t>
      </w:r>
      <w:r>
        <w:rPr>
          <w:i/>
          <w:iCs/>
        </w:rPr>
        <w:t>et al.</w:t>
      </w:r>
      <w:r>
        <w:t xml:space="preserve"> 2020). What follows is an abbreviation from the 2020 octopus assessment.</w:t>
      </w:r>
    </w:p>
    <w:p w14:paraId="2EC4916D" w14:textId="1D3E6574" w:rsidR="00833070" w:rsidRDefault="00A65E57">
      <w:pPr>
        <w:pStyle w:val="BodyText"/>
      </w:pPr>
      <w:r>
        <w:t>Though there have been efforts to improve the collection of basic octopus data, there is still a</w:t>
      </w:r>
      <w:ins w:id="145" w:author="Sandra Lowe" w:date="2023-10-10T09:30:00Z">
        <w:r w:rsidR="007E363A">
          <w:t xml:space="preserve"> </w:t>
        </w:r>
      </w:ins>
      <w:r>
        <w:t>lot that is unknown. The areas of needed/on going research include improving aging methods, determining octopus species composition in catch and survey, determining octopus distribution especially when reproducing and producing reliable fisheries independent biomass estimates.</w:t>
      </w:r>
    </w:p>
    <w:p w14:paraId="460BC2F6" w14:textId="77777777" w:rsidR="00833070" w:rsidRDefault="00A65E57">
      <w:pPr>
        <w:pStyle w:val="Heading1"/>
      </w:pPr>
      <w:bookmarkStart w:id="146" w:name="references"/>
      <w:bookmarkEnd w:id="144"/>
      <w:r>
        <w:t>References</w:t>
      </w:r>
    </w:p>
    <w:p w14:paraId="4C433254" w14:textId="77777777" w:rsidR="00833070" w:rsidRDefault="00A65E57">
      <w:pPr>
        <w:pStyle w:val="Bibliography"/>
      </w:pPr>
      <w:bookmarkStart w:id="147" w:name="ref-AlversonandPereyra1969"/>
      <w:bookmarkStart w:id="148" w:name="refs"/>
      <w:r>
        <w:t xml:space="preserve">Alverson, D.L. and Pereyra, W.T. (1969) Demersal fish explorations in the northeastern pacific ocean – an evaluation of exploratory fishing methods and analytical approaches to stock size and yield forecasts. </w:t>
      </w:r>
      <w:r>
        <w:rPr>
          <w:i/>
          <w:iCs/>
        </w:rPr>
        <w:t>Journal of the Fisheries Research Board of Canada</w:t>
      </w:r>
      <w:r>
        <w:t xml:space="preserve"> 26, 1985–2001.</w:t>
      </w:r>
    </w:p>
    <w:p w14:paraId="48EEADFC" w14:textId="77777777" w:rsidR="00833070" w:rsidRDefault="00A65E57">
      <w:pPr>
        <w:pStyle w:val="Bibliography"/>
      </w:pPr>
      <w:bookmarkStart w:id="149" w:name="ref-Aydin2008"/>
      <w:bookmarkEnd w:id="147"/>
      <w:r>
        <w:t>Aydin, K., Gaichas, S., Ortiz, I., Kinzey, D. and Friday, N. (2008) A comparison of the Bering Sea, Gulf of Alaska, and Aleutian Islands large marine ecosystems through food web modeling. NOAA Tech Memo.</w:t>
      </w:r>
    </w:p>
    <w:p w14:paraId="079584DA" w14:textId="77777777" w:rsidR="00833070" w:rsidRDefault="00A65E57">
      <w:pPr>
        <w:pStyle w:val="Bibliography"/>
      </w:pPr>
      <w:bookmarkStart w:id="150" w:name="ref-Bevaart2022"/>
      <w:bookmarkEnd w:id="149"/>
      <w:r>
        <w:t>Bevaart, K. (2022) Annual management report for shellfish fisheries in the Kodiak, Chignik, and South Peninsula Districts, 2021. Alaska Department of Fish; Game, Fishery Management Report No. 22-18, Anchorage.</w:t>
      </w:r>
    </w:p>
    <w:p w14:paraId="0E164CAE" w14:textId="77777777" w:rsidR="00833070" w:rsidRDefault="00A65E57">
      <w:pPr>
        <w:pStyle w:val="Bibliography"/>
      </w:pPr>
      <w:bookmarkStart w:id="151" w:name="ref-Boyle_and_Rodhouse_2005_book"/>
      <w:bookmarkEnd w:id="150"/>
      <w:r>
        <w:t xml:space="preserve">Boyle, P. and Rodhouse, P. (2005) </w:t>
      </w:r>
      <w:r>
        <w:rPr>
          <w:i/>
          <w:iCs/>
        </w:rPr>
        <w:t>Cephalopods: Ecology and Fisheries</w:t>
      </w:r>
      <w:r>
        <w:t>. Blackwell Publishing, Oxford, UK.</w:t>
      </w:r>
    </w:p>
    <w:p w14:paraId="08886C82" w14:textId="77777777" w:rsidR="00833070" w:rsidRDefault="00A65E57">
      <w:pPr>
        <w:pStyle w:val="Bibliography"/>
      </w:pPr>
      <w:bookmarkStart w:id="152" w:name="ref-conners2016assessment"/>
      <w:bookmarkEnd w:id="151"/>
      <w:r>
        <w:t xml:space="preserve">Conners, M.E., Aydin, K.Y. and Conrath, C.L. (2016)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74B75AAA" w14:textId="77777777" w:rsidR="00833070" w:rsidRDefault="00A65E57">
      <w:pPr>
        <w:pStyle w:val="Bibliography"/>
      </w:pPr>
      <w:bookmarkStart w:id="153" w:name="ref-conners2011assessment_octopus"/>
      <w:bookmarkEnd w:id="152"/>
      <w:r>
        <w:t xml:space="preserve">Conners, M.E., Conrath, C.L. and Aydin, K. (2011)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391E28BD" w14:textId="77777777" w:rsidR="00833070" w:rsidRDefault="00A65E57">
      <w:pPr>
        <w:pStyle w:val="Bibliography"/>
      </w:pPr>
      <w:bookmarkStart w:id="154" w:name="ref-Francis1974"/>
      <w:bookmarkEnd w:id="153"/>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550DB399" w14:textId="77777777" w:rsidR="00833070" w:rsidRDefault="00A65E57">
      <w:pPr>
        <w:pStyle w:val="Bibliography"/>
      </w:pPr>
      <w:bookmarkStart w:id="155" w:name="ref-Livingston2003"/>
      <w:bookmarkEnd w:id="154"/>
      <w:r>
        <w:t xml:space="preserve">Livingston, P.L., Aydin, K.Y., Boldt, J., Gaichas, S., Ianelli, J., Jurado-Molina, J. and Ortiz, I. (2003) Ecosystem assessment of the bering sea/aleutian islands and gulf of alaska management regions. In: </w:t>
      </w:r>
      <w:r>
        <w:rPr>
          <w:i/>
          <w:iCs/>
        </w:rPr>
        <w:t>Stock assessment and fishery evaluation report for the groundfish resources or the Bering Sea/Aleutian Islands regions</w:t>
      </w:r>
      <w:r>
        <w:t>. North Pacific Fishery Management Council, Anchorage, AK.</w:t>
      </w:r>
    </w:p>
    <w:p w14:paraId="09AFE5BA" w14:textId="77777777" w:rsidR="00833070" w:rsidRDefault="00A65E57">
      <w:pPr>
        <w:pStyle w:val="Bibliography"/>
      </w:pPr>
      <w:bookmarkStart w:id="156" w:name="ref-Nichols2022"/>
      <w:bookmarkEnd w:id="155"/>
      <w:r>
        <w:lastRenderedPageBreak/>
        <w:t>Nichols, E. and Shaishnikoff, J. (2022) Annual management report for shellfish fisheries of the Bering Sea/Aleutian Islands Management Area, 2021/22. Alaska Department of Fish; Game, Fishery Management Report No. 22-28, Anchorage.</w:t>
      </w:r>
    </w:p>
    <w:p w14:paraId="3C0CCEB0" w14:textId="77777777" w:rsidR="00833070" w:rsidRDefault="00A65E57">
      <w:pPr>
        <w:pStyle w:val="Bibliography"/>
      </w:pPr>
      <w:bookmarkStart w:id="157" w:name="ref-Ormseth2020_assessment_octopus"/>
      <w:bookmarkEnd w:id="156"/>
      <w:r>
        <w:t xml:space="preserve">Olav A. Ormseth, Elizabeth M. Conners, Aydin, K. and Conrath, C.L. (2020)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5261FFAB" w14:textId="77777777" w:rsidR="00833070" w:rsidRDefault="00A65E57">
      <w:pPr>
        <w:pStyle w:val="Bibliography"/>
      </w:pPr>
      <w:bookmarkStart w:id="158" w:name="ref-Wulker1910"/>
      <w:bookmarkEnd w:id="157"/>
      <w:r>
        <w:t xml:space="preserve">Wülker, G. (1910) Uber 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148"/>
    <w:bookmarkEnd w:id="158"/>
    <w:p w14:paraId="149A12C6" w14:textId="77777777" w:rsidR="00833070" w:rsidRDefault="00A65E57">
      <w:r>
        <w:br w:type="page"/>
      </w:r>
    </w:p>
    <w:p w14:paraId="75CEECA0" w14:textId="77777777" w:rsidR="00833070" w:rsidRDefault="00A65E57">
      <w:pPr>
        <w:pStyle w:val="Heading1"/>
      </w:pPr>
      <w:bookmarkStart w:id="159" w:name="tables"/>
      <w:bookmarkEnd w:id="146"/>
      <w:r>
        <w:lastRenderedPageBreak/>
        <w:t>Tables</w:t>
      </w:r>
    </w:p>
    <w:p w14:paraId="1E58A6E5" w14:textId="77777777" w:rsidR="00833070" w:rsidRDefault="00A65E57">
      <w:pPr>
        <w:pStyle w:val="FirstParagraph"/>
      </w:pPr>
      <w:r>
        <w:br/>
      </w:r>
    </w:p>
    <w:p w14:paraId="4A0760E7" w14:textId="77777777" w:rsidR="00833070" w:rsidRDefault="00A65E57">
      <w:pPr>
        <w:pStyle w:val="TableCaption"/>
      </w:pPr>
      <w:bookmarkStart w:id="160" w:name="tab:tab-AI-survey"/>
      <w:bookmarkEnd w:id="160"/>
      <w:commentRangeStart w:id="161"/>
      <w:r>
        <w:t>Table 22-1. Survey biomass estimates (t) for octopus species from the Aleutian Islands. CV is coefficient of variation. “octopus unID” is octopus unidentified.</w:t>
      </w:r>
      <w:commentRangeEnd w:id="161"/>
      <w:r w:rsidR="003B53A2">
        <w:rPr>
          <w:rStyle w:val="CommentReference"/>
        </w:rPr>
        <w:commentReference w:id="161"/>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24"/>
        <w:gridCol w:w="935"/>
        <w:gridCol w:w="524"/>
        <w:gridCol w:w="935"/>
        <w:gridCol w:w="524"/>
        <w:gridCol w:w="935"/>
        <w:gridCol w:w="524"/>
        <w:gridCol w:w="935"/>
        <w:gridCol w:w="524"/>
        <w:gridCol w:w="935"/>
        <w:gridCol w:w="513"/>
      </w:tblGrid>
      <w:tr w:rsidR="00833070" w14:paraId="17C09325"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63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44B5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A7BF7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171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J. diaphana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F8B9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F2A8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2F11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CB9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A81FC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269DCEEA"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D9A1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FA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C416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8EF4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52FF0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F32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0E228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D4EEE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1343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2D62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7EB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A56F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AA92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D4F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98A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DB208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1EB30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97FDAA4"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A91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DF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10C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A937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C55E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00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3C7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7CD59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A96F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3E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27E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B14C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C2D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6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1,046</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CE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C9B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6BFAC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084D4D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8A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22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A7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5227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5D6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78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F55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05F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5A06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16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093B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A6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2920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1B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9F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3A8D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480D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33070" w14:paraId="62F20A6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15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6AD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5B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13DE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5A02F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1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14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403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A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60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9D0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19D8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A4212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8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00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A43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8302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33070" w14:paraId="03DC967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0A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1F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3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6617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D4F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4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5E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668C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19B9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9D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A63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F3D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E8A6A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63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40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2FC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6CE0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1ADB8A6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0B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51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48E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C75C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3A41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FC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B9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CAB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7532B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9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097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05E5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4C20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777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393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A31F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0F16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040719B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0C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D7B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E5A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39B41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BDFB2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78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76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8ED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5BA0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67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04194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4B17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1CB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64F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6F611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C2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2752B2A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CC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7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CB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C476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0609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9F8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BC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59FF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D5BB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7E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ED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CB29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C5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DF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BE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E8757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EED4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33070" w14:paraId="0E17B7F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7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EB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C34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82B3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E23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4725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00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08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343B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D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9E6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1653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B66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3F3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C0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A767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2E73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247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5B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B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F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8273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82F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25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A4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4848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1A07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E28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70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5E8D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BA5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84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CDAC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CC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7874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C4E3C3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8C3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515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C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4D6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AE0F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33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63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2764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4FAE1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6EB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746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9404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86631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0A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E30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177D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9EFC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76FCB1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936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F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A2B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9BB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BB86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0D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F1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5AC3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B29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B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15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B93D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E59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FF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659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A42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A22F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FC1474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6F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E2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D7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280C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7D0B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3F5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EF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BB94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4459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6F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72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ED380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B53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62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5A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16BC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576B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4B43A952"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D96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6585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BCD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9EB1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00F0A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1E26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49D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B00A9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3701E3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436A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57115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F4141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589E1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5A0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06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FFBD9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CC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DC38601" w14:textId="77777777" w:rsidR="00833070" w:rsidRDefault="00A65E57">
      <w:r>
        <w:br w:type="page"/>
      </w:r>
    </w:p>
    <w:p w14:paraId="50F8BEB0" w14:textId="77777777" w:rsidR="00833070" w:rsidRDefault="00A65E57">
      <w:pPr>
        <w:pStyle w:val="TableCaption"/>
      </w:pPr>
      <w:bookmarkStart w:id="162" w:name="tab:tab-shelf-survey"/>
      <w:bookmarkEnd w:id="162"/>
      <w:r>
        <w:lastRenderedPageBreak/>
        <w:t xml:space="preserve">Table 22-2. Survey biomass estimates (t) for octopus species from the EBS shelf. CV is coefficient of variation. “octopus </w:t>
      </w:r>
      <w:commentRangeStart w:id="163"/>
      <w:r>
        <w:t>unID</w:t>
      </w:r>
      <w:commentRangeEnd w:id="163"/>
      <w:r w:rsidR="003B53A2">
        <w:rPr>
          <w:rStyle w:val="CommentReference"/>
        </w:rPr>
        <w:commentReference w:id="163"/>
      </w:r>
      <w:r>
        <w:t>” is octopus unidentified.</w:t>
      </w:r>
    </w:p>
    <w:tbl>
      <w:tblPr>
        <w:tblW w:w="0" w:type="auto"/>
        <w:jc w:val="center"/>
        <w:tblLayout w:type="fixed"/>
        <w:tblLook w:val="0420" w:firstRow="1" w:lastRow="0" w:firstColumn="0" w:lastColumn="0" w:noHBand="0" w:noVBand="1"/>
      </w:tblPr>
      <w:tblGrid>
        <w:gridCol w:w="646"/>
        <w:gridCol w:w="935"/>
        <w:gridCol w:w="513"/>
        <w:gridCol w:w="935"/>
        <w:gridCol w:w="524"/>
        <w:gridCol w:w="935"/>
        <w:gridCol w:w="524"/>
        <w:gridCol w:w="935"/>
        <w:gridCol w:w="524"/>
        <w:gridCol w:w="935"/>
        <w:gridCol w:w="524"/>
        <w:gridCol w:w="935"/>
        <w:gridCol w:w="524"/>
        <w:gridCol w:w="935"/>
        <w:gridCol w:w="513"/>
      </w:tblGrid>
      <w:tr w:rsidR="00833070" w14:paraId="02E21181"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36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397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BD899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7C98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9EA95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84105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0746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CA81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071CEDBC"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64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1E23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7C1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0CF8D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56D87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F953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1591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7CA7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8249A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58F65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EF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2242F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13E1DA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A0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24AD6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EBA4C76"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0A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37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540</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D8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816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353EE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D4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D7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5BFA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65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44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A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F3EE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3,109</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06512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2B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E5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01CB8D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24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C6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84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A479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E8ED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B5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C3CF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AA90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72D28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30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E54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45CD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2C1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CE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73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0BD65BF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21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05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52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6BC8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F2DA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842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BC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001EF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B1B8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C2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CF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E0FD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63A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DD2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C1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33070" w14:paraId="2236478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6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22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A0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E32EA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676AE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06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196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44F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7555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5E7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81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925C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E1D4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6AC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A8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6A6A0C8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7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E7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B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24C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4A951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57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AD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AE100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A9F79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6E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F6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8EB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1F8D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265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E3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42529F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1C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37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6E2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DDB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370D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91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68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70B5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F618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3D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B4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E4AA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7DD9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7B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88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44359EE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398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B94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9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33159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D030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4A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CE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5FBD0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E386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24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C6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66F2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83A2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FF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D5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7B188A1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D6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00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81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700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51BA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5F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30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4248B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FDD5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3C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9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5C36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AD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566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03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7A6592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B26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10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44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58D4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AAF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ADB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91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DC58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426A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88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1C3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3E32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1E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D4C4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4E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33070" w14:paraId="6383B4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A2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E4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AC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C034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7759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98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475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0970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21688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F3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6C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4848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70C46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E0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0F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33070" w14:paraId="7C9604E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4A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7A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00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C540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3865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CE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84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7FB0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959E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E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C9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4E3C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6A95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F4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D3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33070" w14:paraId="43F679E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AD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9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65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FE35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4823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66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02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99D3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78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AC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E9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4E16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C3B2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E6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5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33070" w14:paraId="6CEDEE5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97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6B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51D1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C9DE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C00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8F7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9E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ABA3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4978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974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21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CDCF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8D5F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82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4D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5DCF0B3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9F2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AA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C3E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BC9F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4F4E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94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A0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D6FC5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0062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407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0D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5E23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400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48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33070" w14:paraId="41863A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3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889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5D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3B3EB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E161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0F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D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918B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B1512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E6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D1720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F47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79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62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32F032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53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49F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37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4151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DEE7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0A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FD1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D2CA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BBEE9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42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A8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48E6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BBD8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CE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E7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2A7209B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0F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E3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C72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337A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FE2E3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75A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7B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D257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471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0D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6BB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9C23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3,046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416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7D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7F7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33070" w14:paraId="5C6C68A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8E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1B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2C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D720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08D7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E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D8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C0058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A11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C4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93B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D6B8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833A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0E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7BC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604A235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5A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3A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46D4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4A73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ED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3D1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0FE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5D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1C1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F4C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930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36760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B79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33CA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66F190C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95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9B2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86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8F0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097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26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A3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15A5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0445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1E38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278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B930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91721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21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2E3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CD4F73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27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80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8DB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682C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874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81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ED126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E72E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79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1266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5A6D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2955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67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78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2345F3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AC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55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FD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184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C38A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94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F0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4121B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B689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33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79D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9756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A16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B6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0B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A7A34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CC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6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C7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3C62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8A92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4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D9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DEE4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E72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1E2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676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B0F0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0451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B4A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B77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33070" w14:paraId="636C11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DA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84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3E6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9FB6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FB6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A8C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2A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50C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1974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F1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F6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7B26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B3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0E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D1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74D1F0F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7A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46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5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D071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A2B0C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C2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0D9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B50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770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CE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80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C8270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8DE1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E0E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3C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D03E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58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03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8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D4369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3ECA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9D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47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4DC2C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3642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C69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99C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EC37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27D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10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FC7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49060E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A6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518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48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1853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4C9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5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D4B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57B7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FCC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04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5029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56013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D8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29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7DDC9C2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B05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E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9E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A9D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1593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CE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612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B38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44D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E00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B7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96A9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F5BB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C6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8D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37E59FD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84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B88B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A5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BE0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360F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5E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F7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4311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AD4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74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61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4D9F2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F49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A4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801AFD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0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35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110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86D2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63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99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CF51B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7E5C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F7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8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5342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1FDAD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95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F9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5F69F7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8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D71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74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1FA41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E64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73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9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569F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3A27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CC7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D9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DC8F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8192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CF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954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C37395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EB7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20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13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7CE7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C15F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6F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552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AA3E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3F25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1A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7CE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E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59A2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0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45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034DAC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C1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11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19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7C0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48D37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3E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0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7595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ED5FF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B0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E1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592FE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F8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13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B4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3561C3D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FA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54B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EA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692B6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3DA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BC0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4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14F3C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BD8BC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2E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A9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436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038C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88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6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16B106E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06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23E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C2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56B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9552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8D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44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4883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BE0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C599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C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60DB0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F2E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9C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3F65B2D9"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628E0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E9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5CCD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00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A400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A516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2CE6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894EE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964C7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FC8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BD64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61</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3C81A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EA76B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D8A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43D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3B8AF3FE" w14:textId="77777777" w:rsidR="00833070" w:rsidRDefault="00A65E57">
      <w:r>
        <w:br w:type="page"/>
      </w:r>
    </w:p>
    <w:p w14:paraId="5CBF23D9" w14:textId="77777777" w:rsidR="00833070" w:rsidRDefault="00A65E57">
      <w:pPr>
        <w:pStyle w:val="TableCaption"/>
      </w:pPr>
      <w:bookmarkStart w:id="164" w:name="tab:tab-slope-survey"/>
      <w:bookmarkEnd w:id="164"/>
      <w:r>
        <w:lastRenderedPageBreak/>
        <w:t xml:space="preserve">Table 22-3. Survey biomass </w:t>
      </w:r>
      <w:commentRangeStart w:id="165"/>
      <w:r>
        <w:t>estimates</w:t>
      </w:r>
      <w:commentRangeEnd w:id="165"/>
      <w:r w:rsidR="00DA265B">
        <w:rPr>
          <w:rStyle w:val="CommentReference"/>
        </w:rPr>
        <w:commentReference w:id="165"/>
      </w:r>
      <w:r>
        <w:t xml:space="preserve"> (t) for octopus species from the EBS slope. CV is coefficient of variation. “octopus unID” is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gridCol w:w="11"/>
        <w:gridCol w:w="850"/>
        <w:gridCol w:w="11"/>
        <w:gridCol w:w="438"/>
        <w:gridCol w:w="861"/>
        <w:gridCol w:w="438"/>
        <w:gridCol w:w="11"/>
      </w:tblGrid>
      <w:tr w:rsidR="00833070" w14:paraId="43709865"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2E1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84E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leioderma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6B65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G. boreopacifica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192A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310" w:type="dxa"/>
            <w:gridSpan w:val="4"/>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26F7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Benthoctopus sp</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1E88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J. diaphana</w:t>
            </w:r>
          </w:p>
        </w:tc>
      </w:tr>
      <w:tr w:rsidR="00833070" w14:paraId="64F06FA1"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33D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A927B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646C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3A8CA6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6906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3090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2EFB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82D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685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3C7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7F4E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473AC876"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7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149</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2B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923E8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748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43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CD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087E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w:t>
            </w:r>
          </w:p>
        </w:tc>
        <w:tc>
          <w:tcPr>
            <w:tcW w:w="449"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EA0E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82D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08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B1A876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3A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D1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B66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E704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373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60F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ED1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70C9C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FA4D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E9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EA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r>
      <w:tr w:rsidR="00833070" w14:paraId="11B9E35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27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8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F2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CA0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528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BBA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AD0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2324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3F2F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98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45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r>
      <w:tr w:rsidR="00833070" w14:paraId="77F04E29"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261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799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FD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897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B680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46</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2E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F1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BE93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1EE79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C2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AF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r>
      <w:tr w:rsidR="00833070" w14:paraId="7ABEE5E5"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73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4D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83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AF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37A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D01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FA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68CDC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C707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5F2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E7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w:t>
            </w:r>
          </w:p>
        </w:tc>
      </w:tr>
      <w:tr w:rsidR="00833070" w14:paraId="2D632554"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6772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9601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D1537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B7B1B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C985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035BC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4E9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E7C89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406DC8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4851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69EA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w:t>
            </w:r>
          </w:p>
        </w:tc>
      </w:tr>
      <w:tr w:rsidR="00833070" w14:paraId="676D346A" w14:textId="77777777">
        <w:trPr>
          <w:gridAfter w:val="1"/>
          <w:wAfter w:w="11" w:type="dxa"/>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BDE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B6D6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S. salebrosus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505E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oregonensis</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4122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O. californiana</w:t>
            </w:r>
          </w:p>
        </w:tc>
        <w:tc>
          <w:tcPr>
            <w:tcW w:w="1299" w:type="dxa"/>
            <w:gridSpan w:val="3"/>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E3C65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octopus unid.</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CBE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33070" w14:paraId="0CBA4447" w14:textId="77777777">
        <w:trPr>
          <w:gridAfter w:val="1"/>
          <w:wAfter w:w="11" w:type="dxa"/>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0C0B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6E1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6DD8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183C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E675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40AAF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EC43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EC9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EF7D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D858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17BC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3C6D7894" w14:textId="77777777">
        <w:trPr>
          <w:gridAfter w:val="1"/>
          <w:wAfter w:w="11" w:type="dxa"/>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0F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9FF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287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FF281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B2BF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BE4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3B6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7FAC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8FDC2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1A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80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33070" w14:paraId="4BE10C00"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9C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5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68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7A2A6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B98FD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8CC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D90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2DA04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9DF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33070" w14:paraId="28BBE8CA"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34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88D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1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039D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B09F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CB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777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45C8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152</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26E0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E61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6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31C29702"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66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E8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5F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75F5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66F0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06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A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FC27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8EB3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6E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7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33070" w14:paraId="5739B2EC"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E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18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9CF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FE40D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60955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6A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C69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AB79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343</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67A2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AB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F0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33070" w14:paraId="70E5C6BE" w14:textId="77777777">
        <w:trPr>
          <w:gridAfter w:val="1"/>
          <w:wAfter w:w="11" w:type="dxa"/>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91E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A174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EE9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6194D4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B72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96F8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9AAE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DD70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1,211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2075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09E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0E8A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3A065578" w14:textId="77777777" w:rsidR="00833070" w:rsidRDefault="00A65E57">
      <w:r>
        <w:br w:type="page"/>
      </w:r>
    </w:p>
    <w:p w14:paraId="2009AC8B" w14:textId="77777777" w:rsidR="00833070" w:rsidRDefault="00A65E57">
      <w:pPr>
        <w:pStyle w:val="TableCaption"/>
      </w:pPr>
      <w:bookmarkStart w:id="166" w:name="tab:tab-catch-OFL"/>
      <w:bookmarkEnd w:id="166"/>
      <w:r>
        <w:lastRenderedPageBreak/>
        <w:t>Table 22-4.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9360" w:type="dxa"/>
        <w:jc w:val="center"/>
        <w:tblLayout w:type="fixed"/>
        <w:tblLook w:val="0420" w:firstRow="1" w:lastRow="0" w:firstColumn="0" w:lastColumn="0" w:noHBand="0" w:noVBand="1"/>
        <w:tblPrChange w:id="167" w:author="Ben.Williams" w:date="2023-10-10T04:02:00Z">
          <w:tblPr>
            <w:tblW w:w="0" w:type="auto"/>
            <w:jc w:val="center"/>
            <w:tblLayout w:type="fixed"/>
            <w:tblLook w:val="0420" w:firstRow="1" w:lastRow="0" w:firstColumn="0" w:lastColumn="0" w:noHBand="0" w:noVBand="1"/>
          </w:tblPr>
        </w:tblPrChange>
      </w:tblPr>
      <w:tblGrid>
        <w:gridCol w:w="936"/>
        <w:gridCol w:w="936"/>
        <w:gridCol w:w="936"/>
        <w:gridCol w:w="936"/>
        <w:gridCol w:w="936"/>
        <w:gridCol w:w="936"/>
        <w:gridCol w:w="936"/>
        <w:gridCol w:w="936"/>
        <w:gridCol w:w="936"/>
        <w:gridCol w:w="936"/>
        <w:tblGridChange w:id="168">
          <w:tblGrid>
            <w:gridCol w:w="1080"/>
            <w:gridCol w:w="1080"/>
            <w:gridCol w:w="1080"/>
            <w:gridCol w:w="1080"/>
            <w:gridCol w:w="1080"/>
            <w:gridCol w:w="1080"/>
            <w:gridCol w:w="1080"/>
            <w:gridCol w:w="1080"/>
            <w:gridCol w:w="1080"/>
            <w:gridCol w:w="1080"/>
          </w:tblGrid>
        </w:tblGridChange>
      </w:tblGrid>
      <w:tr w:rsidR="00833070" w14:paraId="3319DB9D" w14:textId="77777777" w:rsidTr="00DA265B">
        <w:trPr>
          <w:tblHeader/>
          <w:jc w:val="center"/>
          <w:trPrChange w:id="169" w:author="Ben.Williams" w:date="2023-10-10T04:02:00Z">
            <w:trPr>
              <w:tblHeade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0"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D2312" w14:textId="77777777" w:rsidR="00833070" w:rsidRDefault="00833070">
            <w:pPr>
              <w:pBdr>
                <w:top w:val="none" w:sz="0" w:space="0" w:color="000000"/>
                <w:left w:val="none" w:sz="0" w:space="0" w:color="000000"/>
                <w:bottom w:val="none" w:sz="0" w:space="0" w:color="000000"/>
                <w:right w:val="none" w:sz="0" w:space="0" w:color="000000"/>
              </w:pBdr>
              <w:spacing w:after="0"/>
              <w:jc w:val="center"/>
            </w:pPr>
            <w:bookmarkStart w:id="171" w:name="_GoBack" w:colFirst="0" w:colLast="3"/>
          </w:p>
        </w:tc>
        <w:tc>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2" w:author="Ben.Williams" w:date="2023-10-10T04:02:00Z">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4A723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73" w:author="Ben.Williams" w:date="2023-10-10T04:02:00Z">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08290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24D5F66" w14:textId="77777777" w:rsidTr="00DA265B">
        <w:trPr>
          <w:tblHeader/>
          <w:jc w:val="center"/>
          <w:trPrChange w:id="174" w:author="Ben.Williams" w:date="2023-10-10T04:02:00Z">
            <w:trPr>
              <w:tblHeade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20ADE3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6"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FAD4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7"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2B9A58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8"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711122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9"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4F131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80"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0FD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8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E8D7EEB" w14:textId="78644F48" w:rsidR="00833070" w:rsidRDefault="001B550D">
            <w:pPr>
              <w:pBdr>
                <w:top w:val="none" w:sz="0" w:space="0" w:color="000000"/>
                <w:left w:val="none" w:sz="0" w:space="0" w:color="000000"/>
                <w:bottom w:val="none" w:sz="0" w:space="0" w:color="000000"/>
                <w:right w:val="none" w:sz="0" w:space="0" w:color="000000"/>
              </w:pBdr>
              <w:spacing w:after="0"/>
              <w:jc w:val="center"/>
            </w:pPr>
            <w:ins w:id="182" w:author="Lee.Cronin-Fine" w:date="2023-10-10T12:31:00Z">
              <w:r>
                <w:rPr>
                  <w:rFonts w:eastAsia="Times New Roman" w:cs="Times New Roman"/>
                  <w:b/>
                  <w:color w:val="000000"/>
                  <w:sz w:val="20"/>
                  <w:szCs w:val="20"/>
                </w:rPr>
                <w:t xml:space="preserve">  </w:t>
              </w:r>
            </w:ins>
            <w:r w:rsidR="00A65E57">
              <w:rPr>
                <w:rFonts w:eastAsia="Times New Roman" w:cs="Times New Roman"/>
                <w:b/>
                <w:color w:val="000000"/>
                <w:sz w:val="20"/>
                <w:szCs w:val="20"/>
              </w:rPr>
              <w:t>OFL</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8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54AD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8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2F04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8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DC464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33070" w14:paraId="5F9F3FA9" w14:textId="77777777" w:rsidTr="00DA265B">
        <w:trPr>
          <w:jc w:val="center"/>
          <w:trPrChange w:id="186" w:author="Ben.Williams" w:date="2023-10-10T04:02:00Z">
            <w:trP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7"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518F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8"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D7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9"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4DB2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BF5C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1"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5B73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2"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79BC3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3"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2370B7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4"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BE7F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5"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3444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6"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28144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C776336" w14:textId="77777777" w:rsidTr="00DA265B">
        <w:trPr>
          <w:jc w:val="center"/>
          <w:trPrChange w:id="19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5A1B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F0EB2A"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200"/>
            <w:r>
              <w:rPr>
                <w:rFonts w:eastAsia="Times New Roman" w:cs="Times New Roman"/>
                <w:color w:val="000000"/>
                <w:sz w:val="20"/>
                <w:szCs w:val="20"/>
              </w:rPr>
              <w:t>168</w:t>
            </w:r>
            <w:commentRangeEnd w:id="200"/>
            <w:r w:rsidR="00DA265B">
              <w:rPr>
                <w:rStyle w:val="CommentReference"/>
              </w:rPr>
              <w:commentReference w:id="200"/>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A88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E27C7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CE328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74651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560DB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59562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4B48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72BF58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24E322E" w14:textId="77777777" w:rsidTr="00DA265B">
        <w:trPr>
          <w:jc w:val="center"/>
          <w:trPrChange w:id="20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25CB5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F574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828A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FF4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86E6A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4C6AB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A6CF9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F7696E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3887E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6F990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4CD14E8C" w14:textId="77777777" w:rsidTr="00DA265B">
        <w:trPr>
          <w:jc w:val="center"/>
          <w:trPrChange w:id="22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7CE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EA7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A21E6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7588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F6CF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755DE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0989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20A0C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91670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B3D0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BEE0941" w14:textId="77777777" w:rsidTr="00DA265B">
        <w:trPr>
          <w:jc w:val="center"/>
          <w:trPrChange w:id="23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BF27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1AC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5933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177F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8D7C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FBEB0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741C9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7AD8B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D83C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9221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5CBADC01" w14:textId="77777777" w:rsidTr="00DA265B">
        <w:trPr>
          <w:jc w:val="center"/>
          <w:trPrChange w:id="24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5B2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0BC7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F4B6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0F49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D0B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32F5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4AB39D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D72A9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A179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B78D7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8650FBE" w14:textId="77777777" w:rsidTr="00DA265B">
        <w:trPr>
          <w:jc w:val="center"/>
          <w:trPrChange w:id="25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970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0F7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F963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639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BDF1B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EF792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07044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D3B624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36BCE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964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92E2E1B" w14:textId="77777777" w:rsidTr="00DA265B">
        <w:trPr>
          <w:jc w:val="center"/>
          <w:trPrChange w:id="26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9CA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8BF8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BC30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AF0E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D3F8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E63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06EF55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BC68A6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B7968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16E3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3D3D2B2" w14:textId="77777777" w:rsidTr="00DA265B">
        <w:trPr>
          <w:jc w:val="center"/>
          <w:trPrChange w:id="27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B7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9705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A7BDB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62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53A72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F7C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A74A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6DE7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218E2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57C2A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25AE5E7" w14:textId="77777777" w:rsidTr="00DA265B">
        <w:trPr>
          <w:jc w:val="center"/>
          <w:trPrChange w:id="28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46AF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C60F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0156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50EC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59584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400C0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BF83C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3869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BCA7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042DB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F08F2F5" w14:textId="77777777" w:rsidTr="00DA265B">
        <w:trPr>
          <w:jc w:val="center"/>
          <w:trPrChange w:id="29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2A4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E2D3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CF8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82DC3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47DD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1448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37DAB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CDBC8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C737A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ADDD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E4BE411" w14:textId="77777777" w:rsidTr="00DA265B">
        <w:trPr>
          <w:jc w:val="center"/>
          <w:trPrChange w:id="30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D9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254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E7F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613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86F3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2A25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CEA009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66E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5EEC0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5919D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AF43678" w14:textId="77777777" w:rsidTr="00DA265B">
        <w:trPr>
          <w:jc w:val="center"/>
          <w:trPrChange w:id="31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7945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686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A5CD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C366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9C2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D7C5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CDE7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8002C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F6796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9D709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DD990BD" w14:textId="77777777" w:rsidTr="00DA265B">
        <w:trPr>
          <w:jc w:val="center"/>
          <w:trPrChange w:id="33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DA55D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1BCE1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BDBF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60548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850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536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39D87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3158C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28333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42C70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13D350B" w14:textId="77777777" w:rsidTr="00DA265B">
        <w:trPr>
          <w:jc w:val="center"/>
          <w:trPrChange w:id="34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926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01D73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AB0F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8C367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11C2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64C1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815E0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0106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5C07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A22A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33070" w14:paraId="3CF1AF24" w14:textId="77777777" w:rsidTr="00DA265B">
        <w:trPr>
          <w:jc w:val="center"/>
          <w:trPrChange w:id="35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28D0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1C7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877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CD3B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63E0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A950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921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C3A0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CB2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5FD8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33070" w14:paraId="5657EF59" w14:textId="77777777" w:rsidTr="00DA265B">
        <w:trPr>
          <w:jc w:val="center"/>
          <w:trPrChange w:id="36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D8C8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8446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9F179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59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02BE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514F9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68345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BABF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1A2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7046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33070" w14:paraId="17F8C00E" w14:textId="77777777" w:rsidTr="00DA265B">
        <w:trPr>
          <w:jc w:val="center"/>
          <w:trPrChange w:id="37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8605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E9BFC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1F6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44F2C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21E2E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0A9D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441D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1D55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33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3CC25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27BBB05B" w14:textId="77777777" w:rsidTr="00DA265B">
        <w:trPr>
          <w:jc w:val="center"/>
          <w:trPrChange w:id="38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C8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D96D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A69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C498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1620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693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BAF4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4507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B2CC6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DA60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1444B903" w14:textId="77777777" w:rsidTr="00DA265B">
        <w:trPr>
          <w:jc w:val="center"/>
          <w:trPrChange w:id="39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694E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05B8F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9567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A4BB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A91C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8D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F79D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569C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B5EE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94A32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11AB26C0" w14:textId="77777777" w:rsidTr="00DA265B">
        <w:trPr>
          <w:jc w:val="center"/>
          <w:trPrChange w:id="40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A5C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739E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60B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E4BFA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99A8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D416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D650B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6ABD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1EDFC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F43B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430801F" w14:textId="77777777" w:rsidTr="00DA265B">
        <w:trPr>
          <w:jc w:val="center"/>
          <w:trPrChange w:id="41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FA4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044A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B753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F7F26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1A42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7F27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12FCD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799F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DFB6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5C47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54821B3" w14:textId="77777777" w:rsidTr="00DA265B">
        <w:trPr>
          <w:jc w:val="center"/>
          <w:trPrChange w:id="42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B018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978F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57C7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BD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F2E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561FC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0E6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C96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C79E5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72919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32BD7706" w14:textId="77777777" w:rsidTr="00DA265B">
        <w:trPr>
          <w:jc w:val="center"/>
          <w:trPrChange w:id="44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1B3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99EA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BF4B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C7A1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8A15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76A6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DE01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ED2B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B155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3B3D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33070" w14:paraId="2CFD10C7" w14:textId="77777777" w:rsidTr="00DA265B">
        <w:trPr>
          <w:jc w:val="center"/>
          <w:trPrChange w:id="45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8BED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2177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0176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E2F5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02FA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63B6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5FBF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4D0CB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EE61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124C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33070" w14:paraId="6C5AFD94" w14:textId="77777777" w:rsidTr="00DA265B">
        <w:trPr>
          <w:jc w:val="center"/>
          <w:trPrChange w:id="46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96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2392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B71D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F84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7B3F4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3759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0A5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1BD3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42B0A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3668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4FA4FEF7" w14:textId="77777777" w:rsidTr="00DA265B">
        <w:trPr>
          <w:jc w:val="center"/>
          <w:trPrChange w:id="473" w:author="Ben.Williams" w:date="2023-10-10T04:02:00Z">
            <w:trP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BF0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0AAB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FB0F0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7"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2186A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8"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AD25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9"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68EDAF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80"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1734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8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E3349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8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088BA3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8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85CEA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33070" w14:paraId="3CE5EC4C" w14:textId="77777777" w:rsidTr="00DA265B">
        <w:trPr>
          <w:jc w:val="center"/>
          <w:trPrChange w:id="484" w:author="Ben.Williams" w:date="2023-10-10T04:02:00Z">
            <w:trPr>
              <w:jc w:val="center"/>
            </w:trPr>
          </w:trPrChange>
        </w:trPr>
        <w:tc>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485" w:author="Ben.Williams" w:date="2023-10-10T04:02:00Z">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07D6221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commentRangeStart w:id="486"/>
            <w:r>
              <w:rPr>
                <w:rFonts w:eastAsia="Times New Roman" w:cs="Times New Roman"/>
                <w:color w:val="000000"/>
                <w:szCs w:val="22"/>
              </w:rPr>
              <w:t>2023  catch</w:t>
            </w:r>
            <w:commentRangeEnd w:id="486"/>
            <w:r w:rsidR="0057265C">
              <w:rPr>
                <w:rStyle w:val="CommentReference"/>
              </w:rPr>
              <w:commentReference w:id="486"/>
            </w:r>
            <w:r>
              <w:rPr>
                <w:rFonts w:eastAsia="Times New Roman" w:cs="Times New Roman"/>
                <w:color w:val="000000"/>
                <w:szCs w:val="22"/>
              </w:rPr>
              <w:t xml:space="preserve"> as of  September 16, 2023 , sourced  September 29, 2023  from the NMFS Alaska Regional Office using the AKFIN database (http://www.akfin.org).</w:t>
            </w:r>
          </w:p>
        </w:tc>
      </w:tr>
      <w:bookmarkEnd w:id="171"/>
    </w:tbl>
    <w:p w14:paraId="5BA6FEB1" w14:textId="77777777" w:rsidR="00833070" w:rsidRDefault="00A65E57">
      <w:r>
        <w:br w:type="page"/>
      </w:r>
    </w:p>
    <w:p w14:paraId="3085B966" w14:textId="77777777" w:rsidR="00833070" w:rsidRDefault="00A65E57">
      <w:pPr>
        <w:pStyle w:val="TableCaption"/>
      </w:pPr>
      <w:bookmarkStart w:id="487" w:name="tab:tab-stomach-number"/>
      <w:bookmarkEnd w:id="487"/>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tblGrid>
      <w:tr w:rsidR="00833070" w14:paraId="21DE1E6B"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264384"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488"/>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F8E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33070" w14:paraId="7EACD3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A3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3F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r>
      <w:tr w:rsidR="00833070" w14:paraId="44A61D15"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D3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2A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r>
      <w:tr w:rsidR="00833070" w14:paraId="567B64B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8A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72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r>
      <w:tr w:rsidR="00833070" w14:paraId="2A3095E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8A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62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r>
      <w:tr w:rsidR="00833070" w14:paraId="5115DA5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AF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1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r>
      <w:tr w:rsidR="00833070" w14:paraId="634D577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89E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7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r>
      <w:tr w:rsidR="00833070" w14:paraId="6BDBAC2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91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0A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r>
      <w:tr w:rsidR="00833070" w14:paraId="04E642D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30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D0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r>
      <w:tr w:rsidR="00833070" w14:paraId="1B5D393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22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E85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r>
      <w:tr w:rsidR="00833070" w14:paraId="2EBFCA2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6E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EF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r>
      <w:tr w:rsidR="00833070" w14:paraId="6FCF7B1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0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13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r>
      <w:tr w:rsidR="00833070" w14:paraId="6AAE58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23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A0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r>
      <w:tr w:rsidR="00833070" w14:paraId="509E612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F1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A2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r>
      <w:tr w:rsidR="00833070" w14:paraId="05FEAFC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E4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6A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r>
      <w:tr w:rsidR="00833070" w14:paraId="2DA894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3D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155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r>
      <w:tr w:rsidR="00833070" w14:paraId="7899F96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238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E6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r>
      <w:tr w:rsidR="00833070" w14:paraId="7702094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DFB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7B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r>
      <w:tr w:rsidR="00833070" w14:paraId="1BCD0F3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72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E2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r>
      <w:tr w:rsidR="00833070" w14:paraId="3C8B9CA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9E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098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r>
      <w:tr w:rsidR="00833070" w14:paraId="36DBA06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57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CA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r>
      <w:tr w:rsidR="00833070" w14:paraId="4A5F4BA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300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DE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026A3DE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03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B9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33070" w14:paraId="598D339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9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3A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33070" w14:paraId="4631F4D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6B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7E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33070" w14:paraId="109B3B6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2D8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882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33070" w14:paraId="56693CB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DC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E8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33070" w14:paraId="661606F4"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6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9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33070" w14:paraId="5042EBC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A2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86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33070" w14:paraId="1B280B7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79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44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33070" w14:paraId="02A9346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08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D7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33070" w14:paraId="09DB8C8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CF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1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33070" w14:paraId="160155E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5E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C2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33070" w14:paraId="502055F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19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F8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33070" w14:paraId="53B5CBF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50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F9C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33070" w14:paraId="69D6067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E0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A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33070" w14:paraId="1BE2546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40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FB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33070" w14:paraId="21991B3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25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A2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581CC81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4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ABB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33070" w14:paraId="5914FCC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1BC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4D5A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33070" w14:paraId="748FC93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300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A6A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commentRangeEnd w:id="488"/>
            <w:r w:rsidR="00DA265B">
              <w:rPr>
                <w:rStyle w:val="CommentReference"/>
              </w:rPr>
              <w:commentReference w:id="488"/>
            </w:r>
          </w:p>
        </w:tc>
      </w:tr>
    </w:tbl>
    <w:p w14:paraId="4B26A276" w14:textId="77777777" w:rsidR="00833070" w:rsidRDefault="00A65E57">
      <w:r>
        <w:br w:type="page"/>
      </w:r>
    </w:p>
    <w:p w14:paraId="2433694D" w14:textId="77777777" w:rsidR="00833070" w:rsidRDefault="00A65E57">
      <w:pPr>
        <w:pStyle w:val="Heading1"/>
      </w:pPr>
      <w:bookmarkStart w:id="489" w:name="figures"/>
      <w:bookmarkEnd w:id="159"/>
      <w:r>
        <w:lastRenderedPageBreak/>
        <w:t>Figures</w:t>
      </w:r>
    </w:p>
    <w:p w14:paraId="635B800B" w14:textId="77777777" w:rsidR="00833070" w:rsidRDefault="00A65E57">
      <w:pPr>
        <w:pStyle w:val="CaptionedFigure"/>
      </w:pPr>
      <w:commentRangeStart w:id="490"/>
      <w:r>
        <w:rPr>
          <w:noProof/>
        </w:rPr>
        <w:drawing>
          <wp:inline distT="0" distB="0" distL="0" distR="0" wp14:anchorId="68F3B3A3" wp14:editId="683F65BB">
            <wp:extent cx="5943600" cy="3396342"/>
            <wp:effectExtent l="0" t="0" r="0" b="0"/>
            <wp:docPr id="64" name="Picture" descr="Figure 22-1. Octopus biomass estimates from the EBS shelf (1987-2023), EBS slope (2002-2016) and AI (1991-2002) surveys. The horizontal dashed lines represent the long-term average biomass for the survey with the same color. The long-term average for the Aluetian Islands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5" name="Picture" descr="../figs/2023_Octopus_surveys.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commentRangeEnd w:id="490"/>
      <w:r w:rsidR="00DA265B">
        <w:rPr>
          <w:rStyle w:val="CommentReference"/>
        </w:rPr>
        <w:commentReference w:id="490"/>
      </w:r>
    </w:p>
    <w:p w14:paraId="484C145E" w14:textId="77777777" w:rsidR="00833070" w:rsidRDefault="00A65E57">
      <w:pPr>
        <w:pStyle w:val="ImageCaption"/>
      </w:pPr>
      <w:bookmarkStart w:id="491" w:name="fig:fig-survey-bio"/>
      <w:bookmarkEnd w:id="491"/>
      <w:r>
        <w:t>Figure 22-1. Octopus biomass estimates from the EBS shelf (1987-2023), EBS slope (2002-2016) and AI (1991-</w:t>
      </w:r>
      <w:commentRangeStart w:id="492"/>
      <w:r>
        <w:t>2002)</w:t>
      </w:r>
      <w:commentRangeEnd w:id="492"/>
      <w:r w:rsidR="00395BEB">
        <w:rPr>
          <w:rStyle w:val="CommentReference"/>
        </w:rPr>
        <w:commentReference w:id="492"/>
      </w:r>
      <w:r>
        <w:t xml:space="preserve"> surveys. The horizontal dashed lines represent the long-term average biomass for the survey with the same color. The long-term average for the </w:t>
      </w:r>
      <w:del w:id="493" w:author="Ben.Williams" w:date="2023-10-10T04:06:00Z">
        <w:r w:rsidDel="00DA265B">
          <w:delText>Aluetian</w:delText>
        </w:r>
      </w:del>
      <w:ins w:id="494" w:author="Ben.Williams" w:date="2023-10-10T04:06:00Z">
        <w:r w:rsidR="00DA265B">
          <w:t>Aleutian</w:t>
        </w:r>
      </w:ins>
      <w:r>
        <w:t xml:space="preserve"> Islands is 2,289 t, the EBS shelf is 4,189 t and the EBS slope is 1,339 t.</w:t>
      </w:r>
    </w:p>
    <w:p w14:paraId="29B622FB" w14:textId="77777777" w:rsidR="00833070" w:rsidRDefault="00A65E57">
      <w:r>
        <w:br w:type="page"/>
      </w:r>
    </w:p>
    <w:p w14:paraId="4B68BFF0" w14:textId="77777777" w:rsidR="00833070" w:rsidRDefault="00A65E57">
      <w:pPr>
        <w:pStyle w:val="CaptionedFigure"/>
      </w:pPr>
      <w:commentRangeStart w:id="495"/>
      <w:r>
        <w:rPr>
          <w:noProof/>
        </w:rPr>
        <w:lastRenderedPageBreak/>
        <w:drawing>
          <wp:inline distT="0" distB="0" distL="0" distR="0" wp14:anchorId="632E97E4" wp14:editId="0D85E152">
            <wp:extent cx="5943600" cy="3396342"/>
            <wp:effectExtent l="0" t="0" r="0" b="0"/>
            <wp:docPr id="68"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9" name="Picture" descr="../figs/2023_Octopus_catch_spec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commentRangeEnd w:id="495"/>
      <w:r w:rsidR="00DA265B">
        <w:rPr>
          <w:rStyle w:val="CommentReference"/>
        </w:rPr>
        <w:commentReference w:id="495"/>
      </w:r>
    </w:p>
    <w:p w14:paraId="0C984257" w14:textId="77777777" w:rsidR="00833070" w:rsidRDefault="00A65E57">
      <w:pPr>
        <w:pStyle w:val="ImageCaption"/>
      </w:pPr>
      <w:bookmarkStart w:id="496" w:name="fig:fig-catch"/>
      <w:bookmarkEnd w:id="496"/>
      <w:r>
        <w:t>Figure 22-2. Octopus catch (retained and discarded), ABC and TAC from 1997-2023. Data reflect catch posted through September 16, 2023 (sourced September 29, 2023 from the NMFS Alaska Regional Office using the AKFIN database (</w:t>
      </w:r>
      <w:hyperlink r:id="rId11">
        <w:r>
          <w:rPr>
            <w:rStyle w:val="Hyperlink"/>
          </w:rPr>
          <w:t>http://www.akfin.org</w:t>
        </w:r>
      </w:hyperlink>
      <w:r>
        <w:t>)).</w:t>
      </w:r>
      <w:bookmarkEnd w:id="489"/>
    </w:p>
    <w:sectPr w:rsidR="0083307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Ben.Williams" w:date="2023-10-10T03:56:00Z" w:initials="B">
    <w:p w14:paraId="6421B1F2" w14:textId="77777777" w:rsidR="0057265C" w:rsidRDefault="0057265C">
      <w:pPr>
        <w:pStyle w:val="CommentText"/>
      </w:pPr>
      <w:r>
        <w:rPr>
          <w:rStyle w:val="CommentReference"/>
        </w:rPr>
        <w:annotationRef/>
      </w:r>
      <w:r>
        <w:t>Is this the correct description based on our new protocols? Reason I ask is that this is a long doc for a Tier 6.</w:t>
      </w:r>
    </w:p>
  </w:comment>
  <w:comment w:id="29" w:author="Ben.Williams" w:date="2023-10-10T04:11:00Z" w:initials="B">
    <w:p w14:paraId="7BB482BA" w14:textId="77777777" w:rsidR="0057265C" w:rsidRDefault="0057265C">
      <w:pPr>
        <w:pStyle w:val="CommentText"/>
      </w:pPr>
      <w:r>
        <w:rPr>
          <w:rStyle w:val="CommentReference"/>
        </w:rPr>
        <w:annotationRef/>
      </w:r>
      <w:r>
        <w:t>But are split out in the tables (and not as 9?) recommend not splitting them out.</w:t>
      </w:r>
    </w:p>
  </w:comment>
  <w:comment w:id="42" w:author="Ben.Williams" w:date="2023-10-10T03:54:00Z" w:initials="B">
    <w:p w14:paraId="57081666" w14:textId="77777777" w:rsidR="0057265C" w:rsidRDefault="0057265C">
      <w:pPr>
        <w:pStyle w:val="CommentText"/>
      </w:pPr>
      <w:r>
        <w:rPr>
          <w:rStyle w:val="CommentReference"/>
        </w:rPr>
        <w:annotationRef/>
      </w:r>
      <w:r>
        <w:t>Tier 6 doesn’t have a model – so not sure what to state here in place of this – Sandra do you have any ideas?</w:t>
      </w:r>
    </w:p>
  </w:comment>
  <w:comment w:id="43" w:author="Sandra Lowe" w:date="2023-10-10T09:27:00Z" w:initials="SL">
    <w:p w14:paraId="31AD5037" w14:textId="104E0B4D" w:rsidR="0057265C" w:rsidRDefault="0057265C">
      <w:pPr>
        <w:pStyle w:val="CommentText"/>
      </w:pPr>
      <w:r>
        <w:rPr>
          <w:rStyle w:val="CommentReference"/>
        </w:rPr>
        <w:annotationRef/>
      </w:r>
      <w:r>
        <w:t>…ABC from Tier 6 specifications..</w:t>
      </w:r>
    </w:p>
  </w:comment>
  <w:comment w:id="44" w:author="Sandra Lowe" w:date="2023-10-10T09:27:00Z" w:initials="SL">
    <w:p w14:paraId="1D143F60" w14:textId="2CCFF468" w:rsidR="0057265C" w:rsidRDefault="0057265C">
      <w:pPr>
        <w:pStyle w:val="CommentText"/>
      </w:pPr>
      <w:r>
        <w:rPr>
          <w:rStyle w:val="CommentReference"/>
        </w:rPr>
        <w:annotationRef/>
      </w:r>
    </w:p>
  </w:comment>
  <w:comment w:id="46" w:author="Ben.Williams" w:date="2023-10-10T03:56:00Z" w:initials="B">
    <w:p w14:paraId="6C503892" w14:textId="77777777" w:rsidR="0057265C" w:rsidRDefault="0057265C">
      <w:pPr>
        <w:pStyle w:val="CommentText"/>
      </w:pPr>
      <w:r>
        <w:rPr>
          <w:rStyle w:val="CommentReference"/>
        </w:rPr>
        <w:annotationRef/>
      </w:r>
      <w:r>
        <w:t>Note we only bold the OFL and ABC for year+1</w:t>
      </w:r>
    </w:p>
  </w:comment>
  <w:comment w:id="121" w:author="Ben.Williams" w:date="2023-10-10T03:44:00Z" w:initials="B">
    <w:p w14:paraId="5C9719FF" w14:textId="77777777" w:rsidR="0057265C" w:rsidRDefault="0057265C">
      <w:pPr>
        <w:pStyle w:val="CommentText"/>
      </w:pPr>
      <w:r>
        <w:rPr>
          <w:rStyle w:val="CommentReference"/>
        </w:rPr>
        <w:annotationRef/>
      </w:r>
      <w:r>
        <w:t>The summary for plan teams is no longer necessary. I’m working w/council staff to “auto generate” them from the specs table</w:t>
      </w:r>
    </w:p>
  </w:comment>
  <w:comment w:id="125" w:author="Ben.Williams" w:date="2023-10-10T04:11:00Z" w:initials="B">
    <w:p w14:paraId="2BCD2747" w14:textId="77777777" w:rsidR="0057265C" w:rsidRDefault="0057265C">
      <w:pPr>
        <w:pStyle w:val="CommentText"/>
      </w:pPr>
      <w:r>
        <w:rPr>
          <w:rStyle w:val="CommentReference"/>
        </w:rPr>
        <w:annotationRef/>
      </w:r>
      <w:r>
        <w:t>Summary says 9 species?</w:t>
      </w:r>
    </w:p>
  </w:comment>
  <w:comment w:id="161" w:author="Ben.Williams" w:date="2023-10-10T03:58:00Z" w:initials="B">
    <w:p w14:paraId="786887E3" w14:textId="77777777" w:rsidR="0057265C" w:rsidRDefault="0057265C" w:rsidP="003B53A2">
      <w:pPr>
        <w:pStyle w:val="CommentText"/>
        <w:numPr>
          <w:ilvl w:val="0"/>
          <w:numId w:val="15"/>
        </w:numPr>
      </w:pPr>
      <w:r>
        <w:rPr>
          <w:rStyle w:val="CommentReference"/>
        </w:rPr>
        <w:annotationRef/>
      </w:r>
      <w:r>
        <w:t>Table doesn’t fit – should be reshaped to do so</w:t>
      </w:r>
      <w:r>
        <w:br/>
        <w:t>2. Do we care about this species breakout, we aren’t managing based upon it. Recommend presenting just the total columns – maybe split the gpo out.</w:t>
      </w:r>
    </w:p>
  </w:comment>
  <w:comment w:id="163" w:author="Ben.Williams" w:date="2023-10-10T04:00:00Z" w:initials="B">
    <w:p w14:paraId="5D31F90A" w14:textId="77777777" w:rsidR="0057265C" w:rsidRDefault="0057265C">
      <w:pPr>
        <w:pStyle w:val="CommentText"/>
      </w:pPr>
      <w:r>
        <w:rPr>
          <w:rStyle w:val="CommentReference"/>
        </w:rPr>
        <w:annotationRef/>
      </w:r>
      <w:r>
        <w:t>Same comment as previous table</w:t>
      </w:r>
    </w:p>
  </w:comment>
  <w:comment w:id="165" w:author="Ben.Williams" w:date="2023-10-10T04:01:00Z" w:initials="B">
    <w:p w14:paraId="612BCBEC" w14:textId="77777777" w:rsidR="0057265C" w:rsidRDefault="0057265C">
      <w:pPr>
        <w:pStyle w:val="CommentText"/>
      </w:pPr>
      <w:r>
        <w:rPr>
          <w:rStyle w:val="CommentReference"/>
        </w:rPr>
        <w:annotationRef/>
      </w:r>
      <w:r>
        <w:t>Same comment as previous table</w:t>
      </w:r>
    </w:p>
  </w:comment>
  <w:comment w:id="200" w:author="Ben.Williams" w:date="2023-10-10T04:01:00Z" w:initials="B">
    <w:p w14:paraId="683B0E06" w14:textId="77777777" w:rsidR="0057265C" w:rsidRDefault="0057265C">
      <w:pPr>
        <w:pStyle w:val="CommentText"/>
      </w:pPr>
      <w:r>
        <w:rPr>
          <w:rStyle w:val="CommentReference"/>
        </w:rPr>
        <w:annotationRef/>
      </w:r>
      <w:r>
        <w:t>Table does not fit – resize.</w:t>
      </w:r>
    </w:p>
  </w:comment>
  <w:comment w:id="486" w:author="Lee.Cronin-Fine" w:date="2023-10-10T11:45:00Z" w:initials="L">
    <w:p w14:paraId="26378A57" w14:textId="45702FE6" w:rsidR="0057265C" w:rsidRDefault="0057265C">
      <w:pPr>
        <w:pStyle w:val="CommentText"/>
      </w:pPr>
      <w:r>
        <w:rPr>
          <w:rStyle w:val="CommentReference"/>
        </w:rPr>
        <w:annotationRef/>
      </w:r>
      <w:r>
        <w:t>Space need to be remove</w:t>
      </w:r>
    </w:p>
  </w:comment>
  <w:comment w:id="488" w:author="Ben.Williams" w:date="2023-10-10T04:05:00Z" w:initials="B">
    <w:p w14:paraId="3C95EE99" w14:textId="77777777" w:rsidR="0057265C" w:rsidRDefault="0057265C">
      <w:pPr>
        <w:pStyle w:val="CommentText"/>
      </w:pPr>
      <w:r>
        <w:rPr>
          <w:rStyle w:val="CommentReference"/>
        </w:rPr>
        <w:annotationRef/>
      </w:r>
      <w:r>
        <w:t>Recommend splitting this into 4 columns (year, #, year, #)</w:t>
      </w:r>
    </w:p>
  </w:comment>
  <w:comment w:id="490" w:author="Ben.Williams" w:date="2023-10-10T04:06:00Z" w:initials="B">
    <w:p w14:paraId="5EEF2511" w14:textId="77777777" w:rsidR="0057265C" w:rsidRDefault="0057265C">
      <w:pPr>
        <w:pStyle w:val="CommentText"/>
      </w:pPr>
      <w:r>
        <w:rPr>
          <w:rStyle w:val="CommentReference"/>
        </w:rPr>
        <w:annotationRef/>
      </w:r>
      <w:r>
        <w:t>Please use ggplot2::theme_set(afscassess::theme_report()) – additionally, recommend using scico::scale_color_scico_d(palette = ‘roma’) to produce a colorblind friendly figure (this is not). Have a couple of other tips and tricks, etc. (font is different from doc) – you mind a topic I feel strongly about – trying to get continuity in figures that go to the council</w:t>
      </w:r>
    </w:p>
  </w:comment>
  <w:comment w:id="492" w:author="Lee.Cronin-Fine" w:date="2023-10-10T11:02:00Z" w:initials="L">
    <w:p w14:paraId="3E1D40D2" w14:textId="2D626726" w:rsidR="0057265C" w:rsidRDefault="0057265C">
      <w:pPr>
        <w:pStyle w:val="CommentText"/>
      </w:pPr>
      <w:r>
        <w:rPr>
          <w:rStyle w:val="CommentReference"/>
        </w:rPr>
        <w:annotationRef/>
      </w:r>
      <w:r>
        <w:t>Should be 2022</w:t>
      </w:r>
    </w:p>
  </w:comment>
  <w:comment w:id="495" w:author="Ben.Williams" w:date="2023-10-10T04:09:00Z" w:initials="B">
    <w:p w14:paraId="176DF3F1" w14:textId="77777777" w:rsidR="0057265C" w:rsidRDefault="0057265C">
      <w:pPr>
        <w:pStyle w:val="CommentText"/>
      </w:pPr>
      <w:r>
        <w:rPr>
          <w:rStyle w:val="CommentReference"/>
        </w:rPr>
        <w:annotationRef/>
      </w:r>
      <w:r>
        <w:t>This is rough to look at, way too busy – recommend making ABC a point or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21B1F2" w15:done="0"/>
  <w15:commentEx w15:paraId="7BB482BA" w15:done="0"/>
  <w15:commentEx w15:paraId="57081666" w15:done="0"/>
  <w15:commentEx w15:paraId="31AD5037" w15:paraIdParent="57081666" w15:done="0"/>
  <w15:commentEx w15:paraId="1D143F60" w15:paraIdParent="57081666" w15:done="0"/>
  <w15:commentEx w15:paraId="6C503892" w15:done="0"/>
  <w15:commentEx w15:paraId="5C9719FF" w15:done="0"/>
  <w15:commentEx w15:paraId="2BCD2747" w15:done="0"/>
  <w15:commentEx w15:paraId="786887E3" w15:done="0"/>
  <w15:commentEx w15:paraId="5D31F90A" w15:done="0"/>
  <w15:commentEx w15:paraId="612BCBEC" w15:done="0"/>
  <w15:commentEx w15:paraId="683B0E06" w15:done="0"/>
  <w15:commentEx w15:paraId="26378A57" w15:done="0"/>
  <w15:commentEx w15:paraId="3C95EE99" w15:done="0"/>
  <w15:commentEx w15:paraId="5EEF2511" w15:done="0"/>
  <w15:commentEx w15:paraId="3E1D40D2" w15:done="0"/>
  <w15:commentEx w15:paraId="176DF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B1F2" w16cid:durableId="28CF6135"/>
  <w16cid:commentId w16cid:paraId="7BB482BA" w16cid:durableId="28CF6136"/>
  <w16cid:commentId w16cid:paraId="57081666" w16cid:durableId="28CF6137"/>
  <w16cid:commentId w16cid:paraId="31AD5037" w16cid:durableId="28CF976C"/>
  <w16cid:commentId w16cid:paraId="1D143F60" w16cid:durableId="28CF9791"/>
  <w16cid:commentId w16cid:paraId="6C503892" w16cid:durableId="28CF6138"/>
  <w16cid:commentId w16cid:paraId="5C9719FF" w16cid:durableId="28CF6139"/>
  <w16cid:commentId w16cid:paraId="2BCD2747" w16cid:durableId="28CF613A"/>
  <w16cid:commentId w16cid:paraId="786887E3" w16cid:durableId="28CF613B"/>
  <w16cid:commentId w16cid:paraId="5D31F90A" w16cid:durableId="28CF613C"/>
  <w16cid:commentId w16cid:paraId="612BCBEC" w16cid:durableId="28CF613D"/>
  <w16cid:commentId w16cid:paraId="683B0E06" w16cid:durableId="28CF613E"/>
  <w16cid:commentId w16cid:paraId="3C95EE99" w16cid:durableId="28CF613F"/>
  <w16cid:commentId w16cid:paraId="5EEF2511" w16cid:durableId="28CF6140"/>
  <w16cid:commentId w16cid:paraId="176DF3F1" w16cid:durableId="28CF614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D69DF" w14:textId="77777777" w:rsidR="00EE64F7" w:rsidRDefault="00EE64F7">
      <w:pPr>
        <w:spacing w:after="0"/>
      </w:pPr>
      <w:r>
        <w:separator/>
      </w:r>
    </w:p>
  </w:endnote>
  <w:endnote w:type="continuationSeparator" w:id="0">
    <w:p w14:paraId="3CCB3925" w14:textId="77777777" w:rsidR="00EE64F7" w:rsidRDefault="00EE64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D260F" w14:textId="77777777" w:rsidR="00EE64F7" w:rsidRDefault="00EE64F7">
      <w:r>
        <w:separator/>
      </w:r>
    </w:p>
  </w:footnote>
  <w:footnote w:type="continuationSeparator" w:id="0">
    <w:p w14:paraId="70152A84" w14:textId="77777777" w:rsidR="00EE64F7" w:rsidRDefault="00EE6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3E88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686D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C4E6508"/>
    <w:multiLevelType w:val="hybridMultilevel"/>
    <w:tmpl w:val="0942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Cronin-Fine">
    <w15:presenceInfo w15:providerId="None" w15:userId="Lee.Cronin-Fine"/>
  </w15:person>
  <w15:person w15:author="Ben.Williams">
    <w15:presenceInfo w15:providerId="None" w15:userId="Ben.Williams"/>
  </w15:person>
  <w15:person w15:author="Kerim Aydin">
    <w15:presenceInfo w15:providerId="AD" w15:userId="S-1-5-21-1625102663-4013227018-1311561448-33594"/>
  </w15:person>
  <w15:person w15:author="Sandra Lowe">
    <w15:presenceInfo w15:providerId="None" w15:userId="Sandra Lo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0"/>
    <w:rsid w:val="0002086E"/>
    <w:rsid w:val="00067C7E"/>
    <w:rsid w:val="00070BD9"/>
    <w:rsid w:val="001B550D"/>
    <w:rsid w:val="00234F9E"/>
    <w:rsid w:val="002C232A"/>
    <w:rsid w:val="002C2352"/>
    <w:rsid w:val="00315467"/>
    <w:rsid w:val="00343DB0"/>
    <w:rsid w:val="00395BEB"/>
    <w:rsid w:val="003A0886"/>
    <w:rsid w:val="003B53A2"/>
    <w:rsid w:val="003F3C2D"/>
    <w:rsid w:val="004252A4"/>
    <w:rsid w:val="00503F31"/>
    <w:rsid w:val="005403D8"/>
    <w:rsid w:val="0057265C"/>
    <w:rsid w:val="006520BE"/>
    <w:rsid w:val="007D497E"/>
    <w:rsid w:val="007E363A"/>
    <w:rsid w:val="00833070"/>
    <w:rsid w:val="00A65E57"/>
    <w:rsid w:val="00DA265B"/>
    <w:rsid w:val="00EE64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98BC"/>
  <w15:docId w15:val="{4BE70231-4D43-449C-9A38-A73AD0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6520BE"/>
    <w:rPr>
      <w:sz w:val="16"/>
      <w:szCs w:val="16"/>
    </w:rPr>
  </w:style>
  <w:style w:type="paragraph" w:styleId="CommentText">
    <w:name w:val="annotation text"/>
    <w:basedOn w:val="Normal"/>
    <w:link w:val="CommentTextChar"/>
    <w:semiHidden/>
    <w:unhideWhenUsed/>
    <w:rsid w:val="006520BE"/>
    <w:rPr>
      <w:sz w:val="20"/>
      <w:szCs w:val="20"/>
    </w:rPr>
  </w:style>
  <w:style w:type="character" w:customStyle="1" w:styleId="CommentTextChar">
    <w:name w:val="Comment Text Char"/>
    <w:basedOn w:val="DefaultParagraphFont"/>
    <w:link w:val="CommentText"/>
    <w:semiHidden/>
    <w:rsid w:val="006520B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520BE"/>
    <w:rPr>
      <w:b/>
      <w:bCs/>
    </w:rPr>
  </w:style>
  <w:style w:type="character" w:customStyle="1" w:styleId="CommentSubjectChar">
    <w:name w:val="Comment Subject Char"/>
    <w:basedOn w:val="CommentTextChar"/>
    <w:link w:val="CommentSubject"/>
    <w:semiHidden/>
    <w:rsid w:val="006520B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kfin.org"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Sandra Lowe and Kerim Aydin</dc:creator>
  <cp:keywords/>
  <cp:lastModifiedBy>Lee.Cronin-Fine</cp:lastModifiedBy>
  <cp:revision>7</cp:revision>
  <dcterms:created xsi:type="dcterms:W3CDTF">2023-10-10T16:28:00Z</dcterms:created>
  <dcterms:modified xsi:type="dcterms:W3CDTF">2023-10-10T19:43:00Z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