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2741" w:rsidRPr="003C780D" w:rsidRDefault="00A14E9F">
      <w:pPr>
        <w:spacing w:before="240" w:after="240"/>
        <w:jc w:val="center"/>
        <w:rPr>
          <w:rFonts w:ascii="Times New Roman" w:eastAsia="Times New Roman" w:hAnsi="Times New Roman" w:cs="Times New Roman"/>
          <w:b/>
          <w:sz w:val="28"/>
          <w:szCs w:val="28"/>
        </w:rPr>
      </w:pPr>
      <w:r w:rsidRPr="003C780D">
        <w:rPr>
          <w:rFonts w:ascii="Times New Roman" w:eastAsia="Times New Roman" w:hAnsi="Times New Roman" w:cs="Times New Roman"/>
          <w:b/>
          <w:sz w:val="28"/>
          <w:szCs w:val="28"/>
        </w:rPr>
        <w:t xml:space="preserve">Appendix: The 2023 Science-Industry Rockfish Research Collaboration in Alaska (SIRRCA) Cooperative Survey </w:t>
      </w:r>
    </w:p>
    <w:p w:rsidR="00652741" w:rsidRPr="003C780D" w:rsidRDefault="00A14E9F" w:rsidP="00A14E9F">
      <w:pPr>
        <w:spacing w:line="240" w:lineRule="auto"/>
        <w:jc w:val="center"/>
        <w:rPr>
          <w:rFonts w:ascii="Times New Roman" w:eastAsia="Times New Roman" w:hAnsi="Times New Roman" w:cs="Times New Roman"/>
        </w:rPr>
      </w:pPr>
      <w:r w:rsidRPr="003C780D">
        <w:rPr>
          <w:rFonts w:ascii="Times New Roman" w:eastAsia="Times New Roman" w:hAnsi="Times New Roman" w:cs="Times New Roman"/>
        </w:rPr>
        <w:t>Madison Hall</w:t>
      </w:r>
    </w:p>
    <w:p w:rsidR="00652741" w:rsidRPr="003C780D" w:rsidRDefault="00A14E9F" w:rsidP="00A14E9F">
      <w:pPr>
        <w:spacing w:line="240" w:lineRule="auto"/>
        <w:jc w:val="center"/>
        <w:rPr>
          <w:rFonts w:ascii="Times New Roman" w:eastAsia="Times New Roman" w:hAnsi="Times New Roman" w:cs="Times New Roman"/>
        </w:rPr>
      </w:pPr>
      <w:r w:rsidRPr="003C780D">
        <w:rPr>
          <w:rFonts w:ascii="Times New Roman" w:eastAsia="Times New Roman" w:hAnsi="Times New Roman" w:cs="Times New Roman"/>
        </w:rPr>
        <w:t>November 2023</w:t>
      </w:r>
    </w:p>
    <w:p w:rsidR="00A14E9F" w:rsidRPr="003C780D" w:rsidRDefault="00A14E9F">
      <w:pPr>
        <w:spacing w:before="240" w:after="240"/>
        <w:ind w:firstLine="20"/>
        <w:rPr>
          <w:rFonts w:ascii="Times New Roman" w:eastAsia="Times New Roman" w:hAnsi="Times New Roman" w:cs="Times New Roman"/>
        </w:rPr>
      </w:pPr>
    </w:p>
    <w:p w:rsidR="00652741" w:rsidRPr="003C780D" w:rsidRDefault="00A14E9F" w:rsidP="007C6229">
      <w:pPr>
        <w:spacing w:before="240" w:after="240"/>
        <w:rPr>
          <w:rFonts w:ascii="Times New Roman" w:eastAsia="Times New Roman" w:hAnsi="Times New Roman" w:cs="Times New Roman"/>
        </w:rPr>
      </w:pPr>
      <w:r w:rsidRPr="003C780D">
        <w:rPr>
          <w:rFonts w:ascii="Times New Roman" w:eastAsia="Times New Roman" w:hAnsi="Times New Roman" w:cs="Times New Roman"/>
        </w:rPr>
        <w:t>This year marked the third consecutive sampling year for the Science-Industry Rockfish Research Collaboration in Alaska (SIRRCA), which aims to improve assessment models for rockfishes in the Gulf of Alaska by cooperatively collecting minimally standardized data on</w:t>
      </w:r>
      <w:r w:rsidR="00FB0153">
        <w:rPr>
          <w:rFonts w:ascii="Times New Roman" w:eastAsia="Times New Roman" w:hAnsi="Times New Roman" w:cs="Times New Roman"/>
        </w:rPr>
        <w:t xml:space="preserve"> </w:t>
      </w:r>
      <w:proofErr w:type="gramStart"/>
      <w:r w:rsidR="00FB0153">
        <w:rPr>
          <w:rFonts w:ascii="Times New Roman" w:eastAsia="Times New Roman" w:hAnsi="Times New Roman" w:cs="Times New Roman"/>
        </w:rPr>
        <w:t>partnering</w:t>
      </w:r>
      <w:proofErr w:type="gramEnd"/>
      <w:r w:rsidRPr="003C780D">
        <w:rPr>
          <w:rFonts w:ascii="Times New Roman" w:eastAsia="Times New Roman" w:hAnsi="Times New Roman" w:cs="Times New Roman"/>
        </w:rPr>
        <w:t xml:space="preserve"> industry vessels. This specific work is necessary because the Gulf of Alaska (GOA) bottom trawl survey has systematically </w:t>
      </w:r>
      <w:r w:rsidR="004831CA" w:rsidRPr="003C780D">
        <w:rPr>
          <w:rFonts w:ascii="Times New Roman" w:eastAsia="Times New Roman" w:hAnsi="Times New Roman" w:cs="Times New Roman"/>
        </w:rPr>
        <w:t>classified</w:t>
      </w:r>
      <w:r w:rsidRPr="003C780D">
        <w:rPr>
          <w:rFonts w:ascii="Times New Roman" w:eastAsia="Times New Roman" w:hAnsi="Times New Roman" w:cs="Times New Roman"/>
        </w:rPr>
        <w:t xml:space="preserve"> certain habitats as </w:t>
      </w:r>
      <w:proofErr w:type="spellStart"/>
      <w:r w:rsidRPr="003C780D">
        <w:rPr>
          <w:rFonts w:ascii="Times New Roman" w:eastAsia="Times New Roman" w:hAnsi="Times New Roman" w:cs="Times New Roman"/>
        </w:rPr>
        <w:t>untrawlable</w:t>
      </w:r>
      <w:proofErr w:type="spellEnd"/>
      <w:r w:rsidRPr="003C780D">
        <w:rPr>
          <w:rFonts w:ascii="Times New Roman" w:eastAsia="Times New Roman" w:hAnsi="Times New Roman" w:cs="Times New Roman"/>
        </w:rPr>
        <w:t xml:space="preserve"> and subsequently eliminated these habitats from survey sampling over time. Some rockfish species show preferences for these rough habitats over the smoother, more </w:t>
      </w:r>
      <w:proofErr w:type="spellStart"/>
      <w:r w:rsidRPr="003C780D">
        <w:rPr>
          <w:rFonts w:ascii="Times New Roman" w:eastAsia="Times New Roman" w:hAnsi="Times New Roman" w:cs="Times New Roman"/>
        </w:rPr>
        <w:t>trawlable</w:t>
      </w:r>
      <w:proofErr w:type="spellEnd"/>
      <w:r w:rsidRPr="003C780D">
        <w:rPr>
          <w:rFonts w:ascii="Times New Roman" w:eastAsia="Times New Roman" w:hAnsi="Times New Roman" w:cs="Times New Roman"/>
        </w:rPr>
        <w:t xml:space="preserve"> habitats that are accessible to the GOA bottom trawl survey (Jones 2021), and this mismatch between surveyed habitat and rockfish-occupied habitat can have negative consequences for the accuracy and precision of assessment models based on GO</w:t>
      </w:r>
      <w:r w:rsidR="007C6229" w:rsidRPr="003C780D">
        <w:rPr>
          <w:rFonts w:ascii="Times New Roman" w:eastAsia="Times New Roman" w:hAnsi="Times New Roman" w:cs="Times New Roman"/>
        </w:rPr>
        <w:t>A bottom trawl survey data (</w:t>
      </w:r>
      <w:proofErr w:type="spellStart"/>
      <w:r w:rsidR="007C6229" w:rsidRPr="003C780D">
        <w:rPr>
          <w:rFonts w:ascii="Times New Roman" w:eastAsia="Times New Roman" w:hAnsi="Times New Roman" w:cs="Times New Roman"/>
        </w:rPr>
        <w:t>Rooper</w:t>
      </w:r>
      <w:proofErr w:type="spellEnd"/>
      <w:r w:rsidR="007C6229" w:rsidRPr="003C780D">
        <w:rPr>
          <w:rFonts w:ascii="Times New Roman" w:eastAsia="Times New Roman" w:hAnsi="Times New Roman" w:cs="Times New Roman"/>
        </w:rPr>
        <w:t xml:space="preserve"> and Martin 2012</w:t>
      </w:r>
      <w:r w:rsidRPr="003C780D">
        <w:rPr>
          <w:rFonts w:ascii="Times New Roman" w:eastAsia="Times New Roman" w:hAnsi="Times New Roman" w:cs="Times New Roman"/>
        </w:rPr>
        <w:t>).</w:t>
      </w:r>
    </w:p>
    <w:p w:rsidR="00652741" w:rsidRPr="003C780D" w:rsidRDefault="00A14E9F" w:rsidP="00A14E9F">
      <w:pPr>
        <w:spacing w:before="240" w:after="240"/>
        <w:rPr>
          <w:rFonts w:ascii="Times New Roman" w:eastAsia="Times New Roman" w:hAnsi="Times New Roman" w:cs="Times New Roman"/>
        </w:rPr>
      </w:pPr>
      <w:r w:rsidRPr="003C780D">
        <w:rPr>
          <w:rFonts w:ascii="Times New Roman" w:eastAsia="Times New Roman" w:hAnsi="Times New Roman" w:cs="Times New Roman"/>
        </w:rPr>
        <w:t>The label of “</w:t>
      </w:r>
      <w:proofErr w:type="spellStart"/>
      <w:r w:rsidRPr="003C780D">
        <w:rPr>
          <w:rFonts w:ascii="Times New Roman" w:eastAsia="Times New Roman" w:hAnsi="Times New Roman" w:cs="Times New Roman"/>
        </w:rPr>
        <w:t>untrawlable</w:t>
      </w:r>
      <w:proofErr w:type="spellEnd"/>
      <w:r w:rsidRPr="003C780D">
        <w:rPr>
          <w:rFonts w:ascii="Times New Roman" w:eastAsia="Times New Roman" w:hAnsi="Times New Roman" w:cs="Times New Roman"/>
        </w:rPr>
        <w:t>” is a functional definition describing habitats that are unavailable for the GOA bottom trawl survey to sample using survey gear while maintaini</w:t>
      </w:r>
      <w:r w:rsidR="007C6229" w:rsidRPr="003C780D">
        <w:rPr>
          <w:rFonts w:ascii="Times New Roman" w:eastAsia="Times New Roman" w:hAnsi="Times New Roman" w:cs="Times New Roman"/>
        </w:rPr>
        <w:t xml:space="preserve">ng constant bottom contact (von </w:t>
      </w:r>
      <w:proofErr w:type="spellStart"/>
      <w:r w:rsidR="007C6229" w:rsidRPr="003C780D">
        <w:rPr>
          <w:rFonts w:ascii="Times New Roman" w:eastAsia="Times New Roman" w:hAnsi="Times New Roman" w:cs="Times New Roman"/>
        </w:rPr>
        <w:t>Szalay</w:t>
      </w:r>
      <w:proofErr w:type="spellEnd"/>
      <w:r w:rsidR="007C6229" w:rsidRPr="003C780D">
        <w:rPr>
          <w:rFonts w:ascii="Times New Roman" w:eastAsia="Times New Roman" w:hAnsi="Times New Roman" w:cs="Times New Roman"/>
        </w:rPr>
        <w:t xml:space="preserve"> and Raring 2018</w:t>
      </w:r>
      <w:r w:rsidRPr="003C780D">
        <w:rPr>
          <w:rFonts w:ascii="Times New Roman" w:eastAsia="Times New Roman" w:hAnsi="Times New Roman" w:cs="Times New Roman"/>
        </w:rPr>
        <w:t xml:space="preserve">). Previous work indicates </w:t>
      </w:r>
      <w:proofErr w:type="spellStart"/>
      <w:r w:rsidRPr="003C780D">
        <w:rPr>
          <w:rFonts w:ascii="Times New Roman" w:eastAsia="Times New Roman" w:hAnsi="Times New Roman" w:cs="Times New Roman"/>
        </w:rPr>
        <w:t>untrawlable</w:t>
      </w:r>
      <w:proofErr w:type="spellEnd"/>
      <w:r w:rsidRPr="003C780D">
        <w:rPr>
          <w:rFonts w:ascii="Times New Roman" w:eastAsia="Times New Roman" w:hAnsi="Times New Roman" w:cs="Times New Roman"/>
        </w:rPr>
        <w:t xml:space="preserve"> habitats are more likely to have greater depths and slopes (means, ranges, and maxima), higher </w:t>
      </w:r>
      <w:proofErr w:type="spellStart"/>
      <w:r w:rsidRPr="003C780D">
        <w:rPr>
          <w:rFonts w:ascii="Times New Roman" w:eastAsia="Times New Roman" w:hAnsi="Times New Roman" w:cs="Times New Roman"/>
        </w:rPr>
        <w:t>rugosity</w:t>
      </w:r>
      <w:proofErr w:type="spellEnd"/>
      <w:r w:rsidRPr="003C780D">
        <w:rPr>
          <w:rFonts w:ascii="Times New Roman" w:eastAsia="Times New Roman" w:hAnsi="Times New Roman" w:cs="Times New Roman"/>
        </w:rPr>
        <w:t xml:space="preserve">, higher substrate hardness, and more rock/reef structures than </w:t>
      </w:r>
      <w:proofErr w:type="spellStart"/>
      <w:r w:rsidRPr="003C780D">
        <w:rPr>
          <w:rFonts w:ascii="Times New Roman" w:eastAsia="Times New Roman" w:hAnsi="Times New Roman" w:cs="Times New Roman"/>
        </w:rPr>
        <w:t>trawlable</w:t>
      </w:r>
      <w:proofErr w:type="spellEnd"/>
      <w:r w:rsidRPr="003C780D">
        <w:rPr>
          <w:rFonts w:ascii="Times New Roman" w:eastAsia="Times New Roman" w:hAnsi="Times New Roman" w:cs="Times New Roman"/>
        </w:rPr>
        <w:t xml:space="preserve"> habitats (Baker et al. 2019). There has been speculation that estimates of abundance for rockfish species in the GOA are both imprecise and inaccurate because the trawl survey is generally unable to sample in areas where many of these species are most abundant, and habitats </w:t>
      </w:r>
      <w:proofErr w:type="gramStart"/>
      <w:r w:rsidRPr="003C780D">
        <w:rPr>
          <w:rFonts w:ascii="Times New Roman" w:eastAsia="Times New Roman" w:hAnsi="Times New Roman" w:cs="Times New Roman"/>
        </w:rPr>
        <w:t>are thus not being sampled</w:t>
      </w:r>
      <w:proofErr w:type="gramEnd"/>
      <w:r w:rsidRPr="003C780D">
        <w:rPr>
          <w:rFonts w:ascii="Times New Roman" w:eastAsia="Times New Roman" w:hAnsi="Times New Roman" w:cs="Times New Roman"/>
        </w:rPr>
        <w:t xml:space="preserve"> in proportion to their importance (</w:t>
      </w:r>
      <w:proofErr w:type="spellStart"/>
      <w:r w:rsidRPr="003C780D">
        <w:rPr>
          <w:rFonts w:ascii="Times New Roman" w:eastAsia="Times New Roman" w:hAnsi="Times New Roman" w:cs="Times New Roman"/>
        </w:rPr>
        <w:t>Rooper</w:t>
      </w:r>
      <w:proofErr w:type="spellEnd"/>
      <w:r w:rsidRPr="003C780D">
        <w:rPr>
          <w:rFonts w:ascii="Times New Roman" w:eastAsia="Times New Roman" w:hAnsi="Times New Roman" w:cs="Times New Roman"/>
        </w:rPr>
        <w:t xml:space="preserve"> and Martin 2012). One potential solution to this problem is </w:t>
      </w:r>
      <w:proofErr w:type="gramStart"/>
      <w:r w:rsidRPr="003C780D">
        <w:rPr>
          <w:rFonts w:ascii="Times New Roman" w:eastAsia="Times New Roman" w:hAnsi="Times New Roman" w:cs="Times New Roman"/>
        </w:rPr>
        <w:t>to cooperatively collect</w:t>
      </w:r>
      <w:proofErr w:type="gramEnd"/>
      <w:r w:rsidRPr="003C780D">
        <w:rPr>
          <w:rFonts w:ascii="Times New Roman" w:eastAsia="Times New Roman" w:hAnsi="Times New Roman" w:cs="Times New Roman"/>
        </w:rPr>
        <w:t xml:space="preserve"> data in </w:t>
      </w:r>
      <w:proofErr w:type="spellStart"/>
      <w:r w:rsidRPr="003C780D">
        <w:rPr>
          <w:rFonts w:ascii="Times New Roman" w:eastAsia="Times New Roman" w:hAnsi="Times New Roman" w:cs="Times New Roman"/>
        </w:rPr>
        <w:t>untrawlable</w:t>
      </w:r>
      <w:proofErr w:type="spellEnd"/>
      <w:r w:rsidRPr="003C780D">
        <w:rPr>
          <w:rFonts w:ascii="Times New Roman" w:eastAsia="Times New Roman" w:hAnsi="Times New Roman" w:cs="Times New Roman"/>
        </w:rPr>
        <w:t xml:space="preserve"> habitats with partners in the fishing industry, as industry boats successfully fish many areas that are unavailable to the</w:t>
      </w:r>
      <w:r w:rsidR="004831CA" w:rsidRPr="003C780D">
        <w:rPr>
          <w:rFonts w:ascii="Times New Roman" w:eastAsia="Times New Roman" w:hAnsi="Times New Roman" w:cs="Times New Roman"/>
        </w:rPr>
        <w:t xml:space="preserve"> GOA</w:t>
      </w:r>
      <w:r w:rsidRPr="003C780D">
        <w:rPr>
          <w:rFonts w:ascii="Times New Roman" w:eastAsia="Times New Roman" w:hAnsi="Times New Roman" w:cs="Times New Roman"/>
        </w:rPr>
        <w:t xml:space="preserve"> bottom trawl survey.</w:t>
      </w:r>
    </w:p>
    <w:p w:rsidR="00652741" w:rsidRPr="003C780D" w:rsidRDefault="00A14E9F">
      <w:pPr>
        <w:spacing w:before="240" w:after="240"/>
        <w:ind w:firstLine="20"/>
        <w:rPr>
          <w:rFonts w:ascii="Times New Roman" w:eastAsia="Times New Roman" w:hAnsi="Times New Roman" w:cs="Times New Roman"/>
        </w:rPr>
      </w:pPr>
      <w:r w:rsidRPr="003C780D">
        <w:rPr>
          <w:rFonts w:ascii="Times New Roman" w:eastAsia="Times New Roman" w:hAnsi="Times New Roman" w:cs="Times New Roman"/>
        </w:rPr>
        <w:t>Currently, Alaska commercial catch data are included as gross removals in stock assessments, along with some information about fish length, weight, age and sex, as reported by observers and industry participants. However, commercial fishing effort metrics (e.g., catch-per-u</w:t>
      </w:r>
      <w:bookmarkStart w:id="0" w:name="_GoBack"/>
      <w:bookmarkEnd w:id="0"/>
      <w:r w:rsidRPr="003C780D">
        <w:rPr>
          <w:rFonts w:ascii="Times New Roman" w:eastAsia="Times New Roman" w:hAnsi="Times New Roman" w:cs="Times New Roman"/>
        </w:rPr>
        <w:t xml:space="preserve">nit-effort or regional biomass estimates) are rarely included in stock assessments because it is difficult to extract information about trends in abundance from non-standardized commercial fishery effort data (Maunder 2006), even though this effort may occur in areas not covered by a fishery-independent survey. SIRRCA aims to develop a solution for quantifying commercial fishery catch and effort data for several rockfish species, including POP. This work </w:t>
      </w:r>
      <w:proofErr w:type="gramStart"/>
      <w:r w:rsidRPr="003C780D">
        <w:rPr>
          <w:rFonts w:ascii="Times New Roman" w:eastAsia="Times New Roman" w:hAnsi="Times New Roman" w:cs="Times New Roman"/>
        </w:rPr>
        <w:t>is focused</w:t>
      </w:r>
      <w:proofErr w:type="gramEnd"/>
      <w:r w:rsidRPr="003C780D">
        <w:rPr>
          <w:rFonts w:ascii="Times New Roman" w:eastAsia="Times New Roman" w:hAnsi="Times New Roman" w:cs="Times New Roman"/>
        </w:rPr>
        <w:t xml:space="preserve"> on adding information from </w:t>
      </w:r>
      <w:proofErr w:type="spellStart"/>
      <w:r w:rsidRPr="003C780D">
        <w:rPr>
          <w:rFonts w:ascii="Times New Roman" w:eastAsia="Times New Roman" w:hAnsi="Times New Roman" w:cs="Times New Roman"/>
        </w:rPr>
        <w:t>untrawlable</w:t>
      </w:r>
      <w:proofErr w:type="spellEnd"/>
      <w:r w:rsidRPr="003C780D">
        <w:rPr>
          <w:rFonts w:ascii="Times New Roman" w:eastAsia="Times New Roman" w:hAnsi="Times New Roman" w:cs="Times New Roman"/>
        </w:rPr>
        <w:t xml:space="preserve"> habitats, aiming to supply valuable data to the stock assessment from areas not able to be sampled in the</w:t>
      </w:r>
      <w:r w:rsidR="004831CA" w:rsidRPr="003C780D">
        <w:rPr>
          <w:rFonts w:ascii="Times New Roman" w:eastAsia="Times New Roman" w:hAnsi="Times New Roman" w:cs="Times New Roman"/>
        </w:rPr>
        <w:t xml:space="preserve"> GOA</w:t>
      </w:r>
      <w:r w:rsidRPr="003C780D">
        <w:rPr>
          <w:rFonts w:ascii="Times New Roman" w:eastAsia="Times New Roman" w:hAnsi="Times New Roman" w:cs="Times New Roman"/>
        </w:rPr>
        <w:t xml:space="preserve"> bottom trawl survey. This cooperatively collected data will serve as a supplemental source of population abundance information and aid in understanding differences in catchability between different habitat types. Additionally, this work can inform how estimates of abundance </w:t>
      </w:r>
      <w:proofErr w:type="gramStart"/>
      <w:r w:rsidRPr="003C780D">
        <w:rPr>
          <w:rFonts w:ascii="Times New Roman" w:eastAsia="Times New Roman" w:hAnsi="Times New Roman" w:cs="Times New Roman"/>
        </w:rPr>
        <w:t>are impacted</w:t>
      </w:r>
      <w:proofErr w:type="gramEnd"/>
      <w:r w:rsidRPr="003C780D">
        <w:rPr>
          <w:rFonts w:ascii="Times New Roman" w:eastAsia="Times New Roman" w:hAnsi="Times New Roman" w:cs="Times New Roman"/>
        </w:rPr>
        <w:t xml:space="preserve"> by gear implementation in </w:t>
      </w:r>
      <w:proofErr w:type="spellStart"/>
      <w:r w:rsidRPr="003C780D">
        <w:rPr>
          <w:rFonts w:ascii="Times New Roman" w:eastAsia="Times New Roman" w:hAnsi="Times New Roman" w:cs="Times New Roman"/>
        </w:rPr>
        <w:t>trawlable</w:t>
      </w:r>
      <w:proofErr w:type="spellEnd"/>
      <w:r w:rsidRPr="003C780D">
        <w:rPr>
          <w:rFonts w:ascii="Times New Roman" w:eastAsia="Times New Roman" w:hAnsi="Times New Roman" w:cs="Times New Roman"/>
        </w:rPr>
        <w:t xml:space="preserve"> vs. </w:t>
      </w:r>
      <w:proofErr w:type="spellStart"/>
      <w:r w:rsidRPr="003C780D">
        <w:rPr>
          <w:rFonts w:ascii="Times New Roman" w:eastAsia="Times New Roman" w:hAnsi="Times New Roman" w:cs="Times New Roman"/>
        </w:rPr>
        <w:t>untrawlable</w:t>
      </w:r>
      <w:proofErr w:type="spellEnd"/>
      <w:r w:rsidRPr="003C780D">
        <w:rPr>
          <w:rFonts w:ascii="Times New Roman" w:eastAsia="Times New Roman" w:hAnsi="Times New Roman" w:cs="Times New Roman"/>
        </w:rPr>
        <w:t xml:space="preserve"> habitats.</w:t>
      </w:r>
    </w:p>
    <w:p w:rsidR="00652741" w:rsidRPr="003C780D" w:rsidRDefault="00A14E9F">
      <w:pPr>
        <w:spacing w:before="240" w:after="240"/>
        <w:ind w:firstLine="20"/>
        <w:rPr>
          <w:rFonts w:ascii="Times New Roman" w:eastAsia="Times New Roman" w:hAnsi="Times New Roman" w:cs="Times New Roman"/>
        </w:rPr>
      </w:pPr>
      <w:r w:rsidRPr="003C780D">
        <w:rPr>
          <w:rFonts w:ascii="Times New Roman" w:eastAsia="Times New Roman" w:hAnsi="Times New Roman" w:cs="Times New Roman"/>
        </w:rPr>
        <w:lastRenderedPageBreak/>
        <w:t>Beginning in 2020, the Alaska Fisheries Science Center</w:t>
      </w:r>
      <w:r w:rsidR="004008B4">
        <w:rPr>
          <w:rFonts w:ascii="Times New Roman" w:eastAsia="Times New Roman" w:hAnsi="Times New Roman" w:cs="Times New Roman"/>
        </w:rPr>
        <w:t xml:space="preserve"> (AFSC)</w:t>
      </w:r>
      <w:r w:rsidRPr="003C780D">
        <w:rPr>
          <w:rFonts w:ascii="Times New Roman" w:eastAsia="Times New Roman" w:hAnsi="Times New Roman" w:cs="Times New Roman"/>
        </w:rPr>
        <w:t xml:space="preserve"> began pursuing cooperative work with the Gulf of Alaska fishing industry via the Science-Industry Rockfish Research Collaboration in Alaska (SIRRCA).</w:t>
      </w:r>
      <w:r w:rsidRPr="003C780D">
        <w:rPr>
          <w:rFonts w:ascii="Times New Roman" w:hAnsi="Times New Roman" w:cs="Times New Roman"/>
        </w:rPr>
        <w:t xml:space="preserve"> </w:t>
      </w:r>
      <w:r w:rsidRPr="003C780D">
        <w:rPr>
          <w:rFonts w:ascii="Times New Roman" w:eastAsia="Times New Roman" w:hAnsi="Times New Roman" w:cs="Times New Roman"/>
        </w:rPr>
        <w:t>Multi-stakeholder cooperative research programs like SIRRCA are valuable for fishery science; they can improve scientific surveys by sharing knowledge, building public engagement in the scientific process, and laying a foundation of mutual trust between managers and industry (Hartley and Robinson 2006). SIRRCA’s third operational year built upon a strong, cooperative foundation. We believe the success of this project is due to the close involvement of species assessors and the continuous maintenance of relationships between scientists and stakeholders, which are both important components of successful research collaborations (Steins et al. 2019).</w:t>
      </w:r>
    </w:p>
    <w:p w:rsidR="00652741" w:rsidRPr="003C780D" w:rsidRDefault="00A14E9F" w:rsidP="00A14E9F">
      <w:pPr>
        <w:spacing w:before="240" w:after="240"/>
        <w:ind w:firstLine="20"/>
        <w:rPr>
          <w:rFonts w:ascii="Times New Roman" w:eastAsia="Times New Roman" w:hAnsi="Times New Roman" w:cs="Times New Roman"/>
        </w:rPr>
      </w:pPr>
      <w:r w:rsidRPr="003C780D">
        <w:rPr>
          <w:rFonts w:ascii="Times New Roman" w:eastAsia="Times New Roman" w:hAnsi="Times New Roman" w:cs="Times New Roman"/>
        </w:rPr>
        <w:t xml:space="preserve">SIRRCA sampling in 2023 </w:t>
      </w:r>
      <w:proofErr w:type="gramStart"/>
      <w:r w:rsidRPr="003C780D">
        <w:rPr>
          <w:rFonts w:ascii="Times New Roman" w:eastAsia="Times New Roman" w:hAnsi="Times New Roman" w:cs="Times New Roman"/>
        </w:rPr>
        <w:t>was covered</w:t>
      </w:r>
      <w:proofErr w:type="gramEnd"/>
      <w:r w:rsidRPr="003C780D">
        <w:rPr>
          <w:rFonts w:ascii="Times New Roman" w:eastAsia="Times New Roman" w:hAnsi="Times New Roman" w:cs="Times New Roman"/>
        </w:rPr>
        <w:t xml:space="preserve"> under a Scientific Research Permit </w:t>
      </w:r>
      <w:r w:rsidR="004831CA" w:rsidRPr="003C780D">
        <w:rPr>
          <w:rFonts w:ascii="Times New Roman" w:eastAsia="Times New Roman" w:hAnsi="Times New Roman" w:cs="Times New Roman"/>
        </w:rPr>
        <w:t xml:space="preserve">(SRP) </w:t>
      </w:r>
      <w:r w:rsidRPr="003C780D">
        <w:rPr>
          <w:rFonts w:ascii="Times New Roman" w:eastAsia="Times New Roman" w:hAnsi="Times New Roman" w:cs="Times New Roman"/>
        </w:rPr>
        <w:t xml:space="preserve">issued by the Alaska Fisheries Science Center; this permit was a substantial step forward in the cooperative survey. </w:t>
      </w:r>
      <w:proofErr w:type="gramStart"/>
      <w:r w:rsidRPr="003C780D">
        <w:rPr>
          <w:rFonts w:ascii="Times New Roman" w:eastAsia="Times New Roman" w:hAnsi="Times New Roman" w:cs="Times New Roman"/>
        </w:rPr>
        <w:t>The SRP supported rigorous data collection on industry vessels by ensuring that fish caught during SIRRCA sampling did not come out of the cooperating company’s quota (with the exception of prohibited species like salmon, crab, and halibut; these prohibited species catch “PSC” species were not afforded any special designation under the 2023 SRP, and were not retained or sold by our industry partners).</w:t>
      </w:r>
      <w:proofErr w:type="gramEnd"/>
      <w:r w:rsidRPr="003C780D">
        <w:rPr>
          <w:rFonts w:ascii="Times New Roman" w:eastAsia="Times New Roman" w:hAnsi="Times New Roman" w:cs="Times New Roman"/>
        </w:rPr>
        <w:t xml:space="preserve"> Critically, this allowed our industry partners to catch fish in proportion to their abundance at randomized, preselected survey stations by removing the fear of catching “choke” species during sampling (i.e. species that the company may not have a large quota to catch, and which might lead to regulatory penalties if caught in large numbers while participating in cooperative SIRRCA sampling). In the absence of such a permit, industry partners might be incentivized to avoid sampling in certain areas that contain these “choke” species, which could bias SIRRCA data and make this data less useful to the assessment models we are trying to improve with this work. Additionally, while SIRRCA prioritizes sampling efficiency for cooperatively collected data, the increased survey sampling levels mean that we cannot process a SIRRCA survey catch at the normal factory processing rates on a catcher-processor, and SIRRCA leadership acknowledges that we have to offset these inefficiencies in order for the cooperative survey to have longevity. In addition to the cost of reduced processing efficiency, there are substantial fuel costs associated with sending partner vessels to the randomly preselected survey sites in order to complete the survey work. Allowing most of the SIRRCA survey fish to be sold by our industry partners </w:t>
      </w:r>
      <w:r w:rsidR="004831CA" w:rsidRPr="003C780D">
        <w:rPr>
          <w:rFonts w:ascii="Times New Roman" w:eastAsia="Times New Roman" w:hAnsi="Times New Roman" w:cs="Times New Roman"/>
        </w:rPr>
        <w:t xml:space="preserve">under the SRP acts to protect our partners </w:t>
      </w:r>
      <w:proofErr w:type="gramStart"/>
      <w:r w:rsidR="004831CA" w:rsidRPr="003C780D">
        <w:rPr>
          <w:rFonts w:ascii="Times New Roman" w:eastAsia="Times New Roman" w:hAnsi="Times New Roman" w:cs="Times New Roman"/>
        </w:rPr>
        <w:t>and also</w:t>
      </w:r>
      <w:proofErr w:type="gramEnd"/>
      <w:r w:rsidR="004831CA" w:rsidRPr="003C780D">
        <w:rPr>
          <w:rFonts w:ascii="Times New Roman" w:eastAsia="Times New Roman" w:hAnsi="Times New Roman" w:cs="Times New Roman"/>
        </w:rPr>
        <w:t xml:space="preserve"> </w:t>
      </w:r>
      <w:r w:rsidRPr="003C780D">
        <w:rPr>
          <w:rFonts w:ascii="Times New Roman" w:eastAsia="Times New Roman" w:hAnsi="Times New Roman" w:cs="Times New Roman"/>
        </w:rPr>
        <w:t>helps to offset the costs incurred by our partners when participating in the cooperative survey.</w:t>
      </w:r>
    </w:p>
    <w:p w:rsidR="00FE0B0C" w:rsidRPr="003C780D" w:rsidRDefault="004831CA">
      <w:pPr>
        <w:spacing w:before="240" w:after="240"/>
        <w:rPr>
          <w:rFonts w:ascii="Times New Roman" w:eastAsia="Times New Roman" w:hAnsi="Times New Roman" w:cs="Times New Roman"/>
        </w:rPr>
      </w:pPr>
      <w:r w:rsidRPr="003C780D">
        <w:rPr>
          <w:rFonts w:ascii="Times New Roman" w:eastAsia="Times New Roman" w:hAnsi="Times New Roman" w:cs="Times New Roman"/>
        </w:rPr>
        <w:t xml:space="preserve">In 2023, </w:t>
      </w:r>
      <w:r w:rsidR="00A14E9F" w:rsidRPr="003C780D">
        <w:rPr>
          <w:rFonts w:ascii="Times New Roman" w:eastAsia="Times New Roman" w:hAnsi="Times New Roman" w:cs="Times New Roman"/>
        </w:rPr>
        <w:t xml:space="preserve">SIRRCA tows were </w:t>
      </w:r>
      <w:r w:rsidRPr="003C780D">
        <w:rPr>
          <w:rFonts w:ascii="Times New Roman" w:eastAsia="Times New Roman" w:hAnsi="Times New Roman" w:cs="Times New Roman"/>
        </w:rPr>
        <w:t xml:space="preserve">again </w:t>
      </w:r>
      <w:r w:rsidR="00A14E9F" w:rsidRPr="003C780D">
        <w:rPr>
          <w:rFonts w:ascii="Times New Roman" w:eastAsia="Times New Roman" w:hAnsi="Times New Roman" w:cs="Times New Roman"/>
        </w:rPr>
        <w:t xml:space="preserve">conducted in stations defined by the </w:t>
      </w:r>
      <w:r w:rsidR="00FB0153">
        <w:rPr>
          <w:rFonts w:ascii="Times New Roman" w:eastAsia="Times New Roman" w:hAnsi="Times New Roman" w:cs="Times New Roman"/>
        </w:rPr>
        <w:t>ALASKA FISHERIES SCIENCE CENTER</w:t>
      </w:r>
      <w:r w:rsidR="00A14E9F" w:rsidRPr="003C780D">
        <w:rPr>
          <w:rFonts w:ascii="Times New Roman" w:eastAsia="Times New Roman" w:hAnsi="Times New Roman" w:cs="Times New Roman"/>
        </w:rPr>
        <w:t xml:space="preserve"> GOA </w:t>
      </w:r>
      <w:r w:rsidR="00984409" w:rsidRPr="003C780D">
        <w:rPr>
          <w:rFonts w:ascii="Times New Roman" w:eastAsia="Times New Roman" w:hAnsi="Times New Roman" w:cs="Times New Roman"/>
        </w:rPr>
        <w:t>bottom trawl survey</w:t>
      </w:r>
      <w:r w:rsidR="00A14E9F" w:rsidRPr="003C780D">
        <w:rPr>
          <w:rFonts w:ascii="Times New Roman" w:eastAsia="Times New Roman" w:hAnsi="Times New Roman" w:cs="Times New Roman"/>
        </w:rPr>
        <w:t xml:space="preserve"> grid (5km X 5km grid cells) and </w:t>
      </w:r>
      <w:proofErr w:type="gramStart"/>
      <w:r w:rsidR="00A14E9F" w:rsidRPr="003C780D">
        <w:rPr>
          <w:rFonts w:ascii="Times New Roman" w:eastAsia="Times New Roman" w:hAnsi="Times New Roman" w:cs="Times New Roman"/>
        </w:rPr>
        <w:t xml:space="preserve">the </w:t>
      </w:r>
      <w:r w:rsidRPr="003C780D">
        <w:rPr>
          <w:rFonts w:ascii="Times New Roman" w:eastAsia="Times New Roman" w:hAnsi="Times New Roman" w:cs="Times New Roman"/>
        </w:rPr>
        <w:t xml:space="preserve">distribution of the </w:t>
      </w:r>
      <w:r w:rsidR="00A14E9F" w:rsidRPr="003C780D">
        <w:rPr>
          <w:rFonts w:ascii="Times New Roman" w:eastAsia="Times New Roman" w:hAnsi="Times New Roman" w:cs="Times New Roman"/>
        </w:rPr>
        <w:t>sampling burden was decided by captains on the final participating industry vessels</w:t>
      </w:r>
      <w:proofErr w:type="gramEnd"/>
      <w:r w:rsidR="00A14E9F" w:rsidRPr="003C780D">
        <w:rPr>
          <w:rFonts w:ascii="Times New Roman" w:eastAsia="Times New Roman" w:hAnsi="Times New Roman" w:cs="Times New Roman"/>
        </w:rPr>
        <w:t xml:space="preserve">. Approximately 2.7% of all possible NMFS survey stations are selected for </w:t>
      </w:r>
      <w:r w:rsidRPr="003C780D">
        <w:rPr>
          <w:rFonts w:ascii="Times New Roman" w:eastAsia="Times New Roman" w:hAnsi="Times New Roman" w:cs="Times New Roman"/>
        </w:rPr>
        <w:t xml:space="preserve">the official GOA bottom trawl survey </w:t>
      </w:r>
      <w:r w:rsidR="00A14E9F" w:rsidRPr="003C780D">
        <w:rPr>
          <w:rFonts w:ascii="Times New Roman" w:eastAsia="Times New Roman" w:hAnsi="Times New Roman" w:cs="Times New Roman"/>
        </w:rPr>
        <w:t xml:space="preserve">in a given two-boat year; the SIRRCA survey design sampled </w:t>
      </w:r>
      <w:proofErr w:type="spellStart"/>
      <w:r w:rsidR="00A14E9F" w:rsidRPr="003C780D">
        <w:rPr>
          <w:rFonts w:ascii="Times New Roman" w:eastAsia="Times New Roman" w:hAnsi="Times New Roman" w:cs="Times New Roman"/>
        </w:rPr>
        <w:t>untrawlable</w:t>
      </w:r>
      <w:proofErr w:type="spellEnd"/>
      <w:r w:rsidR="00A14E9F" w:rsidRPr="003C780D">
        <w:rPr>
          <w:rFonts w:ascii="Times New Roman" w:eastAsia="Times New Roman" w:hAnsi="Times New Roman" w:cs="Times New Roman"/>
        </w:rPr>
        <w:t xml:space="preserve"> cells at close to this rate in the 2023 data collection season, selecting 45 experimental/</w:t>
      </w:r>
      <w:proofErr w:type="spellStart"/>
      <w:r w:rsidR="00A14E9F" w:rsidRPr="003C780D">
        <w:rPr>
          <w:rFonts w:ascii="Times New Roman" w:eastAsia="Times New Roman" w:hAnsi="Times New Roman" w:cs="Times New Roman"/>
        </w:rPr>
        <w:t>untrawlable</w:t>
      </w:r>
      <w:proofErr w:type="spellEnd"/>
      <w:r w:rsidR="00A14E9F" w:rsidRPr="003C780D">
        <w:rPr>
          <w:rFonts w:ascii="Times New Roman" w:eastAsia="Times New Roman" w:hAnsi="Times New Roman" w:cs="Times New Roman"/>
        </w:rPr>
        <w:t xml:space="preserve"> cells for sampling (1719 (</w:t>
      </w:r>
      <w:r w:rsidRPr="003C780D">
        <w:rPr>
          <w:rFonts w:ascii="Times New Roman" w:eastAsia="Times New Roman" w:hAnsi="Times New Roman" w:cs="Times New Roman"/>
        </w:rPr>
        <w:t xml:space="preserve">i.e. the </w:t>
      </w:r>
      <w:r w:rsidR="00A14E9F" w:rsidRPr="003C780D">
        <w:rPr>
          <w:rFonts w:ascii="Times New Roman" w:eastAsia="Times New Roman" w:hAnsi="Times New Roman" w:cs="Times New Roman"/>
        </w:rPr>
        <w:t xml:space="preserve">number of defined </w:t>
      </w:r>
      <w:proofErr w:type="spellStart"/>
      <w:r w:rsidR="00A14E9F" w:rsidRPr="003C780D">
        <w:rPr>
          <w:rFonts w:ascii="Times New Roman" w:eastAsia="Times New Roman" w:hAnsi="Times New Roman" w:cs="Times New Roman"/>
        </w:rPr>
        <w:t>untrawlable</w:t>
      </w:r>
      <w:proofErr w:type="spellEnd"/>
      <w:r w:rsidR="00A14E9F" w:rsidRPr="003C780D">
        <w:rPr>
          <w:rFonts w:ascii="Times New Roman" w:eastAsia="Times New Roman" w:hAnsi="Times New Roman" w:cs="Times New Roman"/>
        </w:rPr>
        <w:t xml:space="preserve"> stations) *0.027 = 46.4 stations). </w:t>
      </w:r>
      <w:r w:rsidR="00FE0B0C" w:rsidRPr="003C780D">
        <w:rPr>
          <w:rFonts w:ascii="Times New Roman" w:eastAsia="Times New Roman" w:hAnsi="Times New Roman" w:cs="Times New Roman"/>
        </w:rPr>
        <w:t xml:space="preserve">The sampling in </w:t>
      </w:r>
      <w:proofErr w:type="spellStart"/>
      <w:r w:rsidR="00FE0B0C" w:rsidRPr="003C780D">
        <w:rPr>
          <w:rFonts w:ascii="Times New Roman" w:eastAsia="Times New Roman" w:hAnsi="Times New Roman" w:cs="Times New Roman"/>
        </w:rPr>
        <w:t>untrawlable</w:t>
      </w:r>
      <w:proofErr w:type="spellEnd"/>
      <w:r w:rsidR="00FE0B0C" w:rsidRPr="003C780D">
        <w:rPr>
          <w:rFonts w:ascii="Times New Roman" w:eastAsia="Times New Roman" w:hAnsi="Times New Roman" w:cs="Times New Roman"/>
        </w:rPr>
        <w:t xml:space="preserve"> habitats, called “experimental tows” aimed to collect rockfish biomass information in these previously </w:t>
      </w:r>
      <w:proofErr w:type="spellStart"/>
      <w:r w:rsidR="00FE0B0C" w:rsidRPr="003C780D">
        <w:rPr>
          <w:rFonts w:ascii="Times New Roman" w:eastAsia="Times New Roman" w:hAnsi="Times New Roman" w:cs="Times New Roman"/>
        </w:rPr>
        <w:t>unsampled</w:t>
      </w:r>
      <w:proofErr w:type="spellEnd"/>
      <w:r w:rsidR="00FE0B0C" w:rsidRPr="003C780D">
        <w:rPr>
          <w:rFonts w:ascii="Times New Roman" w:eastAsia="Times New Roman" w:hAnsi="Times New Roman" w:cs="Times New Roman"/>
        </w:rPr>
        <w:t xml:space="preserve"> habitats. </w:t>
      </w:r>
    </w:p>
    <w:p w:rsidR="00652741" w:rsidRPr="003C780D" w:rsidRDefault="00A14E9F">
      <w:pPr>
        <w:spacing w:before="240" w:after="240"/>
        <w:rPr>
          <w:rFonts w:ascii="Times New Roman" w:eastAsia="Times New Roman" w:hAnsi="Times New Roman" w:cs="Times New Roman"/>
        </w:rPr>
      </w:pPr>
      <w:r w:rsidRPr="003C780D">
        <w:rPr>
          <w:rFonts w:ascii="Times New Roman" w:eastAsia="Times New Roman" w:hAnsi="Times New Roman" w:cs="Times New Roman"/>
        </w:rPr>
        <w:t xml:space="preserve">In addition to the </w:t>
      </w:r>
      <w:proofErr w:type="spellStart"/>
      <w:r w:rsidRPr="003C780D">
        <w:rPr>
          <w:rFonts w:ascii="Times New Roman" w:eastAsia="Times New Roman" w:hAnsi="Times New Roman" w:cs="Times New Roman"/>
        </w:rPr>
        <w:t>untrawlable</w:t>
      </w:r>
      <w:proofErr w:type="spellEnd"/>
      <w:r w:rsidRPr="003C780D">
        <w:rPr>
          <w:rFonts w:ascii="Times New Roman" w:eastAsia="Times New Roman" w:hAnsi="Times New Roman" w:cs="Times New Roman"/>
        </w:rPr>
        <w:t xml:space="preserve"> habitat stations, we </w:t>
      </w:r>
      <w:r w:rsidR="004831CA" w:rsidRPr="003C780D">
        <w:rPr>
          <w:rFonts w:ascii="Times New Roman" w:eastAsia="Times New Roman" w:hAnsi="Times New Roman" w:cs="Times New Roman"/>
        </w:rPr>
        <w:t>planned to complete</w:t>
      </w:r>
      <w:r w:rsidRPr="003C780D">
        <w:rPr>
          <w:rFonts w:ascii="Times New Roman" w:eastAsia="Times New Roman" w:hAnsi="Times New Roman" w:cs="Times New Roman"/>
        </w:rPr>
        <w:t xml:space="preserve"> 15 calibration stations </w:t>
      </w:r>
      <w:r w:rsidR="00FE0B0C" w:rsidRPr="003C780D">
        <w:rPr>
          <w:rFonts w:ascii="Times New Roman" w:eastAsia="Times New Roman" w:hAnsi="Times New Roman" w:cs="Times New Roman"/>
        </w:rPr>
        <w:t>in order to calibrate the SIRRCA vessels to the survey vessels and make sense of the SIRRCA catches from the experimental tows</w:t>
      </w:r>
      <w:r w:rsidRPr="003C780D">
        <w:rPr>
          <w:rFonts w:ascii="Times New Roman" w:eastAsia="Times New Roman" w:hAnsi="Times New Roman" w:cs="Times New Roman"/>
        </w:rPr>
        <w:t>.</w:t>
      </w:r>
      <w:r w:rsidR="00FE0B0C" w:rsidRPr="003C780D">
        <w:rPr>
          <w:rFonts w:ascii="Times New Roman" w:eastAsia="Times New Roman" w:hAnsi="Times New Roman" w:cs="Times New Roman"/>
        </w:rPr>
        <w:t xml:space="preserve"> Two tows were planned within each calibration cell: the first calibration tow was conducted in smooth habitats and followed a GOA bottom trawl survey path as close in time and space as </w:t>
      </w:r>
      <w:r w:rsidR="00FE0B0C" w:rsidRPr="003C780D">
        <w:rPr>
          <w:rFonts w:ascii="Times New Roman" w:eastAsia="Times New Roman" w:hAnsi="Times New Roman" w:cs="Times New Roman"/>
        </w:rPr>
        <w:lastRenderedPageBreak/>
        <w:t xml:space="preserve">possible, the second calibration </w:t>
      </w:r>
      <w:proofErr w:type="gramStart"/>
      <w:r w:rsidR="00FE0B0C" w:rsidRPr="003C780D">
        <w:rPr>
          <w:rFonts w:ascii="Times New Roman" w:eastAsia="Times New Roman" w:hAnsi="Times New Roman" w:cs="Times New Roman"/>
        </w:rPr>
        <w:t>tow path</w:t>
      </w:r>
      <w:proofErr w:type="gramEnd"/>
      <w:r w:rsidR="00FE0B0C" w:rsidRPr="003C780D">
        <w:rPr>
          <w:rFonts w:ascii="Times New Roman" w:eastAsia="Times New Roman" w:hAnsi="Times New Roman" w:cs="Times New Roman"/>
        </w:rPr>
        <w:t xml:space="preserve"> was chosen by the captain and aimed to calibrate in rougher habitats within that same cell. Station selection protocol was </w:t>
      </w:r>
      <w:r w:rsidRPr="003C780D">
        <w:rPr>
          <w:rFonts w:ascii="Times New Roman" w:eastAsia="Times New Roman" w:hAnsi="Times New Roman" w:cs="Times New Roman"/>
        </w:rPr>
        <w:t>different for the two haul type</w:t>
      </w:r>
      <w:r w:rsidR="00FE0B0C" w:rsidRPr="003C780D">
        <w:rPr>
          <w:rFonts w:ascii="Times New Roman" w:eastAsia="Times New Roman" w:hAnsi="Times New Roman" w:cs="Times New Roman"/>
        </w:rPr>
        <w:t>s. For calibration tows, cells we</w:t>
      </w:r>
      <w:r w:rsidRPr="003C780D">
        <w:rPr>
          <w:rFonts w:ascii="Times New Roman" w:eastAsia="Times New Roman" w:hAnsi="Times New Roman" w:cs="Times New Roman"/>
        </w:rPr>
        <w:t xml:space="preserve">re ranked according to the number of times that cell has been successfully sampled by the GOA </w:t>
      </w:r>
      <w:r w:rsidR="00984409" w:rsidRPr="003C780D">
        <w:rPr>
          <w:rFonts w:ascii="Times New Roman" w:eastAsia="Times New Roman" w:hAnsi="Times New Roman" w:cs="Times New Roman"/>
        </w:rPr>
        <w:t>bottom trawl survey</w:t>
      </w:r>
      <w:r w:rsidRPr="003C780D">
        <w:rPr>
          <w:rFonts w:ascii="Times New Roman" w:eastAsia="Times New Roman" w:hAnsi="Times New Roman" w:cs="Times New Roman"/>
        </w:rPr>
        <w:t xml:space="preserve"> in previous years and the historical proportion of catches from survey data for our species of interest; the captain’s final </w:t>
      </w:r>
      <w:r w:rsidR="00FE0B0C" w:rsidRPr="003C780D">
        <w:rPr>
          <w:rFonts w:ascii="Times New Roman" w:eastAsia="Times New Roman" w:hAnsi="Times New Roman" w:cs="Times New Roman"/>
        </w:rPr>
        <w:t>calibration station selection was</w:t>
      </w:r>
      <w:r w:rsidRPr="003C780D">
        <w:rPr>
          <w:rFonts w:ascii="Times New Roman" w:eastAsia="Times New Roman" w:hAnsi="Times New Roman" w:cs="Times New Roman"/>
        </w:rPr>
        <w:t xml:space="preserve"> opportunistic but informed by this information. During the survey, SIRRCA scientists and the captain collectively decided which calibration station to sample based on 1) the information in the provided maps and 2) the proximity of the station to the vessel’s normal fishing operations. For experimental tows, the industry’s normal summer fishing grounds across the Gulf of Alaska were</w:t>
      </w:r>
      <w:r w:rsidR="00984409" w:rsidRPr="003C780D">
        <w:rPr>
          <w:rFonts w:ascii="Times New Roman" w:eastAsia="Times New Roman" w:hAnsi="Times New Roman" w:cs="Times New Roman"/>
        </w:rPr>
        <w:t xml:space="preserve"> plotted, and we eliminated (1) bottom trawl </w:t>
      </w:r>
      <w:r w:rsidRPr="003C780D">
        <w:rPr>
          <w:rFonts w:ascii="Times New Roman" w:eastAsia="Times New Roman" w:hAnsi="Times New Roman" w:cs="Times New Roman"/>
        </w:rPr>
        <w:t xml:space="preserve">survey strata where the industry does not regularly fish, and (2) </w:t>
      </w:r>
      <w:r w:rsidR="00984409" w:rsidRPr="003C780D">
        <w:rPr>
          <w:rFonts w:ascii="Times New Roman" w:eastAsia="Times New Roman" w:hAnsi="Times New Roman" w:cs="Times New Roman"/>
        </w:rPr>
        <w:t>bottom trawl</w:t>
      </w:r>
      <w:r w:rsidRPr="003C780D">
        <w:rPr>
          <w:rFonts w:ascii="Times New Roman" w:eastAsia="Times New Roman" w:hAnsi="Times New Roman" w:cs="Times New Roman"/>
        </w:rPr>
        <w:t xml:space="preserve"> survey strata between where the proportion of biomass for our target rockfish species was less than 10% (as estimated by recent </w:t>
      </w:r>
      <w:r w:rsidR="00984409" w:rsidRPr="003C780D">
        <w:rPr>
          <w:rFonts w:ascii="Times New Roman" w:eastAsia="Times New Roman" w:hAnsi="Times New Roman" w:cs="Times New Roman"/>
        </w:rPr>
        <w:t xml:space="preserve">bottom trawl </w:t>
      </w:r>
      <w:r w:rsidRPr="003C780D">
        <w:rPr>
          <w:rFonts w:ascii="Times New Roman" w:eastAsia="Times New Roman" w:hAnsi="Times New Roman" w:cs="Times New Roman"/>
        </w:rPr>
        <w:t xml:space="preserve">surveys). Finally, 45 experimental cells were selected using a stratified random design from the remaining </w:t>
      </w:r>
      <w:proofErr w:type="gramStart"/>
      <w:r w:rsidRPr="003C780D">
        <w:rPr>
          <w:rFonts w:ascii="Times New Roman" w:eastAsia="Times New Roman" w:hAnsi="Times New Roman" w:cs="Times New Roman"/>
        </w:rPr>
        <w:t>5</w:t>
      </w:r>
      <w:proofErr w:type="gramEnd"/>
      <w:r w:rsidRPr="003C780D">
        <w:rPr>
          <w:rFonts w:ascii="Times New Roman" w:eastAsia="Times New Roman" w:hAnsi="Times New Roman" w:cs="Times New Roman"/>
        </w:rPr>
        <w:t xml:space="preserve"> </w:t>
      </w:r>
      <w:r w:rsidR="00984409" w:rsidRPr="003C780D">
        <w:rPr>
          <w:rFonts w:ascii="Times New Roman" w:eastAsia="Times New Roman" w:hAnsi="Times New Roman" w:cs="Times New Roman"/>
        </w:rPr>
        <w:t>bottom trawl survey</w:t>
      </w:r>
      <w:r w:rsidRPr="003C780D">
        <w:rPr>
          <w:rFonts w:ascii="Times New Roman" w:eastAsia="Times New Roman" w:hAnsi="Times New Roman" w:cs="Times New Roman"/>
        </w:rPr>
        <w:t xml:space="preserve"> strata. The number of experimental stations allocated to each of these strata was directly proportional to the number of </w:t>
      </w:r>
      <w:proofErr w:type="spellStart"/>
      <w:r w:rsidRPr="003C780D">
        <w:rPr>
          <w:rFonts w:ascii="Times New Roman" w:eastAsia="Times New Roman" w:hAnsi="Times New Roman" w:cs="Times New Roman"/>
        </w:rPr>
        <w:t>untrawlable</w:t>
      </w:r>
      <w:proofErr w:type="spellEnd"/>
      <w:r w:rsidRPr="003C780D">
        <w:rPr>
          <w:rFonts w:ascii="Times New Roman" w:eastAsia="Times New Roman" w:hAnsi="Times New Roman" w:cs="Times New Roman"/>
        </w:rPr>
        <w:t xml:space="preserve"> stations in each stratum divided by the total number of </w:t>
      </w:r>
      <w:proofErr w:type="spellStart"/>
      <w:r w:rsidRPr="003C780D">
        <w:rPr>
          <w:rFonts w:ascii="Times New Roman" w:eastAsia="Times New Roman" w:hAnsi="Times New Roman" w:cs="Times New Roman"/>
        </w:rPr>
        <w:t>untrawlable</w:t>
      </w:r>
      <w:proofErr w:type="spellEnd"/>
      <w:r w:rsidRPr="003C780D">
        <w:rPr>
          <w:rFonts w:ascii="Times New Roman" w:eastAsia="Times New Roman" w:hAnsi="Times New Roman" w:cs="Times New Roman"/>
        </w:rPr>
        <w:t xml:space="preserve"> stations in all considered strata.</w:t>
      </w:r>
    </w:p>
    <w:p w:rsidR="00652741" w:rsidRPr="003C780D" w:rsidRDefault="00A14E9F">
      <w:pPr>
        <w:spacing w:before="240" w:after="240"/>
        <w:ind w:firstLine="20"/>
        <w:rPr>
          <w:rFonts w:ascii="Times New Roman" w:eastAsia="Times New Roman" w:hAnsi="Times New Roman" w:cs="Times New Roman"/>
        </w:rPr>
      </w:pPr>
      <w:r w:rsidRPr="003C780D">
        <w:rPr>
          <w:rFonts w:ascii="Times New Roman" w:eastAsia="Times New Roman" w:hAnsi="Times New Roman" w:cs="Times New Roman"/>
        </w:rPr>
        <w:t xml:space="preserve">As in the pilot year of 2021, sampling in 2023 was conducted by a team of </w:t>
      </w:r>
      <w:proofErr w:type="gramStart"/>
      <w:r w:rsidRPr="003C780D">
        <w:rPr>
          <w:rFonts w:ascii="Times New Roman" w:eastAsia="Times New Roman" w:hAnsi="Times New Roman" w:cs="Times New Roman"/>
        </w:rPr>
        <w:t>2</w:t>
      </w:r>
      <w:proofErr w:type="gramEnd"/>
      <w:r w:rsidRPr="003C780D">
        <w:rPr>
          <w:rFonts w:ascii="Times New Roman" w:eastAsia="Times New Roman" w:hAnsi="Times New Roman" w:cs="Times New Roman"/>
        </w:rPr>
        <w:t xml:space="preserve"> SIRRCA scientists in the months of June, July and August concurrent with the Gulf of Alaska bottom trawl survey. These scientists </w:t>
      </w:r>
      <w:proofErr w:type="gramStart"/>
      <w:r w:rsidRPr="003C780D">
        <w:rPr>
          <w:rFonts w:ascii="Times New Roman" w:eastAsia="Times New Roman" w:hAnsi="Times New Roman" w:cs="Times New Roman"/>
        </w:rPr>
        <w:t>were contracted</w:t>
      </w:r>
      <w:proofErr w:type="gramEnd"/>
      <w:r w:rsidRPr="003C780D">
        <w:rPr>
          <w:rFonts w:ascii="Times New Roman" w:eastAsia="Times New Roman" w:hAnsi="Times New Roman" w:cs="Times New Roman"/>
        </w:rPr>
        <w:t xml:space="preserve">, certified observers hired using project funds from a National Cooperative Research Program grant and collectively they spent 100 days at sea. Sampling was conducted on 3 partnering catcher-processor vessels using many, but not all, aspects of GOA bottom trawl survey tows; aspects of sampling design that remained consistent between GOA bottom trawl survey and SIRRCA survey tows included duration (15 minutes), speed (2.8 – 3.2 knots), and contact with the seafloor (constant bottom contact maintained for duration of the tow). On-board sampling of SIRRCA hauls was markedly different </w:t>
      </w:r>
      <w:proofErr w:type="gramStart"/>
      <w:r w:rsidRPr="003C780D">
        <w:rPr>
          <w:rFonts w:ascii="Times New Roman" w:eastAsia="Times New Roman" w:hAnsi="Times New Roman" w:cs="Times New Roman"/>
        </w:rPr>
        <w:t>than</w:t>
      </w:r>
      <w:proofErr w:type="gramEnd"/>
      <w:r w:rsidRPr="003C780D">
        <w:rPr>
          <w:rFonts w:ascii="Times New Roman" w:eastAsia="Times New Roman" w:hAnsi="Times New Roman" w:cs="Times New Roman"/>
        </w:rPr>
        <w:t xml:space="preserve"> typical GOA bottom trawl survey sampling in order to maximize sampling efficiency on partnering vessels. SIRRCA sampling </w:t>
      </w:r>
      <w:proofErr w:type="gramStart"/>
      <w:r w:rsidRPr="003C780D">
        <w:rPr>
          <w:rFonts w:ascii="Times New Roman" w:eastAsia="Times New Roman" w:hAnsi="Times New Roman" w:cs="Times New Roman"/>
        </w:rPr>
        <w:t>was conducted</w:t>
      </w:r>
      <w:proofErr w:type="gramEnd"/>
      <w:r w:rsidRPr="003C780D">
        <w:rPr>
          <w:rFonts w:ascii="Times New Roman" w:eastAsia="Times New Roman" w:hAnsi="Times New Roman" w:cs="Times New Roman"/>
        </w:rPr>
        <w:t xml:space="preserve"> in the factory of the catcher-processor vessels. Within each cooperative research </w:t>
      </w:r>
      <w:proofErr w:type="gramStart"/>
      <w:r w:rsidRPr="003C780D">
        <w:rPr>
          <w:rFonts w:ascii="Times New Roman" w:eastAsia="Times New Roman" w:hAnsi="Times New Roman" w:cs="Times New Roman"/>
        </w:rPr>
        <w:t>haul</w:t>
      </w:r>
      <w:proofErr w:type="gramEnd"/>
      <w:r w:rsidRPr="003C780D">
        <w:rPr>
          <w:rFonts w:ascii="Times New Roman" w:eastAsia="Times New Roman" w:hAnsi="Times New Roman" w:cs="Times New Roman"/>
        </w:rPr>
        <w:t xml:space="preserve"> we precisely measured the total weight of POP, northern and dusky rockfish by separating these fish from the rest of the haul into baskets by species and recording the weight of all baskets. Baskets were then haphazardly selected throughout the processing of the </w:t>
      </w:r>
      <w:proofErr w:type="gramStart"/>
      <w:r w:rsidRPr="003C780D">
        <w:rPr>
          <w:rFonts w:ascii="Times New Roman" w:eastAsia="Times New Roman" w:hAnsi="Times New Roman" w:cs="Times New Roman"/>
        </w:rPr>
        <w:t>haul,</w:t>
      </w:r>
      <w:proofErr w:type="gramEnd"/>
      <w:r w:rsidRPr="003C780D">
        <w:rPr>
          <w:rFonts w:ascii="Times New Roman" w:eastAsia="Times New Roman" w:hAnsi="Times New Roman" w:cs="Times New Roman"/>
        </w:rPr>
        <w:t xml:space="preserve"> and individuals within this subset of single-species baskets were counted and </w:t>
      </w:r>
      <w:proofErr w:type="spellStart"/>
      <w:r w:rsidRPr="003C780D">
        <w:rPr>
          <w:rFonts w:ascii="Times New Roman" w:eastAsia="Times New Roman" w:hAnsi="Times New Roman" w:cs="Times New Roman"/>
        </w:rPr>
        <w:t>lengthed</w:t>
      </w:r>
      <w:proofErr w:type="spellEnd"/>
      <w:r w:rsidRPr="003C780D">
        <w:rPr>
          <w:rFonts w:ascii="Times New Roman" w:eastAsia="Times New Roman" w:hAnsi="Times New Roman" w:cs="Times New Roman"/>
        </w:rPr>
        <w:t xml:space="preserve"> to ensure that count and length data was collected for at least 200 individuals of our 3 species of interest within each haul. If fewer </w:t>
      </w:r>
      <w:proofErr w:type="gramStart"/>
      <w:r w:rsidRPr="003C780D">
        <w:rPr>
          <w:rFonts w:ascii="Times New Roman" w:eastAsia="Times New Roman" w:hAnsi="Times New Roman" w:cs="Times New Roman"/>
        </w:rPr>
        <w:t>than</w:t>
      </w:r>
      <w:proofErr w:type="gramEnd"/>
      <w:r w:rsidRPr="003C780D">
        <w:rPr>
          <w:rFonts w:ascii="Times New Roman" w:eastAsia="Times New Roman" w:hAnsi="Times New Roman" w:cs="Times New Roman"/>
        </w:rPr>
        <w:t xml:space="preserve"> 200 individuals existed within a cooperative research haul, then our scientists whole-hauled for those species (i.e. all individuals of that species were counted, </w:t>
      </w:r>
      <w:proofErr w:type="spellStart"/>
      <w:r w:rsidRPr="003C780D">
        <w:rPr>
          <w:rFonts w:ascii="Times New Roman" w:eastAsia="Times New Roman" w:hAnsi="Times New Roman" w:cs="Times New Roman"/>
        </w:rPr>
        <w:t>lengthed</w:t>
      </w:r>
      <w:proofErr w:type="spellEnd"/>
      <w:r w:rsidRPr="003C780D">
        <w:rPr>
          <w:rFonts w:ascii="Times New Roman" w:eastAsia="Times New Roman" w:hAnsi="Times New Roman" w:cs="Times New Roman"/>
        </w:rPr>
        <w:t>, and weighed).</w:t>
      </w:r>
    </w:p>
    <w:p w:rsidR="00652741" w:rsidRPr="003C780D" w:rsidRDefault="00A14E9F">
      <w:pPr>
        <w:spacing w:before="240" w:after="240"/>
        <w:ind w:firstLine="20"/>
        <w:rPr>
          <w:rFonts w:ascii="Times New Roman" w:eastAsia="Times New Roman" w:hAnsi="Times New Roman" w:cs="Times New Roman"/>
          <w:highlight w:val="yellow"/>
        </w:rPr>
      </w:pPr>
      <w:r w:rsidRPr="003C780D">
        <w:rPr>
          <w:rFonts w:ascii="Times New Roman" w:eastAsia="Times New Roman" w:hAnsi="Times New Roman" w:cs="Times New Roman"/>
        </w:rPr>
        <w:t xml:space="preserve">Gear constituted the major sampling design difference between SIRRCA tows and </w:t>
      </w:r>
      <w:proofErr w:type="gramStart"/>
      <w:r w:rsidRPr="003C780D">
        <w:rPr>
          <w:rFonts w:ascii="Times New Roman" w:eastAsia="Times New Roman" w:hAnsi="Times New Roman" w:cs="Times New Roman"/>
        </w:rPr>
        <w:t>GOA bottom trawl survey tows</w:t>
      </w:r>
      <w:proofErr w:type="gramEnd"/>
      <w:r w:rsidRPr="003C780D">
        <w:rPr>
          <w:rFonts w:ascii="Times New Roman" w:eastAsia="Times New Roman" w:hAnsi="Times New Roman" w:cs="Times New Roman"/>
        </w:rPr>
        <w:t>, as cooperative research tows were conducted using industry-owned and maintained nets that differ substantially from the government owned and maintained nets used in the survey. To account for these differences, SIRRCA co</w:t>
      </w:r>
      <w:r w:rsidR="00984409" w:rsidRPr="003C780D">
        <w:rPr>
          <w:rFonts w:ascii="Times New Roman" w:eastAsia="Times New Roman" w:hAnsi="Times New Roman" w:cs="Times New Roman"/>
        </w:rPr>
        <w:t>mpleted</w:t>
      </w:r>
      <w:r w:rsidRPr="003C780D">
        <w:rPr>
          <w:rFonts w:ascii="Times New Roman" w:eastAsia="Times New Roman" w:hAnsi="Times New Roman" w:cs="Times New Roman"/>
        </w:rPr>
        <w:t xml:space="preserve"> 30 tows in 15 stations (2 tows per station) in order to calibrate the fishing power and selectivity of the industry gear to the survey gear. Additionally, SIRRCA completed tows in 43 </w:t>
      </w:r>
      <w:proofErr w:type="spellStart"/>
      <w:r w:rsidRPr="003C780D">
        <w:rPr>
          <w:rFonts w:ascii="Times New Roman" w:eastAsia="Times New Roman" w:hAnsi="Times New Roman" w:cs="Times New Roman"/>
        </w:rPr>
        <w:t>untrawlable</w:t>
      </w:r>
      <w:proofErr w:type="spellEnd"/>
      <w:r w:rsidRPr="003C780D">
        <w:rPr>
          <w:rFonts w:ascii="Times New Roman" w:eastAsia="Times New Roman" w:hAnsi="Times New Roman" w:cs="Times New Roman"/>
        </w:rPr>
        <w:t xml:space="preserve"> habitat stations in order to incorporate rockfish biomass data from these previously </w:t>
      </w:r>
      <w:proofErr w:type="spellStart"/>
      <w:r w:rsidRPr="003C780D">
        <w:rPr>
          <w:rFonts w:ascii="Times New Roman" w:eastAsia="Times New Roman" w:hAnsi="Times New Roman" w:cs="Times New Roman"/>
        </w:rPr>
        <w:t>unsampled</w:t>
      </w:r>
      <w:proofErr w:type="spellEnd"/>
      <w:r w:rsidRPr="003C780D">
        <w:rPr>
          <w:rFonts w:ascii="Times New Roman" w:eastAsia="Times New Roman" w:hAnsi="Times New Roman" w:cs="Times New Roman"/>
        </w:rPr>
        <w:t xml:space="preserve"> habitats, bringing the total number of tows from the 2023 SIRRCA survey to 73 (Figure 1). Hauls from the 2023 cooperative survey totaled &gt;143 </w:t>
      </w:r>
      <w:proofErr w:type="spellStart"/>
      <w:r w:rsidRPr="003C780D">
        <w:rPr>
          <w:rFonts w:ascii="Times New Roman" w:eastAsia="Times New Roman" w:hAnsi="Times New Roman" w:cs="Times New Roman"/>
        </w:rPr>
        <w:t>mt</w:t>
      </w:r>
      <w:proofErr w:type="spellEnd"/>
      <w:r w:rsidRPr="003C780D">
        <w:rPr>
          <w:rFonts w:ascii="Times New Roman" w:eastAsia="Times New Roman" w:hAnsi="Times New Roman" w:cs="Times New Roman"/>
        </w:rPr>
        <w:t xml:space="preserve"> for all species with &gt;104 </w:t>
      </w:r>
      <w:proofErr w:type="spellStart"/>
      <w:r w:rsidRPr="003C780D">
        <w:rPr>
          <w:rFonts w:ascii="Times New Roman" w:eastAsia="Times New Roman" w:hAnsi="Times New Roman" w:cs="Times New Roman"/>
        </w:rPr>
        <w:t>mt</w:t>
      </w:r>
      <w:proofErr w:type="spellEnd"/>
      <w:r w:rsidRPr="003C780D">
        <w:rPr>
          <w:rFonts w:ascii="Times New Roman" w:eastAsia="Times New Roman" w:hAnsi="Times New Roman" w:cs="Times New Roman"/>
        </w:rPr>
        <w:t xml:space="preserve"> being our </w:t>
      </w:r>
      <w:proofErr w:type="gramStart"/>
      <w:r w:rsidRPr="003C780D">
        <w:rPr>
          <w:rFonts w:ascii="Times New Roman" w:eastAsia="Times New Roman" w:hAnsi="Times New Roman" w:cs="Times New Roman"/>
        </w:rPr>
        <w:t>3</w:t>
      </w:r>
      <w:proofErr w:type="gramEnd"/>
      <w:r w:rsidRPr="003C780D">
        <w:rPr>
          <w:rFonts w:ascii="Times New Roman" w:eastAsia="Times New Roman" w:hAnsi="Times New Roman" w:cs="Times New Roman"/>
        </w:rPr>
        <w:t xml:space="preserve"> rockfish species of interest (Table 1). SIRRCA scientists recorded over 11K POP lengths and &gt;60 </w:t>
      </w:r>
      <w:proofErr w:type="spellStart"/>
      <w:r w:rsidRPr="003C780D">
        <w:rPr>
          <w:rFonts w:ascii="Times New Roman" w:eastAsia="Times New Roman" w:hAnsi="Times New Roman" w:cs="Times New Roman"/>
        </w:rPr>
        <w:t>mt</w:t>
      </w:r>
      <w:proofErr w:type="spellEnd"/>
      <w:r w:rsidRPr="003C780D">
        <w:rPr>
          <w:rFonts w:ascii="Times New Roman" w:eastAsia="Times New Roman" w:hAnsi="Times New Roman" w:cs="Times New Roman"/>
        </w:rPr>
        <w:t xml:space="preserve"> of POP over the course of the 2023 survey (Table 2).</w:t>
      </w:r>
    </w:p>
    <w:p w:rsidR="00652741" w:rsidRPr="003C780D" w:rsidRDefault="00652741">
      <w:pPr>
        <w:spacing w:before="240" w:after="240"/>
        <w:ind w:firstLine="20"/>
        <w:rPr>
          <w:rFonts w:ascii="Times New Roman" w:eastAsia="Times New Roman" w:hAnsi="Times New Roman" w:cs="Times New Roman"/>
        </w:rPr>
      </w:pPr>
    </w:p>
    <w:p w:rsidR="00652741" w:rsidRDefault="00A14E9F">
      <w:pPr>
        <w:spacing w:before="240" w:after="240"/>
        <w:ind w:firstLine="20"/>
        <w:rPr>
          <w:rFonts w:ascii="Times New Roman" w:eastAsia="Times New Roman" w:hAnsi="Times New Roman" w:cs="Times New Roman"/>
        </w:rPr>
      </w:pPr>
      <w:r w:rsidRPr="003C780D">
        <w:rPr>
          <w:rFonts w:ascii="Times New Roman" w:eastAsia="Times New Roman" w:hAnsi="Times New Roman" w:cs="Times New Roman"/>
        </w:rPr>
        <w:t xml:space="preserve">We plan to conduct sampling concurrent with the GOA bottom trawl survey again in 2025, and </w:t>
      </w:r>
      <w:proofErr w:type="gramStart"/>
      <w:r w:rsidRPr="003C780D">
        <w:rPr>
          <w:rFonts w:ascii="Times New Roman" w:eastAsia="Times New Roman" w:hAnsi="Times New Roman" w:cs="Times New Roman"/>
        </w:rPr>
        <w:t>to then begin</w:t>
      </w:r>
      <w:proofErr w:type="gramEnd"/>
      <w:r w:rsidRPr="003C780D">
        <w:rPr>
          <w:rFonts w:ascii="Times New Roman" w:eastAsia="Times New Roman" w:hAnsi="Times New Roman" w:cs="Times New Roman"/>
        </w:rPr>
        <w:t xml:space="preserve"> assessing the utility of this data in official assessment models</w:t>
      </w:r>
      <w:r w:rsidR="00984409" w:rsidRPr="003C780D">
        <w:rPr>
          <w:rFonts w:ascii="Times New Roman" w:eastAsia="Times New Roman" w:hAnsi="Times New Roman" w:cs="Times New Roman"/>
        </w:rPr>
        <w:t xml:space="preserve"> with the assessment authors</w:t>
      </w:r>
      <w:r w:rsidRPr="003C780D">
        <w:rPr>
          <w:rFonts w:ascii="Times New Roman" w:eastAsia="Times New Roman" w:hAnsi="Times New Roman" w:cs="Times New Roman"/>
        </w:rPr>
        <w:t xml:space="preserve">. In the short term, we hope the data we collect will be useful in the assessment process by informing a prior on catchability. In the longer term, we hope the length and biomass data collected will be useful in the assessment process by facilitating the development of a separate index of relative rockfish abundance from </w:t>
      </w:r>
      <w:proofErr w:type="spellStart"/>
      <w:r w:rsidRPr="003C780D">
        <w:rPr>
          <w:rFonts w:ascii="Times New Roman" w:eastAsia="Times New Roman" w:hAnsi="Times New Roman" w:cs="Times New Roman"/>
        </w:rPr>
        <w:t>untrawlable</w:t>
      </w:r>
      <w:proofErr w:type="spellEnd"/>
      <w:r w:rsidRPr="003C780D">
        <w:rPr>
          <w:rFonts w:ascii="Times New Roman" w:eastAsia="Times New Roman" w:hAnsi="Times New Roman" w:cs="Times New Roman"/>
        </w:rPr>
        <w:t xml:space="preserve"> habitats, or by building a blended index of abundance using SIRRCA data and </w:t>
      </w:r>
      <w:proofErr w:type="gramStart"/>
      <w:r w:rsidRPr="003C780D">
        <w:rPr>
          <w:rFonts w:ascii="Times New Roman" w:eastAsia="Times New Roman" w:hAnsi="Times New Roman" w:cs="Times New Roman"/>
        </w:rPr>
        <w:t>GOA bottom trawl survey data</w:t>
      </w:r>
      <w:proofErr w:type="gramEnd"/>
      <w:r w:rsidRPr="003C780D">
        <w:rPr>
          <w:rFonts w:ascii="Times New Roman" w:eastAsia="Times New Roman" w:hAnsi="Times New Roman" w:cs="Times New Roman"/>
        </w:rPr>
        <w:t xml:space="preserve">. </w:t>
      </w:r>
      <w:r w:rsidR="00984409" w:rsidRPr="003C780D">
        <w:rPr>
          <w:rFonts w:ascii="Times New Roman" w:eastAsia="Times New Roman" w:hAnsi="Times New Roman" w:cs="Times New Roman"/>
        </w:rPr>
        <w:t xml:space="preserve">We plan to explore the various options for blending SIRRCA and survey data in forthcoming presentations and publications. </w:t>
      </w:r>
      <w:proofErr w:type="gramStart"/>
      <w:r w:rsidRPr="003C780D">
        <w:rPr>
          <w:rFonts w:ascii="Times New Roman" w:eastAsia="Times New Roman" w:hAnsi="Times New Roman" w:cs="Times New Roman"/>
        </w:rPr>
        <w:t xml:space="preserve">We hope that our project will add to the recent efforts on behalf of scientists at the AFSC to understand differences in seafloor characteristics and fish densities between </w:t>
      </w:r>
      <w:proofErr w:type="spellStart"/>
      <w:r w:rsidRPr="003C780D">
        <w:rPr>
          <w:rFonts w:ascii="Times New Roman" w:eastAsia="Times New Roman" w:hAnsi="Times New Roman" w:cs="Times New Roman"/>
        </w:rPr>
        <w:t>trawlable</w:t>
      </w:r>
      <w:proofErr w:type="spellEnd"/>
      <w:r w:rsidRPr="003C780D">
        <w:rPr>
          <w:rFonts w:ascii="Times New Roman" w:eastAsia="Times New Roman" w:hAnsi="Times New Roman" w:cs="Times New Roman"/>
        </w:rPr>
        <w:t xml:space="preserve"> and </w:t>
      </w:r>
      <w:proofErr w:type="spellStart"/>
      <w:r w:rsidRPr="003C780D">
        <w:rPr>
          <w:rFonts w:ascii="Times New Roman" w:eastAsia="Times New Roman" w:hAnsi="Times New Roman" w:cs="Times New Roman"/>
        </w:rPr>
        <w:t>untrawlable</w:t>
      </w:r>
      <w:proofErr w:type="spellEnd"/>
      <w:r w:rsidRPr="003C780D">
        <w:rPr>
          <w:rFonts w:ascii="Times New Roman" w:eastAsia="Times New Roman" w:hAnsi="Times New Roman" w:cs="Times New Roman"/>
        </w:rPr>
        <w:t xml:space="preserve"> habitats (Baker et al. 2019, Jones et al. 2021, </w:t>
      </w:r>
      <w:proofErr w:type="spellStart"/>
      <w:r w:rsidRPr="003C780D">
        <w:rPr>
          <w:rFonts w:ascii="Times New Roman" w:eastAsia="Times New Roman" w:hAnsi="Times New Roman" w:cs="Times New Roman"/>
        </w:rPr>
        <w:t>Steinessen</w:t>
      </w:r>
      <w:proofErr w:type="spellEnd"/>
      <w:r w:rsidRPr="003C780D">
        <w:rPr>
          <w:rFonts w:ascii="Times New Roman" w:eastAsia="Times New Roman" w:hAnsi="Times New Roman" w:cs="Times New Roman"/>
        </w:rPr>
        <w:t xml:space="preserve"> et al. 2021) and that the continuation of cooperatively collected data will improve the accuracy and precision of future POP assessments.</w:t>
      </w:r>
      <w:proofErr w:type="gramEnd"/>
    </w:p>
    <w:p w:rsidR="00652741" w:rsidRPr="003C780D" w:rsidRDefault="00FB0153" w:rsidP="004008B4">
      <w:pPr>
        <w:spacing w:before="240" w:after="240"/>
        <w:ind w:firstLine="20"/>
        <w:rPr>
          <w:rFonts w:ascii="Times New Roman" w:eastAsia="Times New Roman" w:hAnsi="Times New Roman" w:cs="Times New Roman"/>
        </w:rPr>
      </w:pPr>
      <w:r w:rsidRPr="004008B4">
        <w:rPr>
          <w:rFonts w:ascii="Times New Roman" w:eastAsia="Times New Roman" w:hAnsi="Times New Roman" w:cs="Times New Roman"/>
          <w:i/>
        </w:rPr>
        <w:t>SIRRCA Principal Investigators</w:t>
      </w:r>
      <w:r>
        <w:rPr>
          <w:rFonts w:ascii="Times New Roman" w:eastAsia="Times New Roman" w:hAnsi="Times New Roman" w:cs="Times New Roman"/>
          <w:i/>
        </w:rPr>
        <w:t xml:space="preserve">: </w:t>
      </w:r>
      <w:r>
        <w:rPr>
          <w:rFonts w:ascii="Times New Roman" w:eastAsia="Times New Roman" w:hAnsi="Times New Roman" w:cs="Times New Roman"/>
        </w:rPr>
        <w:t xml:space="preserve">Madison Hall, </w:t>
      </w:r>
      <w:r w:rsidR="004008B4">
        <w:rPr>
          <w:rFonts w:ascii="Times New Roman" w:eastAsia="Times New Roman" w:hAnsi="Times New Roman" w:cs="Times New Roman"/>
        </w:rPr>
        <w:t>AFSC</w:t>
      </w:r>
      <w:r>
        <w:rPr>
          <w:rFonts w:ascii="Times New Roman" w:eastAsia="Times New Roman" w:hAnsi="Times New Roman" w:cs="Times New Roman"/>
        </w:rPr>
        <w:t xml:space="preserve">; Pete </w:t>
      </w:r>
      <w:proofErr w:type="spellStart"/>
      <w:r>
        <w:rPr>
          <w:rFonts w:ascii="Times New Roman" w:eastAsia="Times New Roman" w:hAnsi="Times New Roman" w:cs="Times New Roman"/>
        </w:rPr>
        <w:t>Hulson</w:t>
      </w:r>
      <w:proofErr w:type="spellEnd"/>
      <w:r>
        <w:rPr>
          <w:rFonts w:ascii="Times New Roman" w:eastAsia="Times New Roman" w:hAnsi="Times New Roman" w:cs="Times New Roman"/>
        </w:rPr>
        <w:t>, A</w:t>
      </w:r>
      <w:r w:rsidR="004008B4">
        <w:rPr>
          <w:rFonts w:ascii="Times New Roman" w:eastAsia="Times New Roman" w:hAnsi="Times New Roman" w:cs="Times New Roman"/>
        </w:rPr>
        <w:t>FSC</w:t>
      </w:r>
      <w:r>
        <w:rPr>
          <w:rFonts w:ascii="Times New Roman" w:eastAsia="Times New Roman" w:hAnsi="Times New Roman" w:cs="Times New Roman"/>
        </w:rPr>
        <w:t xml:space="preserve">; Stan </w:t>
      </w:r>
      <w:proofErr w:type="spellStart"/>
      <w:r>
        <w:rPr>
          <w:rFonts w:ascii="Times New Roman" w:eastAsia="Times New Roman" w:hAnsi="Times New Roman" w:cs="Times New Roman"/>
        </w:rPr>
        <w:t>Kotwicki</w:t>
      </w:r>
      <w:proofErr w:type="spellEnd"/>
      <w:r>
        <w:rPr>
          <w:rFonts w:ascii="Times New Roman" w:eastAsia="Times New Roman" w:hAnsi="Times New Roman" w:cs="Times New Roman"/>
        </w:rPr>
        <w:t>, A</w:t>
      </w:r>
      <w:r w:rsidR="004008B4">
        <w:rPr>
          <w:rFonts w:ascii="Times New Roman" w:eastAsia="Times New Roman" w:hAnsi="Times New Roman" w:cs="Times New Roman"/>
        </w:rPr>
        <w:t>FSC</w:t>
      </w:r>
      <w:r>
        <w:rPr>
          <w:rFonts w:ascii="Times New Roman" w:eastAsia="Times New Roman" w:hAnsi="Times New Roman" w:cs="Times New Roman"/>
        </w:rPr>
        <w:t>; Mark Zimmermann, A</w:t>
      </w:r>
      <w:r w:rsidR="004008B4">
        <w:rPr>
          <w:rFonts w:ascii="Times New Roman" w:eastAsia="Times New Roman" w:hAnsi="Times New Roman" w:cs="Times New Roman"/>
        </w:rPr>
        <w:t>FSC</w:t>
      </w:r>
      <w:r>
        <w:rPr>
          <w:rFonts w:ascii="Times New Roman" w:eastAsia="Times New Roman" w:hAnsi="Times New Roman" w:cs="Times New Roman"/>
        </w:rPr>
        <w:t xml:space="preserve">; Brad Harris, Alaska Pacific University; John Gauvin, Alaska Seafood Cooperative; Julie Bonney, Alaska </w:t>
      </w:r>
      <w:proofErr w:type="spellStart"/>
      <w:r>
        <w:rPr>
          <w:rFonts w:ascii="Times New Roman" w:eastAsia="Times New Roman" w:hAnsi="Times New Roman" w:cs="Times New Roman"/>
        </w:rPr>
        <w:t>Groundfish</w:t>
      </w:r>
      <w:proofErr w:type="spellEnd"/>
      <w:r>
        <w:rPr>
          <w:rFonts w:ascii="Times New Roman" w:eastAsia="Times New Roman" w:hAnsi="Times New Roman" w:cs="Times New Roman"/>
        </w:rPr>
        <w:t xml:space="preserve"> Data Bank.</w:t>
      </w:r>
    </w:p>
    <w:p w:rsidR="00652741" w:rsidRPr="003C780D" w:rsidRDefault="00984409">
      <w:pPr>
        <w:spacing w:before="240" w:after="240"/>
        <w:rPr>
          <w:rFonts w:ascii="Times New Roman" w:eastAsia="Times New Roman" w:hAnsi="Times New Roman" w:cs="Times New Roman"/>
        </w:rPr>
      </w:pPr>
      <w:r w:rsidRPr="003C780D">
        <w:rPr>
          <w:rFonts w:ascii="Times New Roman" w:eastAsia="Times New Roman" w:hAnsi="Times New Roman" w:cs="Times New Roman"/>
        </w:rPr>
        <w:br w:type="column"/>
      </w:r>
      <w:r w:rsidR="00A14E9F" w:rsidRPr="003C780D">
        <w:rPr>
          <w:rFonts w:ascii="Times New Roman" w:eastAsia="Times New Roman" w:hAnsi="Times New Roman" w:cs="Times New Roman"/>
        </w:rPr>
        <w:lastRenderedPageBreak/>
        <w:t>Literature Cited</w:t>
      </w:r>
    </w:p>
    <w:p w:rsidR="00652741" w:rsidRPr="003C780D" w:rsidRDefault="00A14E9F">
      <w:pPr>
        <w:spacing w:before="240" w:after="240"/>
        <w:rPr>
          <w:rFonts w:ascii="Times New Roman" w:eastAsia="Times New Roman" w:hAnsi="Times New Roman" w:cs="Times New Roman"/>
        </w:rPr>
      </w:pPr>
      <w:r w:rsidRPr="003C780D">
        <w:rPr>
          <w:rFonts w:ascii="Times New Roman" w:eastAsia="Times New Roman" w:hAnsi="Times New Roman" w:cs="Times New Roman"/>
        </w:rPr>
        <w:t xml:space="preserve">Baker, M., W. </w:t>
      </w:r>
      <w:proofErr w:type="spellStart"/>
      <w:r w:rsidRPr="003C780D">
        <w:rPr>
          <w:rFonts w:ascii="Times New Roman" w:eastAsia="Times New Roman" w:hAnsi="Times New Roman" w:cs="Times New Roman"/>
        </w:rPr>
        <w:t>Palsson</w:t>
      </w:r>
      <w:proofErr w:type="spellEnd"/>
      <w:r w:rsidRPr="003C780D">
        <w:rPr>
          <w:rFonts w:ascii="Times New Roman" w:eastAsia="Times New Roman" w:hAnsi="Times New Roman" w:cs="Times New Roman"/>
        </w:rPr>
        <w:t xml:space="preserve">, M. Zimmermann, C. </w:t>
      </w:r>
      <w:proofErr w:type="spellStart"/>
      <w:r w:rsidRPr="003C780D">
        <w:rPr>
          <w:rFonts w:ascii="Times New Roman" w:eastAsia="Times New Roman" w:hAnsi="Times New Roman" w:cs="Times New Roman"/>
        </w:rPr>
        <w:t>Rooper</w:t>
      </w:r>
      <w:proofErr w:type="spellEnd"/>
      <w:r w:rsidRPr="003C780D">
        <w:rPr>
          <w:rFonts w:ascii="Times New Roman" w:eastAsia="Times New Roman" w:hAnsi="Times New Roman" w:cs="Times New Roman"/>
        </w:rPr>
        <w:t xml:space="preserve">. 2019. Model of </w:t>
      </w:r>
      <w:proofErr w:type="spellStart"/>
      <w:r w:rsidRPr="003C780D">
        <w:rPr>
          <w:rFonts w:ascii="Times New Roman" w:eastAsia="Times New Roman" w:hAnsi="Times New Roman" w:cs="Times New Roman"/>
        </w:rPr>
        <w:t>trawlable</w:t>
      </w:r>
      <w:proofErr w:type="spellEnd"/>
      <w:r w:rsidRPr="003C780D">
        <w:rPr>
          <w:rFonts w:ascii="Times New Roman" w:eastAsia="Times New Roman" w:hAnsi="Times New Roman" w:cs="Times New Roman"/>
        </w:rPr>
        <w:t xml:space="preserve"> area using benthic terrain and oceanographic variables - Informing survey design and habitat maps in the Gulf of Alaska. Fisheries Oceanography. </w:t>
      </w:r>
      <w:proofErr w:type="gramStart"/>
      <w:r w:rsidRPr="003C780D">
        <w:rPr>
          <w:rFonts w:ascii="Times New Roman" w:eastAsia="Times New Roman" w:hAnsi="Times New Roman" w:cs="Times New Roman"/>
        </w:rPr>
        <w:t>28</w:t>
      </w:r>
      <w:proofErr w:type="gramEnd"/>
      <w:r w:rsidRPr="003C780D">
        <w:rPr>
          <w:rFonts w:ascii="Times New Roman" w:eastAsia="Times New Roman" w:hAnsi="Times New Roman" w:cs="Times New Roman"/>
        </w:rPr>
        <w:t>: 629-657.</w:t>
      </w:r>
    </w:p>
    <w:p w:rsidR="00652741" w:rsidRPr="003C780D" w:rsidRDefault="00A14E9F">
      <w:pPr>
        <w:spacing w:before="240" w:after="240"/>
        <w:rPr>
          <w:rFonts w:ascii="Times New Roman" w:eastAsia="Times New Roman" w:hAnsi="Times New Roman" w:cs="Times New Roman"/>
        </w:rPr>
      </w:pPr>
      <w:r w:rsidRPr="003C780D">
        <w:rPr>
          <w:rFonts w:ascii="Times New Roman" w:eastAsia="Times New Roman" w:hAnsi="Times New Roman" w:cs="Times New Roman"/>
        </w:rPr>
        <w:t>Hartley, T., and R. Robinson. 2006. Emergence of multi-stakeholder-driven cooperative research in the Northwest Atlantic: The case of the Northeast Consortium. Marine Policy, 30: 580-592.</w:t>
      </w:r>
    </w:p>
    <w:p w:rsidR="00652741" w:rsidRPr="003C780D" w:rsidRDefault="00A14E9F">
      <w:pPr>
        <w:spacing w:before="240" w:after="240"/>
        <w:rPr>
          <w:rFonts w:ascii="Times New Roman" w:eastAsia="Times New Roman" w:hAnsi="Times New Roman" w:cs="Times New Roman"/>
        </w:rPr>
      </w:pPr>
      <w:r w:rsidRPr="003C780D">
        <w:rPr>
          <w:rFonts w:ascii="Times New Roman" w:eastAsia="Times New Roman" w:hAnsi="Times New Roman" w:cs="Times New Roman"/>
        </w:rPr>
        <w:t xml:space="preserve">Jones, D., C. </w:t>
      </w:r>
      <w:proofErr w:type="spellStart"/>
      <w:r w:rsidRPr="003C780D">
        <w:rPr>
          <w:rFonts w:ascii="Times New Roman" w:eastAsia="Times New Roman" w:hAnsi="Times New Roman" w:cs="Times New Roman"/>
        </w:rPr>
        <w:t>Rooper</w:t>
      </w:r>
      <w:proofErr w:type="spellEnd"/>
      <w:r w:rsidRPr="003C780D">
        <w:rPr>
          <w:rFonts w:ascii="Times New Roman" w:eastAsia="Times New Roman" w:hAnsi="Times New Roman" w:cs="Times New Roman"/>
        </w:rPr>
        <w:t xml:space="preserve">, C. Wilson, P. Spencer, D. </w:t>
      </w:r>
      <w:proofErr w:type="spellStart"/>
      <w:r w:rsidRPr="003C780D">
        <w:rPr>
          <w:rFonts w:ascii="Times New Roman" w:eastAsia="Times New Roman" w:hAnsi="Times New Roman" w:cs="Times New Roman"/>
        </w:rPr>
        <w:t>Hanselman</w:t>
      </w:r>
      <w:proofErr w:type="spellEnd"/>
      <w:r w:rsidRPr="003C780D">
        <w:rPr>
          <w:rFonts w:ascii="Times New Roman" w:eastAsia="Times New Roman" w:hAnsi="Times New Roman" w:cs="Times New Roman"/>
        </w:rPr>
        <w:t xml:space="preserve">, R. </w:t>
      </w:r>
      <w:proofErr w:type="spellStart"/>
      <w:r w:rsidRPr="003C780D">
        <w:rPr>
          <w:rFonts w:ascii="Times New Roman" w:eastAsia="Times New Roman" w:hAnsi="Times New Roman" w:cs="Times New Roman"/>
        </w:rPr>
        <w:t>Wilborn</w:t>
      </w:r>
      <w:proofErr w:type="spellEnd"/>
      <w:r w:rsidRPr="003C780D">
        <w:rPr>
          <w:rFonts w:ascii="Times New Roman" w:eastAsia="Times New Roman" w:hAnsi="Times New Roman" w:cs="Times New Roman"/>
        </w:rPr>
        <w:t xml:space="preserve">, 2021. Estimates of availability and catchability for select rockfish species based on acoustic-optic surveys in the Gulf of Alaska. Fisheries Research. </w:t>
      </w:r>
      <w:proofErr w:type="gramStart"/>
      <w:r w:rsidRPr="003C780D">
        <w:rPr>
          <w:rFonts w:ascii="Times New Roman" w:eastAsia="Times New Roman" w:hAnsi="Times New Roman" w:cs="Times New Roman"/>
        </w:rPr>
        <w:t>236</w:t>
      </w:r>
      <w:proofErr w:type="gramEnd"/>
      <w:r w:rsidRPr="003C780D">
        <w:rPr>
          <w:rFonts w:ascii="Times New Roman" w:eastAsia="Times New Roman" w:hAnsi="Times New Roman" w:cs="Times New Roman"/>
        </w:rPr>
        <w:t>: 105848.</w:t>
      </w:r>
    </w:p>
    <w:p w:rsidR="00652741" w:rsidRPr="003C780D" w:rsidRDefault="00A14E9F">
      <w:pPr>
        <w:spacing w:before="240" w:after="240"/>
        <w:rPr>
          <w:rFonts w:ascii="Times New Roman" w:eastAsia="Times New Roman" w:hAnsi="Times New Roman" w:cs="Times New Roman"/>
        </w:rPr>
      </w:pPr>
      <w:r w:rsidRPr="003C780D">
        <w:rPr>
          <w:rFonts w:ascii="Times New Roman" w:eastAsia="Times New Roman" w:hAnsi="Times New Roman" w:cs="Times New Roman"/>
        </w:rPr>
        <w:t xml:space="preserve">Maunder, M.N., </w:t>
      </w:r>
      <w:proofErr w:type="spellStart"/>
      <w:r w:rsidRPr="003C780D">
        <w:rPr>
          <w:rFonts w:ascii="Times New Roman" w:eastAsia="Times New Roman" w:hAnsi="Times New Roman" w:cs="Times New Roman"/>
        </w:rPr>
        <w:t>Sibert</w:t>
      </w:r>
      <w:proofErr w:type="spellEnd"/>
      <w:r w:rsidRPr="003C780D">
        <w:rPr>
          <w:rFonts w:ascii="Times New Roman" w:eastAsia="Times New Roman" w:hAnsi="Times New Roman" w:cs="Times New Roman"/>
        </w:rPr>
        <w:t xml:space="preserve">, J.R. </w:t>
      </w:r>
      <w:proofErr w:type="spellStart"/>
      <w:r w:rsidRPr="003C780D">
        <w:rPr>
          <w:rFonts w:ascii="Times New Roman" w:eastAsia="Times New Roman" w:hAnsi="Times New Roman" w:cs="Times New Roman"/>
        </w:rPr>
        <w:t>Fonteneau</w:t>
      </w:r>
      <w:proofErr w:type="spellEnd"/>
      <w:r w:rsidRPr="003C780D">
        <w:rPr>
          <w:rFonts w:ascii="Times New Roman" w:eastAsia="Times New Roman" w:hAnsi="Times New Roman" w:cs="Times New Roman"/>
        </w:rPr>
        <w:t xml:space="preserve">, A., Hampton, J., </w:t>
      </w:r>
      <w:proofErr w:type="spellStart"/>
      <w:r w:rsidRPr="003C780D">
        <w:rPr>
          <w:rFonts w:ascii="Times New Roman" w:eastAsia="Times New Roman" w:hAnsi="Times New Roman" w:cs="Times New Roman"/>
        </w:rPr>
        <w:t>Kleiber</w:t>
      </w:r>
      <w:proofErr w:type="spellEnd"/>
      <w:r w:rsidRPr="003C780D">
        <w:rPr>
          <w:rFonts w:ascii="Times New Roman" w:eastAsia="Times New Roman" w:hAnsi="Times New Roman" w:cs="Times New Roman"/>
        </w:rPr>
        <w:t>, P., and Harley, S.J. 2006. Interpreting catch per unit effort data to assess the status of individual stocks and communities. ICES Journal of Marine Science, 63: 1373-1385</w:t>
      </w:r>
    </w:p>
    <w:p w:rsidR="00652741" w:rsidRPr="003C780D" w:rsidRDefault="00A14E9F">
      <w:pPr>
        <w:spacing w:before="240" w:after="240"/>
        <w:rPr>
          <w:rFonts w:ascii="Times New Roman" w:eastAsia="Times New Roman" w:hAnsi="Times New Roman" w:cs="Times New Roman"/>
        </w:rPr>
      </w:pPr>
      <w:proofErr w:type="spellStart"/>
      <w:r w:rsidRPr="003C780D">
        <w:rPr>
          <w:rFonts w:ascii="Times New Roman" w:eastAsia="Times New Roman" w:hAnsi="Times New Roman" w:cs="Times New Roman"/>
        </w:rPr>
        <w:t>Rooper</w:t>
      </w:r>
      <w:proofErr w:type="spellEnd"/>
      <w:r w:rsidRPr="003C780D">
        <w:rPr>
          <w:rFonts w:ascii="Times New Roman" w:eastAsia="Times New Roman" w:hAnsi="Times New Roman" w:cs="Times New Roman"/>
        </w:rPr>
        <w:t>, C., M. Martin. 2012. Comparison of habitat-based indices of abundance with fishery-independent biomass estimates from bottom trawl surveys. Fishery Bulletin 110: 21-35.</w:t>
      </w:r>
    </w:p>
    <w:p w:rsidR="00652741" w:rsidRPr="003C780D" w:rsidRDefault="00A14E9F">
      <w:pPr>
        <w:spacing w:before="240" w:after="240"/>
        <w:rPr>
          <w:rFonts w:ascii="Times New Roman" w:eastAsia="Times New Roman" w:hAnsi="Times New Roman" w:cs="Times New Roman"/>
        </w:rPr>
      </w:pPr>
      <w:r w:rsidRPr="003C780D">
        <w:rPr>
          <w:rFonts w:ascii="Times New Roman" w:eastAsia="Times New Roman" w:hAnsi="Times New Roman" w:cs="Times New Roman"/>
        </w:rPr>
        <w:t xml:space="preserve">Steins, N., M. </w:t>
      </w:r>
      <w:proofErr w:type="spellStart"/>
      <w:r w:rsidRPr="003C780D">
        <w:rPr>
          <w:rFonts w:ascii="Times New Roman" w:eastAsia="Times New Roman" w:hAnsi="Times New Roman" w:cs="Times New Roman"/>
        </w:rPr>
        <w:t>Kraan</w:t>
      </w:r>
      <w:proofErr w:type="spellEnd"/>
      <w:r w:rsidRPr="003C780D">
        <w:rPr>
          <w:rFonts w:ascii="Times New Roman" w:eastAsia="Times New Roman" w:hAnsi="Times New Roman" w:cs="Times New Roman"/>
        </w:rPr>
        <w:t xml:space="preserve">, K. van der </w:t>
      </w:r>
      <w:proofErr w:type="spellStart"/>
      <w:r w:rsidRPr="003C780D">
        <w:rPr>
          <w:rFonts w:ascii="Times New Roman" w:eastAsia="Times New Roman" w:hAnsi="Times New Roman" w:cs="Times New Roman"/>
        </w:rPr>
        <w:t>Reijden</w:t>
      </w:r>
      <w:proofErr w:type="spellEnd"/>
      <w:r w:rsidRPr="003C780D">
        <w:rPr>
          <w:rFonts w:ascii="Times New Roman" w:eastAsia="Times New Roman" w:hAnsi="Times New Roman" w:cs="Times New Roman"/>
        </w:rPr>
        <w:t xml:space="preserve">, F. </w:t>
      </w:r>
      <w:proofErr w:type="spellStart"/>
      <w:r w:rsidRPr="003C780D">
        <w:rPr>
          <w:rFonts w:ascii="Times New Roman" w:eastAsia="Times New Roman" w:hAnsi="Times New Roman" w:cs="Times New Roman"/>
        </w:rPr>
        <w:t>Quirijns</w:t>
      </w:r>
      <w:proofErr w:type="spellEnd"/>
      <w:r w:rsidRPr="003C780D">
        <w:rPr>
          <w:rFonts w:ascii="Times New Roman" w:eastAsia="Times New Roman" w:hAnsi="Times New Roman" w:cs="Times New Roman"/>
        </w:rPr>
        <w:t xml:space="preserve">, W. van </w:t>
      </w:r>
      <w:proofErr w:type="spellStart"/>
      <w:r w:rsidRPr="003C780D">
        <w:rPr>
          <w:rFonts w:ascii="Times New Roman" w:eastAsia="Times New Roman" w:hAnsi="Times New Roman" w:cs="Times New Roman"/>
        </w:rPr>
        <w:t>Broekhoven</w:t>
      </w:r>
      <w:proofErr w:type="spellEnd"/>
      <w:r w:rsidRPr="003C780D">
        <w:rPr>
          <w:rFonts w:ascii="Times New Roman" w:eastAsia="Times New Roman" w:hAnsi="Times New Roman" w:cs="Times New Roman"/>
        </w:rPr>
        <w:t>, J. Poos. 2019. Integrating collaborative research in marine science: Recommendations from an evaluation of evolving science-industry partnerships in Dutch demersal fisheries. Fish and Fisheries, 21(1): 146-161.</w:t>
      </w:r>
    </w:p>
    <w:p w:rsidR="00652741" w:rsidRPr="003C780D" w:rsidRDefault="00A14E9F">
      <w:pPr>
        <w:spacing w:before="240" w:after="240"/>
        <w:rPr>
          <w:rFonts w:ascii="Times New Roman" w:eastAsia="Times New Roman" w:hAnsi="Times New Roman" w:cs="Times New Roman"/>
        </w:rPr>
      </w:pPr>
      <w:proofErr w:type="spellStart"/>
      <w:r w:rsidRPr="003C780D">
        <w:rPr>
          <w:rFonts w:ascii="Times New Roman" w:eastAsia="Times New Roman" w:hAnsi="Times New Roman" w:cs="Times New Roman"/>
        </w:rPr>
        <w:t>Stienessen</w:t>
      </w:r>
      <w:proofErr w:type="spellEnd"/>
      <w:r w:rsidRPr="003C780D">
        <w:rPr>
          <w:rFonts w:ascii="Times New Roman" w:eastAsia="Times New Roman" w:hAnsi="Times New Roman" w:cs="Times New Roman"/>
        </w:rPr>
        <w:t xml:space="preserve">, S., C. </w:t>
      </w:r>
      <w:proofErr w:type="spellStart"/>
      <w:r w:rsidRPr="003C780D">
        <w:rPr>
          <w:rFonts w:ascii="Times New Roman" w:eastAsia="Times New Roman" w:hAnsi="Times New Roman" w:cs="Times New Roman"/>
        </w:rPr>
        <w:t>Rooper</w:t>
      </w:r>
      <w:proofErr w:type="spellEnd"/>
      <w:r w:rsidRPr="003C780D">
        <w:rPr>
          <w:rFonts w:ascii="Times New Roman" w:eastAsia="Times New Roman" w:hAnsi="Times New Roman" w:cs="Times New Roman"/>
        </w:rPr>
        <w:t xml:space="preserve">, T. </w:t>
      </w:r>
      <w:proofErr w:type="spellStart"/>
      <w:r w:rsidRPr="003C780D">
        <w:rPr>
          <w:rFonts w:ascii="Times New Roman" w:eastAsia="Times New Roman" w:hAnsi="Times New Roman" w:cs="Times New Roman"/>
        </w:rPr>
        <w:t>Webe</w:t>
      </w:r>
      <w:proofErr w:type="spellEnd"/>
      <w:r w:rsidRPr="003C780D">
        <w:rPr>
          <w:rFonts w:ascii="Times New Roman" w:eastAsia="Times New Roman" w:hAnsi="Times New Roman" w:cs="Times New Roman"/>
        </w:rPr>
        <w:t xml:space="preserve">, D. Jones, J. </w:t>
      </w:r>
      <w:proofErr w:type="spellStart"/>
      <w:r w:rsidRPr="003C780D">
        <w:rPr>
          <w:rFonts w:ascii="Times New Roman" w:eastAsia="Times New Roman" w:hAnsi="Times New Roman" w:cs="Times New Roman"/>
        </w:rPr>
        <w:t>Pirtle</w:t>
      </w:r>
      <w:proofErr w:type="spellEnd"/>
      <w:r w:rsidRPr="003C780D">
        <w:rPr>
          <w:rFonts w:ascii="Times New Roman" w:eastAsia="Times New Roman" w:hAnsi="Times New Roman" w:cs="Times New Roman"/>
        </w:rPr>
        <w:t xml:space="preserve">, C. Wilson. 2021. Comparison of model types for prediction of seafloor </w:t>
      </w:r>
      <w:proofErr w:type="spellStart"/>
      <w:r w:rsidRPr="003C780D">
        <w:rPr>
          <w:rFonts w:ascii="Times New Roman" w:eastAsia="Times New Roman" w:hAnsi="Times New Roman" w:cs="Times New Roman"/>
        </w:rPr>
        <w:t>trawlability</w:t>
      </w:r>
      <w:proofErr w:type="spellEnd"/>
      <w:r w:rsidRPr="003C780D">
        <w:rPr>
          <w:rFonts w:ascii="Times New Roman" w:eastAsia="Times New Roman" w:hAnsi="Times New Roman" w:cs="Times New Roman"/>
        </w:rPr>
        <w:t xml:space="preserve"> in the Gulf of Alaska by using </w:t>
      </w:r>
      <w:proofErr w:type="spellStart"/>
      <w:r w:rsidRPr="003C780D">
        <w:rPr>
          <w:rFonts w:ascii="Times New Roman" w:eastAsia="Times New Roman" w:hAnsi="Times New Roman" w:cs="Times New Roman"/>
        </w:rPr>
        <w:t>multibeam</w:t>
      </w:r>
      <w:proofErr w:type="spellEnd"/>
      <w:r w:rsidRPr="003C780D">
        <w:rPr>
          <w:rFonts w:ascii="Times New Roman" w:eastAsia="Times New Roman" w:hAnsi="Times New Roman" w:cs="Times New Roman"/>
        </w:rPr>
        <w:t xml:space="preserve"> sonar data. Fishery Bulletin. </w:t>
      </w:r>
      <w:proofErr w:type="gramStart"/>
      <w:r w:rsidRPr="003C780D">
        <w:rPr>
          <w:rFonts w:ascii="Times New Roman" w:eastAsia="Times New Roman" w:hAnsi="Times New Roman" w:cs="Times New Roman"/>
        </w:rPr>
        <w:t>119</w:t>
      </w:r>
      <w:proofErr w:type="gramEnd"/>
      <w:r w:rsidRPr="003C780D">
        <w:rPr>
          <w:rFonts w:ascii="Times New Roman" w:eastAsia="Times New Roman" w:hAnsi="Times New Roman" w:cs="Times New Roman"/>
        </w:rPr>
        <w:t>: 184-196.</w:t>
      </w:r>
    </w:p>
    <w:p w:rsidR="007C6229" w:rsidRPr="003C780D" w:rsidRDefault="007C6229">
      <w:pPr>
        <w:spacing w:before="240" w:after="240"/>
        <w:rPr>
          <w:rFonts w:ascii="Times New Roman" w:eastAsia="Times New Roman" w:hAnsi="Times New Roman" w:cs="Times New Roman"/>
        </w:rPr>
      </w:pPr>
      <w:proofErr w:type="gramStart"/>
      <w:r w:rsidRPr="003C780D">
        <w:rPr>
          <w:rFonts w:ascii="Times New Roman" w:eastAsia="Times New Roman" w:hAnsi="Times New Roman" w:cs="Times New Roman"/>
        </w:rPr>
        <w:t>von</w:t>
      </w:r>
      <w:proofErr w:type="gramEnd"/>
      <w:r w:rsidRPr="003C780D">
        <w:rPr>
          <w:rFonts w:ascii="Times New Roman" w:eastAsia="Times New Roman" w:hAnsi="Times New Roman" w:cs="Times New Roman"/>
        </w:rPr>
        <w:t xml:space="preserve"> </w:t>
      </w:r>
      <w:proofErr w:type="spellStart"/>
      <w:r w:rsidRPr="003C780D">
        <w:rPr>
          <w:rFonts w:ascii="Times New Roman" w:eastAsia="Times New Roman" w:hAnsi="Times New Roman" w:cs="Times New Roman"/>
        </w:rPr>
        <w:t>Szalay</w:t>
      </w:r>
      <w:proofErr w:type="spellEnd"/>
      <w:r w:rsidRPr="003C780D">
        <w:rPr>
          <w:rFonts w:ascii="Times New Roman" w:eastAsia="Times New Roman" w:hAnsi="Times New Roman" w:cs="Times New Roman"/>
        </w:rPr>
        <w:t xml:space="preserve">, P. G., and N. W. Raring. 2018. Data Report: 2017 Gulf of Alaska bottom trawl survey. U.S. Dep. </w:t>
      </w:r>
      <w:proofErr w:type="spellStart"/>
      <w:r w:rsidRPr="003C780D">
        <w:rPr>
          <w:rFonts w:ascii="Times New Roman" w:eastAsia="Times New Roman" w:hAnsi="Times New Roman" w:cs="Times New Roman"/>
        </w:rPr>
        <w:t>Commer</w:t>
      </w:r>
      <w:proofErr w:type="spellEnd"/>
      <w:r w:rsidRPr="003C780D">
        <w:rPr>
          <w:rFonts w:ascii="Times New Roman" w:eastAsia="Times New Roman" w:hAnsi="Times New Roman" w:cs="Times New Roman"/>
        </w:rPr>
        <w:t>., NOAA Tech. Memo. NMFS-AFSC-374, 260 p.</w:t>
      </w:r>
    </w:p>
    <w:p w:rsidR="00652741" w:rsidRPr="003C780D" w:rsidRDefault="00A14E9F">
      <w:pPr>
        <w:spacing w:before="240" w:after="240"/>
        <w:rPr>
          <w:rFonts w:ascii="Times New Roman" w:eastAsia="Times New Roman" w:hAnsi="Times New Roman" w:cs="Times New Roman"/>
        </w:rPr>
      </w:pPr>
      <w:r w:rsidRPr="003C780D">
        <w:rPr>
          <w:rFonts w:ascii="Times New Roman" w:eastAsia="Times New Roman" w:hAnsi="Times New Roman" w:cs="Times New Roman"/>
        </w:rPr>
        <w:t xml:space="preserve">Zimmermann, M. 2003. Calculation of </w:t>
      </w:r>
      <w:proofErr w:type="spellStart"/>
      <w:r w:rsidRPr="003C780D">
        <w:rPr>
          <w:rFonts w:ascii="Times New Roman" w:eastAsia="Times New Roman" w:hAnsi="Times New Roman" w:cs="Times New Roman"/>
        </w:rPr>
        <w:t>untrawlable</w:t>
      </w:r>
      <w:proofErr w:type="spellEnd"/>
      <w:r w:rsidRPr="003C780D">
        <w:rPr>
          <w:rFonts w:ascii="Times New Roman" w:eastAsia="Times New Roman" w:hAnsi="Times New Roman" w:cs="Times New Roman"/>
        </w:rPr>
        <w:t xml:space="preserve"> areas within the boundaries of a bottom trawl survey. Canadian Journal of Fisheries and Aquatic Science 60: 657–669.</w:t>
      </w:r>
    </w:p>
    <w:p w:rsidR="00652741" w:rsidRPr="003C780D" w:rsidRDefault="00652741">
      <w:pPr>
        <w:spacing w:line="256" w:lineRule="auto"/>
        <w:rPr>
          <w:rFonts w:ascii="Times New Roman" w:eastAsia="Times New Roman" w:hAnsi="Times New Roman" w:cs="Times New Roman"/>
        </w:rPr>
      </w:pPr>
    </w:p>
    <w:p w:rsidR="00652741" w:rsidRPr="003C780D" w:rsidRDefault="00A14E9F">
      <w:pPr>
        <w:spacing w:before="240" w:after="240"/>
        <w:rPr>
          <w:rFonts w:ascii="Times New Roman" w:eastAsia="Times New Roman" w:hAnsi="Times New Roman" w:cs="Times New Roman"/>
        </w:rPr>
      </w:pPr>
      <w:r w:rsidRPr="003C780D">
        <w:rPr>
          <w:rFonts w:ascii="Times New Roman" w:eastAsia="Times New Roman" w:hAnsi="Times New Roman" w:cs="Times New Roman"/>
        </w:rPr>
        <w:lastRenderedPageBreak/>
        <w:t xml:space="preserve"> </w:t>
      </w:r>
      <w:r w:rsidRPr="003C780D">
        <w:rPr>
          <w:rFonts w:ascii="Times New Roman" w:eastAsia="Times New Roman" w:hAnsi="Times New Roman" w:cs="Times New Roman"/>
          <w:noProof/>
          <w:lang w:val="en-US"/>
        </w:rPr>
        <w:drawing>
          <wp:inline distT="114300" distB="114300" distL="114300" distR="114300">
            <wp:extent cx="5549884" cy="318135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l="3579" t="3548" r="3044" b="9241"/>
                    <a:stretch>
                      <a:fillRect/>
                    </a:stretch>
                  </pic:blipFill>
                  <pic:spPr>
                    <a:xfrm>
                      <a:off x="0" y="0"/>
                      <a:ext cx="5549884" cy="3181350"/>
                    </a:xfrm>
                    <a:prstGeom prst="rect">
                      <a:avLst/>
                    </a:prstGeom>
                    <a:ln/>
                  </pic:spPr>
                </pic:pic>
              </a:graphicData>
            </a:graphic>
          </wp:inline>
        </w:drawing>
      </w:r>
    </w:p>
    <w:p w:rsidR="00652741" w:rsidRPr="003C780D" w:rsidRDefault="00A14E9F">
      <w:pPr>
        <w:spacing w:before="240" w:after="240"/>
        <w:rPr>
          <w:rFonts w:ascii="Times New Roman" w:eastAsia="Times New Roman" w:hAnsi="Times New Roman" w:cs="Times New Roman"/>
        </w:rPr>
      </w:pPr>
      <w:r w:rsidRPr="003C780D">
        <w:rPr>
          <w:rFonts w:ascii="Times New Roman" w:eastAsia="Times New Roman" w:hAnsi="Times New Roman" w:cs="Times New Roman"/>
        </w:rPr>
        <w:t xml:space="preserve">Figure 1: A map of the 73 completed 2023 SIRRCA survey stations. “EXP” = experimental stations where tows were conducted in </w:t>
      </w:r>
      <w:proofErr w:type="spellStart"/>
      <w:r w:rsidRPr="003C780D">
        <w:rPr>
          <w:rFonts w:ascii="Times New Roman" w:eastAsia="Times New Roman" w:hAnsi="Times New Roman" w:cs="Times New Roman"/>
        </w:rPr>
        <w:t>untrawlable</w:t>
      </w:r>
      <w:proofErr w:type="spellEnd"/>
      <w:r w:rsidRPr="003C780D">
        <w:rPr>
          <w:rFonts w:ascii="Times New Roman" w:eastAsia="Times New Roman" w:hAnsi="Times New Roman" w:cs="Times New Roman"/>
        </w:rPr>
        <w:t xml:space="preserve"> habitats and “CAL” = calibration where tows were conducted in </w:t>
      </w:r>
      <w:proofErr w:type="spellStart"/>
      <w:r w:rsidRPr="003C780D">
        <w:rPr>
          <w:rFonts w:ascii="Times New Roman" w:eastAsia="Times New Roman" w:hAnsi="Times New Roman" w:cs="Times New Roman"/>
        </w:rPr>
        <w:t>trawlable</w:t>
      </w:r>
      <w:proofErr w:type="spellEnd"/>
      <w:r w:rsidRPr="003C780D">
        <w:rPr>
          <w:rFonts w:ascii="Times New Roman" w:eastAsia="Times New Roman" w:hAnsi="Times New Roman" w:cs="Times New Roman"/>
        </w:rPr>
        <w:t xml:space="preserve"> habitats.</w:t>
      </w:r>
    </w:p>
    <w:p w:rsidR="002762BF" w:rsidRPr="003C780D" w:rsidRDefault="002762BF">
      <w:pPr>
        <w:spacing w:before="240" w:after="240"/>
        <w:rPr>
          <w:rFonts w:ascii="Times New Roman" w:eastAsia="Times New Roman" w:hAnsi="Times New Roman" w:cs="Times New Roman"/>
        </w:rPr>
      </w:pPr>
    </w:p>
    <w:p w:rsidR="00652741" w:rsidRPr="003C780D" w:rsidRDefault="00984409" w:rsidP="002762BF">
      <w:pPr>
        <w:spacing w:before="100" w:beforeAutospacing="1" w:after="240" w:line="240" w:lineRule="auto"/>
        <w:rPr>
          <w:rFonts w:ascii="Times New Roman" w:eastAsia="Times New Roman" w:hAnsi="Times New Roman" w:cs="Times New Roman"/>
        </w:rPr>
      </w:pPr>
      <w:r w:rsidRPr="003C780D">
        <w:rPr>
          <w:rFonts w:ascii="Times New Roman" w:eastAsia="Times New Roman" w:hAnsi="Times New Roman" w:cs="Times New Roman"/>
        </w:rPr>
        <w:br w:type="column"/>
      </w:r>
      <w:r w:rsidR="00A14E9F" w:rsidRPr="003C780D">
        <w:rPr>
          <w:rFonts w:ascii="Times New Roman" w:eastAsia="Times New Roman" w:hAnsi="Times New Roman" w:cs="Times New Roman"/>
        </w:rPr>
        <w:lastRenderedPageBreak/>
        <w:t xml:space="preserve">Table 1: Total rockfish weights for our </w:t>
      </w:r>
      <w:proofErr w:type="gramStart"/>
      <w:r w:rsidR="00A14E9F" w:rsidRPr="003C780D">
        <w:rPr>
          <w:rFonts w:ascii="Times New Roman" w:eastAsia="Times New Roman" w:hAnsi="Times New Roman" w:cs="Times New Roman"/>
        </w:rPr>
        <w:t>3</w:t>
      </w:r>
      <w:proofErr w:type="gramEnd"/>
      <w:r w:rsidR="00A14E9F" w:rsidRPr="003C780D">
        <w:rPr>
          <w:rFonts w:ascii="Times New Roman" w:eastAsia="Times New Roman" w:hAnsi="Times New Roman" w:cs="Times New Roman"/>
        </w:rPr>
        <w:t xml:space="preserve"> species of interest (Pacific Ocean perch, dusky rockfish and northern rockfish) summed across all 73 tows in the 2023 SIRRCA survey.</w:t>
      </w:r>
    </w:p>
    <w:tbl>
      <w:tblPr>
        <w:tblStyle w:val="a"/>
        <w:tblW w:w="886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25"/>
      </w:tblGrid>
      <w:tr w:rsidR="00652741" w:rsidRPr="003C780D" w:rsidTr="002762BF">
        <w:trPr>
          <w:trHeight w:val="285"/>
        </w:trPr>
        <w:tc>
          <w:tcPr>
            <w:tcW w:w="444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652741" w:rsidRPr="003C780D" w:rsidRDefault="00A14E9F" w:rsidP="002762BF">
            <w:pPr>
              <w:spacing w:before="100" w:beforeAutospacing="1" w:line="240" w:lineRule="auto"/>
              <w:rPr>
                <w:rFonts w:ascii="Times New Roman" w:eastAsia="Times New Roman" w:hAnsi="Times New Roman" w:cs="Times New Roman"/>
                <w:b/>
              </w:rPr>
            </w:pPr>
            <w:r w:rsidRPr="003C780D">
              <w:rPr>
                <w:rFonts w:ascii="Times New Roman" w:eastAsia="Times New Roman" w:hAnsi="Times New Roman" w:cs="Times New Roman"/>
                <w:b/>
              </w:rPr>
              <w:t>Species</w:t>
            </w:r>
          </w:p>
        </w:tc>
        <w:tc>
          <w:tcPr>
            <w:tcW w:w="4425"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rsidR="00652741" w:rsidRPr="003C780D" w:rsidRDefault="00A14E9F" w:rsidP="002762BF">
            <w:pPr>
              <w:spacing w:before="100" w:beforeAutospacing="1" w:line="240" w:lineRule="auto"/>
              <w:rPr>
                <w:rFonts w:ascii="Times New Roman" w:eastAsia="Times New Roman" w:hAnsi="Times New Roman" w:cs="Times New Roman"/>
                <w:b/>
              </w:rPr>
            </w:pPr>
            <w:r w:rsidRPr="003C780D">
              <w:rPr>
                <w:rFonts w:ascii="Times New Roman" w:eastAsia="Times New Roman" w:hAnsi="Times New Roman" w:cs="Times New Roman"/>
                <w:b/>
              </w:rPr>
              <w:t>Weight (</w:t>
            </w:r>
            <w:proofErr w:type="spellStart"/>
            <w:r w:rsidRPr="003C780D">
              <w:rPr>
                <w:rFonts w:ascii="Times New Roman" w:eastAsia="Times New Roman" w:hAnsi="Times New Roman" w:cs="Times New Roman"/>
                <w:b/>
              </w:rPr>
              <w:t>mt</w:t>
            </w:r>
            <w:proofErr w:type="spellEnd"/>
            <w:r w:rsidRPr="003C780D">
              <w:rPr>
                <w:rFonts w:ascii="Times New Roman" w:eastAsia="Times New Roman" w:hAnsi="Times New Roman" w:cs="Times New Roman"/>
                <w:b/>
              </w:rPr>
              <w:t>)</w:t>
            </w:r>
          </w:p>
        </w:tc>
      </w:tr>
      <w:tr w:rsidR="00652741" w:rsidRPr="003C780D" w:rsidTr="002762BF">
        <w:trPr>
          <w:trHeight w:val="285"/>
        </w:trPr>
        <w:tc>
          <w:tcPr>
            <w:tcW w:w="44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rsidR="00652741" w:rsidRPr="003C780D" w:rsidRDefault="00A14E9F" w:rsidP="002762BF">
            <w:pPr>
              <w:spacing w:before="100" w:beforeAutospacing="1" w:line="240" w:lineRule="auto"/>
              <w:rPr>
                <w:rFonts w:ascii="Times New Roman" w:eastAsia="Times New Roman" w:hAnsi="Times New Roman" w:cs="Times New Roman"/>
              </w:rPr>
            </w:pPr>
            <w:r w:rsidRPr="003C780D">
              <w:rPr>
                <w:rFonts w:ascii="Times New Roman" w:eastAsia="Times New Roman" w:hAnsi="Times New Roman" w:cs="Times New Roman"/>
              </w:rPr>
              <w:t>Pacific Ocean perch</w:t>
            </w:r>
          </w:p>
        </w:tc>
        <w:tc>
          <w:tcPr>
            <w:tcW w:w="4425" w:type="dxa"/>
            <w:tcBorders>
              <w:top w:val="nil"/>
              <w:left w:val="nil"/>
              <w:bottom w:val="single" w:sz="8" w:space="0" w:color="000000"/>
              <w:right w:val="single" w:sz="8" w:space="0" w:color="000000"/>
            </w:tcBorders>
            <w:tcMar>
              <w:top w:w="0" w:type="dxa"/>
              <w:left w:w="100" w:type="dxa"/>
              <w:bottom w:w="0" w:type="dxa"/>
              <w:right w:w="100" w:type="dxa"/>
            </w:tcMar>
          </w:tcPr>
          <w:p w:rsidR="00652741" w:rsidRPr="003C780D" w:rsidRDefault="00A14E9F" w:rsidP="002762BF">
            <w:pPr>
              <w:spacing w:before="100" w:beforeAutospacing="1" w:line="240" w:lineRule="auto"/>
              <w:rPr>
                <w:rFonts w:ascii="Times New Roman" w:eastAsia="Times New Roman" w:hAnsi="Times New Roman" w:cs="Times New Roman"/>
              </w:rPr>
            </w:pPr>
            <w:r w:rsidRPr="003C780D">
              <w:rPr>
                <w:rFonts w:ascii="Times New Roman" w:eastAsia="Times New Roman" w:hAnsi="Times New Roman" w:cs="Times New Roman"/>
              </w:rPr>
              <w:t>60.28</w:t>
            </w:r>
          </w:p>
        </w:tc>
      </w:tr>
      <w:tr w:rsidR="00652741" w:rsidRPr="003C780D" w:rsidTr="002762BF">
        <w:trPr>
          <w:trHeight w:val="285"/>
        </w:trPr>
        <w:tc>
          <w:tcPr>
            <w:tcW w:w="44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rsidR="00652741" w:rsidRPr="003C780D" w:rsidRDefault="00A14E9F" w:rsidP="002762BF">
            <w:pPr>
              <w:spacing w:before="100" w:beforeAutospacing="1" w:line="240" w:lineRule="auto"/>
              <w:rPr>
                <w:rFonts w:ascii="Times New Roman" w:eastAsia="Times New Roman" w:hAnsi="Times New Roman" w:cs="Times New Roman"/>
              </w:rPr>
            </w:pPr>
            <w:r w:rsidRPr="003C780D">
              <w:rPr>
                <w:rFonts w:ascii="Times New Roman" w:eastAsia="Times New Roman" w:hAnsi="Times New Roman" w:cs="Times New Roman"/>
              </w:rPr>
              <w:t>Dusky rockfish</w:t>
            </w:r>
          </w:p>
        </w:tc>
        <w:tc>
          <w:tcPr>
            <w:tcW w:w="4425" w:type="dxa"/>
            <w:tcBorders>
              <w:top w:val="nil"/>
              <w:left w:val="nil"/>
              <w:bottom w:val="single" w:sz="8" w:space="0" w:color="000000"/>
              <w:right w:val="single" w:sz="8" w:space="0" w:color="000000"/>
            </w:tcBorders>
            <w:tcMar>
              <w:top w:w="0" w:type="dxa"/>
              <w:left w:w="100" w:type="dxa"/>
              <w:bottom w:w="0" w:type="dxa"/>
              <w:right w:w="100" w:type="dxa"/>
            </w:tcMar>
          </w:tcPr>
          <w:p w:rsidR="00652741" w:rsidRPr="003C780D" w:rsidRDefault="00A14E9F" w:rsidP="002762BF">
            <w:pPr>
              <w:spacing w:before="100" w:beforeAutospacing="1" w:line="240" w:lineRule="auto"/>
              <w:rPr>
                <w:rFonts w:ascii="Times New Roman" w:eastAsia="Times New Roman" w:hAnsi="Times New Roman" w:cs="Times New Roman"/>
              </w:rPr>
            </w:pPr>
            <w:r w:rsidRPr="003C780D">
              <w:rPr>
                <w:rFonts w:ascii="Times New Roman" w:eastAsia="Times New Roman" w:hAnsi="Times New Roman" w:cs="Times New Roman"/>
              </w:rPr>
              <w:t>37.43</w:t>
            </w:r>
          </w:p>
        </w:tc>
      </w:tr>
      <w:tr w:rsidR="00652741" w:rsidRPr="003C780D" w:rsidTr="002762BF">
        <w:trPr>
          <w:trHeight w:val="285"/>
        </w:trPr>
        <w:tc>
          <w:tcPr>
            <w:tcW w:w="44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rsidR="00652741" w:rsidRPr="003C780D" w:rsidRDefault="00A14E9F" w:rsidP="002762BF">
            <w:pPr>
              <w:spacing w:before="100" w:beforeAutospacing="1" w:line="240" w:lineRule="auto"/>
              <w:rPr>
                <w:rFonts w:ascii="Times New Roman" w:eastAsia="Times New Roman" w:hAnsi="Times New Roman" w:cs="Times New Roman"/>
              </w:rPr>
            </w:pPr>
            <w:r w:rsidRPr="003C780D">
              <w:rPr>
                <w:rFonts w:ascii="Times New Roman" w:eastAsia="Times New Roman" w:hAnsi="Times New Roman" w:cs="Times New Roman"/>
              </w:rPr>
              <w:t>Northern rockfish</w:t>
            </w:r>
          </w:p>
        </w:tc>
        <w:tc>
          <w:tcPr>
            <w:tcW w:w="4425" w:type="dxa"/>
            <w:tcBorders>
              <w:top w:val="nil"/>
              <w:left w:val="nil"/>
              <w:bottom w:val="single" w:sz="8" w:space="0" w:color="000000"/>
              <w:right w:val="single" w:sz="8" w:space="0" w:color="000000"/>
            </w:tcBorders>
            <w:tcMar>
              <w:top w:w="0" w:type="dxa"/>
              <w:left w:w="100" w:type="dxa"/>
              <w:bottom w:w="0" w:type="dxa"/>
              <w:right w:w="100" w:type="dxa"/>
            </w:tcMar>
          </w:tcPr>
          <w:p w:rsidR="00652741" w:rsidRPr="003C780D" w:rsidRDefault="00A14E9F" w:rsidP="002762BF">
            <w:pPr>
              <w:spacing w:before="100" w:beforeAutospacing="1" w:line="240" w:lineRule="auto"/>
              <w:rPr>
                <w:rFonts w:ascii="Times New Roman" w:eastAsia="Times New Roman" w:hAnsi="Times New Roman" w:cs="Times New Roman"/>
              </w:rPr>
            </w:pPr>
            <w:r w:rsidRPr="003C780D">
              <w:rPr>
                <w:rFonts w:ascii="Times New Roman" w:eastAsia="Times New Roman" w:hAnsi="Times New Roman" w:cs="Times New Roman"/>
              </w:rPr>
              <w:t>7.25</w:t>
            </w:r>
          </w:p>
        </w:tc>
      </w:tr>
      <w:tr w:rsidR="00652741" w:rsidRPr="003C780D" w:rsidTr="002762BF">
        <w:trPr>
          <w:trHeight w:val="285"/>
        </w:trPr>
        <w:tc>
          <w:tcPr>
            <w:tcW w:w="44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rsidR="00652741" w:rsidRPr="003C780D" w:rsidRDefault="00A14E9F" w:rsidP="002762BF">
            <w:pPr>
              <w:spacing w:before="100" w:beforeAutospacing="1" w:line="240" w:lineRule="auto"/>
              <w:jc w:val="right"/>
              <w:rPr>
                <w:rFonts w:ascii="Times New Roman" w:eastAsia="Times New Roman" w:hAnsi="Times New Roman" w:cs="Times New Roman"/>
              </w:rPr>
            </w:pPr>
            <w:r w:rsidRPr="003C780D">
              <w:rPr>
                <w:rFonts w:ascii="Times New Roman" w:eastAsia="Times New Roman" w:hAnsi="Times New Roman" w:cs="Times New Roman"/>
              </w:rPr>
              <w:t>ALL</w:t>
            </w:r>
          </w:p>
        </w:tc>
        <w:tc>
          <w:tcPr>
            <w:tcW w:w="4425" w:type="dxa"/>
            <w:tcBorders>
              <w:top w:val="nil"/>
              <w:left w:val="nil"/>
              <w:bottom w:val="single" w:sz="8" w:space="0" w:color="000000"/>
              <w:right w:val="single" w:sz="8" w:space="0" w:color="000000"/>
            </w:tcBorders>
            <w:tcMar>
              <w:top w:w="0" w:type="dxa"/>
              <w:left w:w="100" w:type="dxa"/>
              <w:bottom w:w="0" w:type="dxa"/>
              <w:right w:w="100" w:type="dxa"/>
            </w:tcMar>
          </w:tcPr>
          <w:p w:rsidR="00652741" w:rsidRPr="003C780D" w:rsidRDefault="00A14E9F" w:rsidP="002762BF">
            <w:pPr>
              <w:spacing w:before="100" w:beforeAutospacing="1" w:line="240" w:lineRule="auto"/>
              <w:jc w:val="right"/>
              <w:rPr>
                <w:rFonts w:ascii="Times New Roman" w:eastAsia="Times New Roman" w:hAnsi="Times New Roman" w:cs="Times New Roman"/>
              </w:rPr>
            </w:pPr>
            <w:r w:rsidRPr="003C780D">
              <w:rPr>
                <w:rFonts w:ascii="Times New Roman" w:eastAsia="Times New Roman" w:hAnsi="Times New Roman" w:cs="Times New Roman"/>
              </w:rPr>
              <w:t>104.97</w:t>
            </w:r>
          </w:p>
        </w:tc>
      </w:tr>
    </w:tbl>
    <w:p w:rsidR="00652741" w:rsidRPr="003C780D" w:rsidRDefault="00A14E9F">
      <w:pPr>
        <w:spacing w:before="240" w:after="240"/>
        <w:rPr>
          <w:rFonts w:ascii="Times New Roman" w:eastAsia="Times New Roman" w:hAnsi="Times New Roman" w:cs="Times New Roman"/>
        </w:rPr>
      </w:pPr>
      <w:r w:rsidRPr="003C780D">
        <w:rPr>
          <w:rFonts w:ascii="Times New Roman" w:eastAsia="Times New Roman" w:hAnsi="Times New Roman" w:cs="Times New Roman"/>
        </w:rPr>
        <w:t xml:space="preserve"> </w:t>
      </w:r>
    </w:p>
    <w:p w:rsidR="002762BF" w:rsidRPr="003C780D" w:rsidRDefault="00A14E9F">
      <w:pPr>
        <w:spacing w:before="240" w:after="240"/>
        <w:rPr>
          <w:rFonts w:ascii="Times New Roman" w:eastAsia="Times New Roman" w:hAnsi="Times New Roman" w:cs="Times New Roman"/>
          <w:highlight w:val="yellow"/>
        </w:rPr>
      </w:pPr>
      <w:r w:rsidRPr="003C780D">
        <w:rPr>
          <w:rFonts w:ascii="Times New Roman" w:eastAsia="Times New Roman" w:hAnsi="Times New Roman" w:cs="Times New Roman"/>
          <w:highlight w:val="yellow"/>
        </w:rPr>
        <w:t xml:space="preserve"> </w:t>
      </w:r>
    </w:p>
    <w:p w:rsidR="00652741" w:rsidRDefault="00A14E9F" w:rsidP="00984409">
      <w:pPr>
        <w:rPr>
          <w:rFonts w:ascii="Times New Roman" w:eastAsia="Calibri" w:hAnsi="Times New Roman" w:cs="Times New Roman"/>
        </w:rPr>
      </w:pPr>
      <w:r w:rsidRPr="003C780D">
        <w:rPr>
          <w:rFonts w:ascii="Times New Roman" w:eastAsia="Calibri" w:hAnsi="Times New Roman" w:cs="Times New Roman"/>
        </w:rPr>
        <w:t>Table 2: Preliminary data for Pacific Ocean perch from 2023 SIRRCA cooperative survey hauls. For each haul this includes the Gulf of Alaska bottom trawl survey grid station number, the haul date, haul type (where EX = experimental/</w:t>
      </w:r>
      <w:proofErr w:type="spellStart"/>
      <w:r w:rsidRPr="003C780D">
        <w:rPr>
          <w:rFonts w:ascii="Times New Roman" w:eastAsia="Calibri" w:hAnsi="Times New Roman" w:cs="Times New Roman"/>
        </w:rPr>
        <w:t>untrawlable</w:t>
      </w:r>
      <w:proofErr w:type="spellEnd"/>
      <w:r w:rsidRPr="003C780D">
        <w:rPr>
          <w:rFonts w:ascii="Times New Roman" w:eastAsia="Calibri" w:hAnsi="Times New Roman" w:cs="Times New Roman"/>
        </w:rPr>
        <w:t xml:space="preserve">, C1 and C2 are calibration tows), the total weight of POP (kg), and the number of POP lengths recorded. All SIRRCA tows </w:t>
      </w:r>
      <w:proofErr w:type="gramStart"/>
      <w:r w:rsidRPr="003C780D">
        <w:rPr>
          <w:rFonts w:ascii="Times New Roman" w:eastAsia="Calibri" w:hAnsi="Times New Roman" w:cs="Times New Roman"/>
        </w:rPr>
        <w:t>were conducted</w:t>
      </w:r>
      <w:proofErr w:type="gramEnd"/>
      <w:r w:rsidRPr="003C780D">
        <w:rPr>
          <w:rFonts w:ascii="Times New Roman" w:eastAsia="Calibri" w:hAnsi="Times New Roman" w:cs="Times New Roman"/>
        </w:rPr>
        <w:t xml:space="preserve"> at speeds between 2.8 - 3.2 knots, for a total duration of 15 </w:t>
      </w:r>
      <w:proofErr w:type="spellStart"/>
      <w:r w:rsidRPr="003C780D">
        <w:rPr>
          <w:rFonts w:ascii="Times New Roman" w:eastAsia="Calibri" w:hAnsi="Times New Roman" w:cs="Times New Roman"/>
        </w:rPr>
        <w:t>mins</w:t>
      </w:r>
      <w:proofErr w:type="spellEnd"/>
      <w:r w:rsidRPr="003C780D">
        <w:rPr>
          <w:rFonts w:ascii="Times New Roman" w:eastAsia="Calibri" w:hAnsi="Times New Roman" w:cs="Times New Roman"/>
        </w:rPr>
        <w:t xml:space="preserve">, and with constant contact of gear with the seafloor. </w:t>
      </w:r>
    </w:p>
    <w:p w:rsidR="00FB0153" w:rsidRPr="003C780D" w:rsidRDefault="00FB0153" w:rsidP="00984409">
      <w:pPr>
        <w:rPr>
          <w:rFonts w:ascii="Times New Roman" w:eastAsia="Times New Roman" w:hAnsi="Times New Roman" w:cs="Times New Roman"/>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1"/>
        <w:gridCol w:w="1369"/>
        <w:gridCol w:w="1834"/>
        <w:gridCol w:w="1619"/>
        <w:gridCol w:w="1831"/>
        <w:gridCol w:w="1556"/>
      </w:tblGrid>
      <w:tr w:rsidR="002762BF" w:rsidRPr="003C780D" w:rsidTr="004831CA">
        <w:trPr>
          <w:trHeight w:val="290"/>
        </w:trPr>
        <w:tc>
          <w:tcPr>
            <w:tcW w:w="1141" w:type="dxa"/>
            <w:vAlign w:val="bottom"/>
          </w:tcPr>
          <w:p w:rsidR="002762BF" w:rsidRPr="003C780D" w:rsidRDefault="002762BF" w:rsidP="002762BF">
            <w:pPr>
              <w:spacing w:before="100" w:beforeAutospacing="1" w:line="240" w:lineRule="auto"/>
              <w:jc w:val="right"/>
              <w:rPr>
                <w:rFonts w:ascii="Times New Roman" w:eastAsia="Times New Roman" w:hAnsi="Times New Roman" w:cs="Times New Roman"/>
                <w:b/>
                <w:sz w:val="24"/>
                <w:szCs w:val="24"/>
              </w:rPr>
            </w:pPr>
            <w:r w:rsidRPr="003C780D">
              <w:rPr>
                <w:rFonts w:ascii="Times New Roman" w:eastAsia="Times New Roman" w:hAnsi="Times New Roman" w:cs="Times New Roman"/>
                <w:b/>
                <w:sz w:val="24"/>
                <w:szCs w:val="24"/>
              </w:rPr>
              <w:t>Haul #</w:t>
            </w:r>
          </w:p>
        </w:tc>
        <w:tc>
          <w:tcPr>
            <w:tcW w:w="1369" w:type="dxa"/>
            <w:vAlign w:val="bottom"/>
          </w:tcPr>
          <w:p w:rsidR="002762BF" w:rsidRPr="003C780D" w:rsidRDefault="002762BF" w:rsidP="002762BF">
            <w:pPr>
              <w:spacing w:before="100" w:beforeAutospacing="1" w:line="240" w:lineRule="auto"/>
              <w:jc w:val="right"/>
              <w:rPr>
                <w:rFonts w:ascii="Times New Roman" w:eastAsia="Times New Roman" w:hAnsi="Times New Roman" w:cs="Times New Roman"/>
                <w:b/>
                <w:sz w:val="24"/>
                <w:szCs w:val="24"/>
              </w:rPr>
            </w:pPr>
            <w:r w:rsidRPr="003C780D">
              <w:rPr>
                <w:rFonts w:ascii="Times New Roman" w:eastAsia="Times New Roman" w:hAnsi="Times New Roman" w:cs="Times New Roman"/>
                <w:b/>
                <w:sz w:val="24"/>
                <w:szCs w:val="24"/>
              </w:rPr>
              <w:t>Station</w:t>
            </w:r>
          </w:p>
        </w:tc>
        <w:tc>
          <w:tcPr>
            <w:tcW w:w="1834" w:type="dxa"/>
            <w:vAlign w:val="bottom"/>
          </w:tcPr>
          <w:p w:rsidR="002762BF" w:rsidRPr="003C780D" w:rsidRDefault="002762BF" w:rsidP="002762BF">
            <w:pPr>
              <w:spacing w:before="100" w:beforeAutospacing="1" w:line="240" w:lineRule="auto"/>
              <w:jc w:val="right"/>
              <w:rPr>
                <w:rFonts w:ascii="Times New Roman" w:eastAsia="Times New Roman" w:hAnsi="Times New Roman" w:cs="Times New Roman"/>
                <w:b/>
                <w:sz w:val="24"/>
                <w:szCs w:val="24"/>
              </w:rPr>
            </w:pPr>
            <w:r w:rsidRPr="003C780D">
              <w:rPr>
                <w:rFonts w:ascii="Times New Roman" w:eastAsia="Times New Roman" w:hAnsi="Times New Roman" w:cs="Times New Roman"/>
                <w:b/>
                <w:sz w:val="24"/>
                <w:szCs w:val="24"/>
              </w:rPr>
              <w:t>Date</w:t>
            </w:r>
          </w:p>
        </w:tc>
        <w:tc>
          <w:tcPr>
            <w:tcW w:w="1619" w:type="dxa"/>
            <w:shd w:val="clear" w:color="auto" w:fill="auto"/>
            <w:noWrap/>
            <w:vAlign w:val="bottom"/>
            <w:hideMark/>
          </w:tcPr>
          <w:p w:rsidR="002762BF" w:rsidRPr="003C780D" w:rsidRDefault="002762BF" w:rsidP="002762BF">
            <w:pPr>
              <w:spacing w:before="100" w:beforeAutospacing="1" w:line="240" w:lineRule="auto"/>
              <w:jc w:val="right"/>
              <w:rPr>
                <w:rFonts w:ascii="Times New Roman" w:eastAsia="Times New Roman" w:hAnsi="Times New Roman" w:cs="Times New Roman"/>
                <w:b/>
                <w:color w:val="000000"/>
                <w:sz w:val="24"/>
                <w:szCs w:val="24"/>
              </w:rPr>
            </w:pPr>
            <w:r w:rsidRPr="003C780D">
              <w:rPr>
                <w:rFonts w:ascii="Times New Roman" w:eastAsia="Times New Roman" w:hAnsi="Times New Roman" w:cs="Times New Roman"/>
                <w:b/>
                <w:color w:val="000000"/>
                <w:sz w:val="24"/>
                <w:szCs w:val="24"/>
              </w:rPr>
              <w:t>Haul Type</w:t>
            </w:r>
          </w:p>
        </w:tc>
        <w:tc>
          <w:tcPr>
            <w:tcW w:w="1831" w:type="dxa"/>
            <w:shd w:val="clear" w:color="auto" w:fill="auto"/>
            <w:noWrap/>
            <w:vAlign w:val="bottom"/>
            <w:hideMark/>
          </w:tcPr>
          <w:p w:rsidR="002762BF" w:rsidRPr="003C780D" w:rsidRDefault="002762BF" w:rsidP="002762BF">
            <w:pPr>
              <w:spacing w:before="100" w:beforeAutospacing="1" w:line="240" w:lineRule="auto"/>
              <w:jc w:val="right"/>
              <w:rPr>
                <w:rFonts w:ascii="Times New Roman" w:eastAsia="Times New Roman" w:hAnsi="Times New Roman" w:cs="Times New Roman"/>
                <w:b/>
                <w:color w:val="000000"/>
                <w:sz w:val="24"/>
                <w:szCs w:val="24"/>
              </w:rPr>
            </w:pPr>
            <w:r w:rsidRPr="003C780D">
              <w:rPr>
                <w:rFonts w:ascii="Times New Roman" w:eastAsia="Times New Roman" w:hAnsi="Times New Roman" w:cs="Times New Roman"/>
                <w:b/>
                <w:color w:val="000000"/>
                <w:sz w:val="24"/>
                <w:szCs w:val="24"/>
              </w:rPr>
              <w:t>Weight (kg)</w:t>
            </w:r>
          </w:p>
        </w:tc>
        <w:tc>
          <w:tcPr>
            <w:tcW w:w="1556" w:type="dxa"/>
            <w:shd w:val="clear" w:color="auto" w:fill="auto"/>
            <w:noWrap/>
            <w:vAlign w:val="bottom"/>
            <w:hideMark/>
          </w:tcPr>
          <w:p w:rsidR="002762BF" w:rsidRPr="003C780D" w:rsidRDefault="002762BF" w:rsidP="002762BF">
            <w:pPr>
              <w:spacing w:before="100" w:beforeAutospacing="1" w:line="240" w:lineRule="auto"/>
              <w:jc w:val="right"/>
              <w:rPr>
                <w:rFonts w:ascii="Times New Roman" w:eastAsia="Times New Roman" w:hAnsi="Times New Roman" w:cs="Times New Roman"/>
                <w:b/>
                <w:color w:val="000000"/>
                <w:sz w:val="24"/>
                <w:szCs w:val="24"/>
              </w:rPr>
            </w:pPr>
            <w:r w:rsidRPr="003C780D">
              <w:rPr>
                <w:rFonts w:ascii="Times New Roman" w:eastAsia="Times New Roman" w:hAnsi="Times New Roman" w:cs="Times New Roman"/>
                <w:b/>
                <w:color w:val="000000"/>
                <w:sz w:val="24"/>
                <w:szCs w:val="24"/>
              </w:rPr>
              <w:t># Lengths</w:t>
            </w:r>
          </w:p>
        </w:tc>
      </w:tr>
      <w:tr w:rsidR="002762BF" w:rsidRPr="003C780D" w:rsidTr="004831CA">
        <w:trPr>
          <w:trHeight w:val="290"/>
        </w:trPr>
        <w:tc>
          <w:tcPr>
            <w:tcW w:w="1141" w:type="dxa"/>
            <w:vAlign w:val="bottom"/>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1</w:t>
            </w:r>
          </w:p>
        </w:tc>
        <w:tc>
          <w:tcPr>
            <w:tcW w:w="1369" w:type="dxa"/>
            <w:vAlign w:val="bottom"/>
          </w:tcPr>
          <w:p w:rsidR="002762BF" w:rsidRPr="003C780D" w:rsidRDefault="002762BF" w:rsidP="004831CA">
            <w:pPr>
              <w:spacing w:before="100" w:beforeAutospacing="1" w:after="100" w:afterAutospacing="1" w:line="240" w:lineRule="auto"/>
              <w:rPr>
                <w:rFonts w:ascii="Times New Roman" w:hAnsi="Times New Roman" w:cs="Times New Roman"/>
              </w:rPr>
            </w:pPr>
            <w:r w:rsidRPr="003C780D">
              <w:rPr>
                <w:rFonts w:ascii="Times New Roman" w:hAnsi="Times New Roman" w:cs="Times New Roman"/>
              </w:rPr>
              <w:t>215-133</w:t>
            </w:r>
          </w:p>
        </w:tc>
        <w:tc>
          <w:tcPr>
            <w:tcW w:w="1834" w:type="dxa"/>
            <w:vAlign w:val="bottom"/>
          </w:tcPr>
          <w:p w:rsidR="002762BF" w:rsidRPr="003C780D" w:rsidRDefault="002762BF" w:rsidP="004831CA">
            <w:pPr>
              <w:spacing w:before="100" w:beforeAutospacing="1" w:after="100" w:afterAutospacing="1" w:line="240" w:lineRule="auto"/>
              <w:jc w:val="right"/>
              <w:rPr>
                <w:rFonts w:ascii="Times New Roman" w:hAnsi="Times New Roman" w:cs="Times New Roman"/>
              </w:rPr>
            </w:pPr>
            <w:r w:rsidRPr="003C780D">
              <w:rPr>
                <w:rFonts w:ascii="Times New Roman" w:hAnsi="Times New Roman" w:cs="Times New Roman"/>
              </w:rPr>
              <w:t>06/19/2023</w:t>
            </w:r>
          </w:p>
        </w:tc>
        <w:tc>
          <w:tcPr>
            <w:tcW w:w="1619"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EX</w:t>
            </w:r>
          </w:p>
        </w:tc>
        <w:tc>
          <w:tcPr>
            <w:tcW w:w="1831" w:type="dxa"/>
            <w:shd w:val="clear" w:color="auto" w:fill="auto"/>
            <w:noWrap/>
            <w:vAlign w:val="bottom"/>
            <w:hideMark/>
          </w:tcPr>
          <w:p w:rsidR="002762BF" w:rsidRPr="003C780D" w:rsidRDefault="002762BF" w:rsidP="004831CA">
            <w:pPr>
              <w:spacing w:before="100" w:beforeAutospacing="1" w:after="100" w:afterAutospacing="1"/>
              <w:jc w:val="right"/>
              <w:rPr>
                <w:rFonts w:ascii="Times New Roman" w:hAnsi="Times New Roman" w:cs="Times New Roman"/>
                <w:color w:val="000000"/>
              </w:rPr>
            </w:pPr>
            <w:r w:rsidRPr="003C780D">
              <w:rPr>
                <w:rFonts w:ascii="Times New Roman" w:hAnsi="Times New Roman" w:cs="Times New Roman"/>
                <w:color w:val="000000"/>
              </w:rPr>
              <w:t>580.18</w:t>
            </w:r>
          </w:p>
        </w:tc>
        <w:tc>
          <w:tcPr>
            <w:tcW w:w="1556"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380</w:t>
            </w:r>
          </w:p>
        </w:tc>
      </w:tr>
      <w:tr w:rsidR="002762BF" w:rsidRPr="003C780D" w:rsidTr="004831CA">
        <w:trPr>
          <w:trHeight w:val="290"/>
        </w:trPr>
        <w:tc>
          <w:tcPr>
            <w:tcW w:w="1141" w:type="dxa"/>
            <w:vAlign w:val="bottom"/>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2</w:t>
            </w:r>
          </w:p>
        </w:tc>
        <w:tc>
          <w:tcPr>
            <w:tcW w:w="1369" w:type="dxa"/>
            <w:vAlign w:val="bottom"/>
          </w:tcPr>
          <w:p w:rsidR="002762BF" w:rsidRPr="003C780D" w:rsidRDefault="002762BF" w:rsidP="004831CA">
            <w:pPr>
              <w:spacing w:before="100" w:beforeAutospacing="1" w:after="100" w:afterAutospacing="1" w:line="240" w:lineRule="auto"/>
              <w:rPr>
                <w:rFonts w:ascii="Times New Roman" w:hAnsi="Times New Roman" w:cs="Times New Roman"/>
              </w:rPr>
            </w:pPr>
            <w:r w:rsidRPr="003C780D">
              <w:rPr>
                <w:rFonts w:ascii="Times New Roman" w:hAnsi="Times New Roman" w:cs="Times New Roman"/>
              </w:rPr>
              <w:t>214-130</w:t>
            </w:r>
          </w:p>
        </w:tc>
        <w:tc>
          <w:tcPr>
            <w:tcW w:w="1834" w:type="dxa"/>
            <w:vAlign w:val="bottom"/>
          </w:tcPr>
          <w:p w:rsidR="002762BF" w:rsidRPr="003C780D" w:rsidRDefault="002762BF" w:rsidP="004831CA">
            <w:pPr>
              <w:spacing w:before="100" w:beforeAutospacing="1" w:after="100" w:afterAutospacing="1" w:line="240" w:lineRule="auto"/>
              <w:jc w:val="right"/>
              <w:rPr>
                <w:rFonts w:ascii="Times New Roman" w:hAnsi="Times New Roman" w:cs="Times New Roman"/>
              </w:rPr>
            </w:pPr>
            <w:r w:rsidRPr="003C780D">
              <w:rPr>
                <w:rFonts w:ascii="Times New Roman" w:hAnsi="Times New Roman" w:cs="Times New Roman"/>
              </w:rPr>
              <w:t>06/19/2023</w:t>
            </w:r>
          </w:p>
        </w:tc>
        <w:tc>
          <w:tcPr>
            <w:tcW w:w="1619"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EX</w:t>
            </w:r>
          </w:p>
        </w:tc>
        <w:tc>
          <w:tcPr>
            <w:tcW w:w="1831" w:type="dxa"/>
            <w:shd w:val="clear" w:color="auto" w:fill="auto"/>
            <w:noWrap/>
            <w:vAlign w:val="bottom"/>
            <w:hideMark/>
          </w:tcPr>
          <w:p w:rsidR="002762BF" w:rsidRPr="003C780D" w:rsidRDefault="002762BF" w:rsidP="004831CA">
            <w:pPr>
              <w:spacing w:before="100" w:beforeAutospacing="1" w:after="100" w:afterAutospacing="1"/>
              <w:jc w:val="right"/>
              <w:rPr>
                <w:rFonts w:ascii="Times New Roman" w:hAnsi="Times New Roman" w:cs="Times New Roman"/>
                <w:color w:val="000000"/>
              </w:rPr>
            </w:pPr>
            <w:r w:rsidRPr="003C780D">
              <w:rPr>
                <w:rFonts w:ascii="Times New Roman" w:hAnsi="Times New Roman" w:cs="Times New Roman"/>
                <w:color w:val="000000"/>
              </w:rPr>
              <w:t>72.24</w:t>
            </w:r>
          </w:p>
        </w:tc>
        <w:tc>
          <w:tcPr>
            <w:tcW w:w="1556"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84</w:t>
            </w:r>
          </w:p>
        </w:tc>
      </w:tr>
      <w:tr w:rsidR="002762BF" w:rsidRPr="003C780D" w:rsidTr="004831CA">
        <w:trPr>
          <w:trHeight w:val="290"/>
        </w:trPr>
        <w:tc>
          <w:tcPr>
            <w:tcW w:w="1141" w:type="dxa"/>
            <w:vAlign w:val="bottom"/>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3</w:t>
            </w:r>
          </w:p>
        </w:tc>
        <w:tc>
          <w:tcPr>
            <w:tcW w:w="1369" w:type="dxa"/>
            <w:vAlign w:val="bottom"/>
          </w:tcPr>
          <w:p w:rsidR="002762BF" w:rsidRPr="003C780D" w:rsidRDefault="002762BF" w:rsidP="004831CA">
            <w:pPr>
              <w:spacing w:before="100" w:beforeAutospacing="1" w:after="100" w:afterAutospacing="1" w:line="240" w:lineRule="auto"/>
              <w:rPr>
                <w:rFonts w:ascii="Times New Roman" w:hAnsi="Times New Roman" w:cs="Times New Roman"/>
              </w:rPr>
            </w:pPr>
            <w:r w:rsidRPr="003C780D">
              <w:rPr>
                <w:rFonts w:ascii="Times New Roman" w:hAnsi="Times New Roman" w:cs="Times New Roman"/>
              </w:rPr>
              <w:t>217-130</w:t>
            </w:r>
          </w:p>
        </w:tc>
        <w:tc>
          <w:tcPr>
            <w:tcW w:w="1834" w:type="dxa"/>
            <w:vAlign w:val="bottom"/>
          </w:tcPr>
          <w:p w:rsidR="002762BF" w:rsidRPr="003C780D" w:rsidRDefault="002762BF" w:rsidP="004831CA">
            <w:pPr>
              <w:spacing w:before="100" w:beforeAutospacing="1" w:after="100" w:afterAutospacing="1" w:line="240" w:lineRule="auto"/>
              <w:jc w:val="right"/>
              <w:rPr>
                <w:rFonts w:ascii="Times New Roman" w:hAnsi="Times New Roman" w:cs="Times New Roman"/>
              </w:rPr>
            </w:pPr>
            <w:r w:rsidRPr="003C780D">
              <w:rPr>
                <w:rFonts w:ascii="Times New Roman" w:hAnsi="Times New Roman" w:cs="Times New Roman"/>
              </w:rPr>
              <w:t>06/19/2023</w:t>
            </w:r>
          </w:p>
        </w:tc>
        <w:tc>
          <w:tcPr>
            <w:tcW w:w="1619"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EX</w:t>
            </w:r>
          </w:p>
        </w:tc>
        <w:tc>
          <w:tcPr>
            <w:tcW w:w="1831" w:type="dxa"/>
            <w:shd w:val="clear" w:color="auto" w:fill="auto"/>
            <w:noWrap/>
            <w:vAlign w:val="bottom"/>
            <w:hideMark/>
          </w:tcPr>
          <w:p w:rsidR="002762BF" w:rsidRPr="003C780D" w:rsidRDefault="002762BF" w:rsidP="004831CA">
            <w:pPr>
              <w:spacing w:before="100" w:beforeAutospacing="1" w:after="100" w:afterAutospacing="1"/>
              <w:jc w:val="right"/>
              <w:rPr>
                <w:rFonts w:ascii="Times New Roman" w:hAnsi="Times New Roman" w:cs="Times New Roman"/>
                <w:color w:val="000000"/>
              </w:rPr>
            </w:pPr>
            <w:r w:rsidRPr="003C780D">
              <w:rPr>
                <w:rFonts w:ascii="Times New Roman" w:hAnsi="Times New Roman" w:cs="Times New Roman"/>
                <w:color w:val="000000"/>
              </w:rPr>
              <w:t>1304.61</w:t>
            </w:r>
          </w:p>
        </w:tc>
        <w:tc>
          <w:tcPr>
            <w:tcW w:w="1556"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204</w:t>
            </w:r>
          </w:p>
        </w:tc>
      </w:tr>
      <w:tr w:rsidR="002762BF" w:rsidRPr="003C780D" w:rsidTr="004831CA">
        <w:trPr>
          <w:trHeight w:val="290"/>
        </w:trPr>
        <w:tc>
          <w:tcPr>
            <w:tcW w:w="1141" w:type="dxa"/>
            <w:vAlign w:val="bottom"/>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4</w:t>
            </w:r>
          </w:p>
        </w:tc>
        <w:tc>
          <w:tcPr>
            <w:tcW w:w="1369" w:type="dxa"/>
            <w:vAlign w:val="bottom"/>
          </w:tcPr>
          <w:p w:rsidR="002762BF" w:rsidRPr="003C780D" w:rsidRDefault="002762BF" w:rsidP="004831CA">
            <w:pPr>
              <w:spacing w:before="100" w:beforeAutospacing="1" w:after="100" w:afterAutospacing="1" w:line="240" w:lineRule="auto"/>
              <w:rPr>
                <w:rFonts w:ascii="Times New Roman" w:hAnsi="Times New Roman" w:cs="Times New Roman"/>
              </w:rPr>
            </w:pPr>
            <w:r w:rsidRPr="003C780D">
              <w:rPr>
                <w:rFonts w:ascii="Times New Roman" w:hAnsi="Times New Roman" w:cs="Times New Roman"/>
              </w:rPr>
              <w:t>238-135</w:t>
            </w:r>
          </w:p>
        </w:tc>
        <w:tc>
          <w:tcPr>
            <w:tcW w:w="1834" w:type="dxa"/>
            <w:vAlign w:val="bottom"/>
          </w:tcPr>
          <w:p w:rsidR="002762BF" w:rsidRPr="003C780D" w:rsidRDefault="002762BF" w:rsidP="004831CA">
            <w:pPr>
              <w:spacing w:before="100" w:beforeAutospacing="1" w:after="100" w:afterAutospacing="1" w:line="240" w:lineRule="auto"/>
              <w:jc w:val="right"/>
              <w:rPr>
                <w:rFonts w:ascii="Times New Roman" w:hAnsi="Times New Roman" w:cs="Times New Roman"/>
              </w:rPr>
            </w:pPr>
            <w:r w:rsidRPr="003C780D">
              <w:rPr>
                <w:rFonts w:ascii="Times New Roman" w:hAnsi="Times New Roman" w:cs="Times New Roman"/>
              </w:rPr>
              <w:t>06/24/2023</w:t>
            </w:r>
          </w:p>
        </w:tc>
        <w:tc>
          <w:tcPr>
            <w:tcW w:w="1619"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EX</w:t>
            </w:r>
          </w:p>
        </w:tc>
        <w:tc>
          <w:tcPr>
            <w:tcW w:w="1831" w:type="dxa"/>
            <w:shd w:val="clear" w:color="auto" w:fill="auto"/>
            <w:noWrap/>
            <w:vAlign w:val="bottom"/>
            <w:hideMark/>
          </w:tcPr>
          <w:p w:rsidR="002762BF" w:rsidRPr="003C780D" w:rsidRDefault="002762BF" w:rsidP="004831CA">
            <w:pPr>
              <w:spacing w:before="100" w:beforeAutospacing="1" w:after="100" w:afterAutospacing="1"/>
              <w:jc w:val="right"/>
              <w:rPr>
                <w:rFonts w:ascii="Times New Roman" w:hAnsi="Times New Roman" w:cs="Times New Roman"/>
                <w:color w:val="000000"/>
              </w:rPr>
            </w:pPr>
            <w:r w:rsidRPr="003C780D">
              <w:rPr>
                <w:rFonts w:ascii="Times New Roman" w:hAnsi="Times New Roman" w:cs="Times New Roman"/>
                <w:color w:val="000000"/>
              </w:rPr>
              <w:t>1416.62</w:t>
            </w:r>
          </w:p>
        </w:tc>
        <w:tc>
          <w:tcPr>
            <w:tcW w:w="1556"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345</w:t>
            </w:r>
          </w:p>
        </w:tc>
      </w:tr>
      <w:tr w:rsidR="002762BF" w:rsidRPr="003C780D" w:rsidTr="004831CA">
        <w:trPr>
          <w:trHeight w:val="290"/>
        </w:trPr>
        <w:tc>
          <w:tcPr>
            <w:tcW w:w="1141" w:type="dxa"/>
            <w:vAlign w:val="bottom"/>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5</w:t>
            </w:r>
          </w:p>
        </w:tc>
        <w:tc>
          <w:tcPr>
            <w:tcW w:w="1369" w:type="dxa"/>
            <w:vAlign w:val="bottom"/>
          </w:tcPr>
          <w:p w:rsidR="002762BF" w:rsidRPr="003C780D" w:rsidRDefault="002762BF" w:rsidP="004831CA">
            <w:pPr>
              <w:spacing w:before="100" w:beforeAutospacing="1" w:after="100" w:afterAutospacing="1" w:line="240" w:lineRule="auto"/>
              <w:rPr>
                <w:rFonts w:ascii="Times New Roman" w:hAnsi="Times New Roman" w:cs="Times New Roman"/>
              </w:rPr>
            </w:pPr>
            <w:r w:rsidRPr="003C780D">
              <w:rPr>
                <w:rFonts w:ascii="Times New Roman" w:hAnsi="Times New Roman" w:cs="Times New Roman"/>
              </w:rPr>
              <w:t>240-136</w:t>
            </w:r>
          </w:p>
        </w:tc>
        <w:tc>
          <w:tcPr>
            <w:tcW w:w="1834" w:type="dxa"/>
            <w:vAlign w:val="bottom"/>
          </w:tcPr>
          <w:p w:rsidR="002762BF" w:rsidRPr="003C780D" w:rsidRDefault="002762BF" w:rsidP="004831CA">
            <w:pPr>
              <w:spacing w:before="100" w:beforeAutospacing="1" w:after="100" w:afterAutospacing="1" w:line="240" w:lineRule="auto"/>
              <w:jc w:val="right"/>
              <w:rPr>
                <w:rFonts w:ascii="Times New Roman" w:hAnsi="Times New Roman" w:cs="Times New Roman"/>
              </w:rPr>
            </w:pPr>
            <w:r w:rsidRPr="003C780D">
              <w:rPr>
                <w:rFonts w:ascii="Times New Roman" w:hAnsi="Times New Roman" w:cs="Times New Roman"/>
              </w:rPr>
              <w:t>06/24/2023</w:t>
            </w:r>
          </w:p>
        </w:tc>
        <w:tc>
          <w:tcPr>
            <w:tcW w:w="1619"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EX</w:t>
            </w:r>
          </w:p>
        </w:tc>
        <w:tc>
          <w:tcPr>
            <w:tcW w:w="1831" w:type="dxa"/>
            <w:shd w:val="clear" w:color="auto" w:fill="auto"/>
            <w:noWrap/>
            <w:vAlign w:val="bottom"/>
            <w:hideMark/>
          </w:tcPr>
          <w:p w:rsidR="002762BF" w:rsidRPr="003C780D" w:rsidRDefault="002762BF" w:rsidP="004831CA">
            <w:pPr>
              <w:spacing w:before="100" w:beforeAutospacing="1" w:after="100" w:afterAutospacing="1"/>
              <w:jc w:val="right"/>
              <w:rPr>
                <w:rFonts w:ascii="Times New Roman" w:hAnsi="Times New Roman" w:cs="Times New Roman"/>
                <w:color w:val="000000"/>
              </w:rPr>
            </w:pPr>
            <w:r w:rsidRPr="003C780D">
              <w:rPr>
                <w:rFonts w:ascii="Times New Roman" w:hAnsi="Times New Roman" w:cs="Times New Roman"/>
                <w:color w:val="000000"/>
              </w:rPr>
              <w:t>3113.92</w:t>
            </w:r>
          </w:p>
        </w:tc>
        <w:tc>
          <w:tcPr>
            <w:tcW w:w="1556"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323</w:t>
            </w:r>
          </w:p>
        </w:tc>
      </w:tr>
      <w:tr w:rsidR="002762BF" w:rsidRPr="003C780D" w:rsidTr="004831CA">
        <w:trPr>
          <w:trHeight w:val="290"/>
        </w:trPr>
        <w:tc>
          <w:tcPr>
            <w:tcW w:w="1141" w:type="dxa"/>
            <w:vAlign w:val="bottom"/>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6</w:t>
            </w:r>
          </w:p>
        </w:tc>
        <w:tc>
          <w:tcPr>
            <w:tcW w:w="1369" w:type="dxa"/>
            <w:vAlign w:val="bottom"/>
          </w:tcPr>
          <w:p w:rsidR="002762BF" w:rsidRPr="003C780D" w:rsidRDefault="002762BF" w:rsidP="004831CA">
            <w:pPr>
              <w:spacing w:before="100" w:beforeAutospacing="1" w:after="100" w:afterAutospacing="1" w:line="240" w:lineRule="auto"/>
              <w:rPr>
                <w:rFonts w:ascii="Times New Roman" w:hAnsi="Times New Roman" w:cs="Times New Roman"/>
              </w:rPr>
            </w:pPr>
            <w:r w:rsidRPr="003C780D">
              <w:rPr>
                <w:rFonts w:ascii="Times New Roman" w:hAnsi="Times New Roman" w:cs="Times New Roman"/>
              </w:rPr>
              <w:t>240-130</w:t>
            </w:r>
          </w:p>
        </w:tc>
        <w:tc>
          <w:tcPr>
            <w:tcW w:w="1834" w:type="dxa"/>
            <w:vAlign w:val="bottom"/>
          </w:tcPr>
          <w:p w:rsidR="002762BF" w:rsidRPr="003C780D" w:rsidRDefault="002762BF" w:rsidP="004831CA">
            <w:pPr>
              <w:spacing w:before="100" w:beforeAutospacing="1" w:after="100" w:afterAutospacing="1" w:line="240" w:lineRule="auto"/>
              <w:jc w:val="right"/>
              <w:rPr>
                <w:rFonts w:ascii="Times New Roman" w:hAnsi="Times New Roman" w:cs="Times New Roman"/>
              </w:rPr>
            </w:pPr>
            <w:r w:rsidRPr="003C780D">
              <w:rPr>
                <w:rFonts w:ascii="Times New Roman" w:hAnsi="Times New Roman" w:cs="Times New Roman"/>
              </w:rPr>
              <w:t>06/24/2023</w:t>
            </w:r>
          </w:p>
        </w:tc>
        <w:tc>
          <w:tcPr>
            <w:tcW w:w="1619"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EX</w:t>
            </w:r>
          </w:p>
        </w:tc>
        <w:tc>
          <w:tcPr>
            <w:tcW w:w="1831" w:type="dxa"/>
            <w:shd w:val="clear" w:color="auto" w:fill="auto"/>
            <w:noWrap/>
            <w:vAlign w:val="bottom"/>
            <w:hideMark/>
          </w:tcPr>
          <w:p w:rsidR="002762BF" w:rsidRPr="003C780D" w:rsidRDefault="002762BF" w:rsidP="004831CA">
            <w:pPr>
              <w:spacing w:before="100" w:beforeAutospacing="1" w:after="100" w:afterAutospacing="1"/>
              <w:jc w:val="right"/>
              <w:rPr>
                <w:rFonts w:ascii="Times New Roman" w:hAnsi="Times New Roman" w:cs="Times New Roman"/>
                <w:color w:val="000000"/>
              </w:rPr>
            </w:pPr>
            <w:r w:rsidRPr="003C780D">
              <w:rPr>
                <w:rFonts w:ascii="Times New Roman" w:hAnsi="Times New Roman" w:cs="Times New Roman"/>
                <w:color w:val="000000"/>
              </w:rPr>
              <w:t>702.62</w:t>
            </w:r>
          </w:p>
        </w:tc>
        <w:tc>
          <w:tcPr>
            <w:tcW w:w="1556"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346</w:t>
            </w:r>
          </w:p>
        </w:tc>
      </w:tr>
      <w:tr w:rsidR="002762BF" w:rsidRPr="003C780D" w:rsidTr="004831CA">
        <w:trPr>
          <w:trHeight w:val="290"/>
        </w:trPr>
        <w:tc>
          <w:tcPr>
            <w:tcW w:w="1141" w:type="dxa"/>
            <w:vAlign w:val="bottom"/>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7</w:t>
            </w:r>
          </w:p>
        </w:tc>
        <w:tc>
          <w:tcPr>
            <w:tcW w:w="1369" w:type="dxa"/>
            <w:vAlign w:val="bottom"/>
          </w:tcPr>
          <w:p w:rsidR="002762BF" w:rsidRPr="003C780D" w:rsidRDefault="002762BF" w:rsidP="004831CA">
            <w:pPr>
              <w:spacing w:before="100" w:beforeAutospacing="1" w:after="100" w:afterAutospacing="1" w:line="240" w:lineRule="auto"/>
              <w:rPr>
                <w:rFonts w:ascii="Times New Roman" w:hAnsi="Times New Roman" w:cs="Times New Roman"/>
              </w:rPr>
            </w:pPr>
            <w:r w:rsidRPr="003C780D">
              <w:rPr>
                <w:rFonts w:ascii="Times New Roman" w:hAnsi="Times New Roman" w:cs="Times New Roman"/>
              </w:rPr>
              <w:t>246-132</w:t>
            </w:r>
          </w:p>
        </w:tc>
        <w:tc>
          <w:tcPr>
            <w:tcW w:w="1834" w:type="dxa"/>
            <w:vAlign w:val="bottom"/>
          </w:tcPr>
          <w:p w:rsidR="002762BF" w:rsidRPr="003C780D" w:rsidRDefault="002762BF" w:rsidP="004831CA">
            <w:pPr>
              <w:spacing w:before="100" w:beforeAutospacing="1" w:after="100" w:afterAutospacing="1" w:line="240" w:lineRule="auto"/>
              <w:jc w:val="right"/>
              <w:rPr>
                <w:rFonts w:ascii="Times New Roman" w:hAnsi="Times New Roman" w:cs="Times New Roman"/>
              </w:rPr>
            </w:pPr>
            <w:r w:rsidRPr="003C780D">
              <w:rPr>
                <w:rFonts w:ascii="Times New Roman" w:hAnsi="Times New Roman" w:cs="Times New Roman"/>
              </w:rPr>
              <w:t>06/25/2023</w:t>
            </w:r>
          </w:p>
        </w:tc>
        <w:tc>
          <w:tcPr>
            <w:tcW w:w="1619"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EX</w:t>
            </w:r>
          </w:p>
        </w:tc>
        <w:tc>
          <w:tcPr>
            <w:tcW w:w="1831" w:type="dxa"/>
            <w:shd w:val="clear" w:color="auto" w:fill="auto"/>
            <w:noWrap/>
            <w:vAlign w:val="bottom"/>
            <w:hideMark/>
          </w:tcPr>
          <w:p w:rsidR="002762BF" w:rsidRPr="003C780D" w:rsidRDefault="002762BF" w:rsidP="004831CA">
            <w:pPr>
              <w:spacing w:before="100" w:beforeAutospacing="1" w:after="100" w:afterAutospacing="1"/>
              <w:jc w:val="right"/>
              <w:rPr>
                <w:rFonts w:ascii="Times New Roman" w:hAnsi="Times New Roman" w:cs="Times New Roman"/>
                <w:color w:val="000000"/>
              </w:rPr>
            </w:pPr>
            <w:r w:rsidRPr="003C780D">
              <w:rPr>
                <w:rFonts w:ascii="Times New Roman" w:hAnsi="Times New Roman" w:cs="Times New Roman"/>
                <w:color w:val="000000"/>
              </w:rPr>
              <w:t>437.70</w:t>
            </w:r>
          </w:p>
        </w:tc>
        <w:tc>
          <w:tcPr>
            <w:tcW w:w="1556"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203</w:t>
            </w:r>
          </w:p>
        </w:tc>
      </w:tr>
      <w:tr w:rsidR="002762BF" w:rsidRPr="003C780D" w:rsidTr="004831CA">
        <w:trPr>
          <w:trHeight w:val="290"/>
        </w:trPr>
        <w:tc>
          <w:tcPr>
            <w:tcW w:w="1141" w:type="dxa"/>
            <w:vAlign w:val="bottom"/>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8</w:t>
            </w:r>
          </w:p>
        </w:tc>
        <w:tc>
          <w:tcPr>
            <w:tcW w:w="1369" w:type="dxa"/>
            <w:vAlign w:val="bottom"/>
          </w:tcPr>
          <w:p w:rsidR="002762BF" w:rsidRPr="003C780D" w:rsidRDefault="002762BF" w:rsidP="004831CA">
            <w:pPr>
              <w:spacing w:before="100" w:beforeAutospacing="1" w:after="100" w:afterAutospacing="1" w:line="240" w:lineRule="auto"/>
              <w:rPr>
                <w:rFonts w:ascii="Times New Roman" w:hAnsi="Times New Roman" w:cs="Times New Roman"/>
              </w:rPr>
            </w:pPr>
            <w:r w:rsidRPr="003C780D">
              <w:rPr>
                <w:rFonts w:ascii="Times New Roman" w:hAnsi="Times New Roman" w:cs="Times New Roman"/>
              </w:rPr>
              <w:t>247-130</w:t>
            </w:r>
          </w:p>
        </w:tc>
        <w:tc>
          <w:tcPr>
            <w:tcW w:w="1834" w:type="dxa"/>
            <w:vAlign w:val="bottom"/>
          </w:tcPr>
          <w:p w:rsidR="002762BF" w:rsidRPr="003C780D" w:rsidRDefault="002762BF" w:rsidP="004831CA">
            <w:pPr>
              <w:spacing w:before="100" w:beforeAutospacing="1" w:after="100" w:afterAutospacing="1" w:line="240" w:lineRule="auto"/>
              <w:jc w:val="right"/>
              <w:rPr>
                <w:rFonts w:ascii="Times New Roman" w:hAnsi="Times New Roman" w:cs="Times New Roman"/>
              </w:rPr>
            </w:pPr>
            <w:r w:rsidRPr="003C780D">
              <w:rPr>
                <w:rFonts w:ascii="Times New Roman" w:hAnsi="Times New Roman" w:cs="Times New Roman"/>
              </w:rPr>
              <w:t>06/25/2023</w:t>
            </w:r>
          </w:p>
        </w:tc>
        <w:tc>
          <w:tcPr>
            <w:tcW w:w="1619"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EX</w:t>
            </w:r>
          </w:p>
        </w:tc>
        <w:tc>
          <w:tcPr>
            <w:tcW w:w="1831" w:type="dxa"/>
            <w:shd w:val="clear" w:color="auto" w:fill="auto"/>
            <w:noWrap/>
            <w:vAlign w:val="bottom"/>
            <w:hideMark/>
          </w:tcPr>
          <w:p w:rsidR="002762BF" w:rsidRPr="003C780D" w:rsidRDefault="002762BF" w:rsidP="004831CA">
            <w:pPr>
              <w:spacing w:before="100" w:beforeAutospacing="1" w:after="100" w:afterAutospacing="1"/>
              <w:jc w:val="right"/>
              <w:rPr>
                <w:rFonts w:ascii="Times New Roman" w:hAnsi="Times New Roman" w:cs="Times New Roman"/>
                <w:color w:val="000000"/>
              </w:rPr>
            </w:pPr>
            <w:r w:rsidRPr="003C780D">
              <w:rPr>
                <w:rFonts w:ascii="Times New Roman" w:hAnsi="Times New Roman" w:cs="Times New Roman"/>
                <w:color w:val="000000"/>
              </w:rPr>
              <w:t>43.80</w:t>
            </w:r>
          </w:p>
        </w:tc>
        <w:tc>
          <w:tcPr>
            <w:tcW w:w="1556"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70</w:t>
            </w:r>
          </w:p>
        </w:tc>
      </w:tr>
      <w:tr w:rsidR="002762BF" w:rsidRPr="003C780D" w:rsidTr="004831CA">
        <w:trPr>
          <w:trHeight w:val="290"/>
        </w:trPr>
        <w:tc>
          <w:tcPr>
            <w:tcW w:w="1141" w:type="dxa"/>
            <w:vAlign w:val="bottom"/>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9</w:t>
            </w:r>
          </w:p>
        </w:tc>
        <w:tc>
          <w:tcPr>
            <w:tcW w:w="1369" w:type="dxa"/>
            <w:vAlign w:val="bottom"/>
          </w:tcPr>
          <w:p w:rsidR="002762BF" w:rsidRPr="003C780D" w:rsidRDefault="002762BF" w:rsidP="004831CA">
            <w:pPr>
              <w:spacing w:before="100" w:beforeAutospacing="1" w:after="100" w:afterAutospacing="1" w:line="240" w:lineRule="auto"/>
              <w:rPr>
                <w:rFonts w:ascii="Times New Roman" w:hAnsi="Times New Roman" w:cs="Times New Roman"/>
              </w:rPr>
            </w:pPr>
            <w:r w:rsidRPr="003C780D">
              <w:rPr>
                <w:rFonts w:ascii="Times New Roman" w:hAnsi="Times New Roman" w:cs="Times New Roman"/>
              </w:rPr>
              <w:t>253-132</w:t>
            </w:r>
          </w:p>
        </w:tc>
        <w:tc>
          <w:tcPr>
            <w:tcW w:w="1834" w:type="dxa"/>
            <w:vAlign w:val="bottom"/>
          </w:tcPr>
          <w:p w:rsidR="002762BF" w:rsidRPr="003C780D" w:rsidRDefault="002762BF" w:rsidP="004831CA">
            <w:pPr>
              <w:spacing w:before="100" w:beforeAutospacing="1" w:after="100" w:afterAutospacing="1" w:line="240" w:lineRule="auto"/>
              <w:jc w:val="right"/>
              <w:rPr>
                <w:rFonts w:ascii="Times New Roman" w:hAnsi="Times New Roman" w:cs="Times New Roman"/>
              </w:rPr>
            </w:pPr>
            <w:r w:rsidRPr="003C780D">
              <w:rPr>
                <w:rFonts w:ascii="Times New Roman" w:hAnsi="Times New Roman" w:cs="Times New Roman"/>
              </w:rPr>
              <w:t>06/25/2023</w:t>
            </w:r>
          </w:p>
        </w:tc>
        <w:tc>
          <w:tcPr>
            <w:tcW w:w="1619"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EX</w:t>
            </w:r>
          </w:p>
        </w:tc>
        <w:tc>
          <w:tcPr>
            <w:tcW w:w="1831" w:type="dxa"/>
            <w:shd w:val="clear" w:color="auto" w:fill="auto"/>
            <w:noWrap/>
            <w:vAlign w:val="bottom"/>
            <w:hideMark/>
          </w:tcPr>
          <w:p w:rsidR="002762BF" w:rsidRPr="003C780D" w:rsidRDefault="002762BF" w:rsidP="004831CA">
            <w:pPr>
              <w:spacing w:before="100" w:beforeAutospacing="1" w:after="100" w:afterAutospacing="1"/>
              <w:jc w:val="right"/>
              <w:rPr>
                <w:rFonts w:ascii="Times New Roman" w:hAnsi="Times New Roman" w:cs="Times New Roman"/>
                <w:color w:val="000000"/>
              </w:rPr>
            </w:pPr>
            <w:r w:rsidRPr="003C780D">
              <w:rPr>
                <w:rFonts w:ascii="Times New Roman" w:hAnsi="Times New Roman" w:cs="Times New Roman"/>
                <w:color w:val="000000"/>
              </w:rPr>
              <w:t>73.79</w:t>
            </w:r>
          </w:p>
        </w:tc>
        <w:tc>
          <w:tcPr>
            <w:tcW w:w="1556"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97</w:t>
            </w:r>
          </w:p>
        </w:tc>
      </w:tr>
      <w:tr w:rsidR="002762BF" w:rsidRPr="003C780D" w:rsidTr="004831CA">
        <w:trPr>
          <w:trHeight w:val="290"/>
        </w:trPr>
        <w:tc>
          <w:tcPr>
            <w:tcW w:w="1141" w:type="dxa"/>
            <w:vAlign w:val="bottom"/>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10</w:t>
            </w:r>
          </w:p>
        </w:tc>
        <w:tc>
          <w:tcPr>
            <w:tcW w:w="1369" w:type="dxa"/>
            <w:vAlign w:val="bottom"/>
          </w:tcPr>
          <w:p w:rsidR="002762BF" w:rsidRPr="003C780D" w:rsidRDefault="002762BF" w:rsidP="004831CA">
            <w:pPr>
              <w:spacing w:before="100" w:beforeAutospacing="1" w:after="100" w:afterAutospacing="1" w:line="240" w:lineRule="auto"/>
              <w:rPr>
                <w:rFonts w:ascii="Times New Roman" w:hAnsi="Times New Roman" w:cs="Times New Roman"/>
              </w:rPr>
            </w:pPr>
            <w:r w:rsidRPr="003C780D">
              <w:rPr>
                <w:rFonts w:ascii="Times New Roman" w:hAnsi="Times New Roman" w:cs="Times New Roman"/>
              </w:rPr>
              <w:t>256-134</w:t>
            </w:r>
          </w:p>
        </w:tc>
        <w:tc>
          <w:tcPr>
            <w:tcW w:w="1834" w:type="dxa"/>
            <w:vAlign w:val="bottom"/>
          </w:tcPr>
          <w:p w:rsidR="002762BF" w:rsidRPr="003C780D" w:rsidRDefault="002762BF" w:rsidP="004831CA">
            <w:pPr>
              <w:spacing w:before="100" w:beforeAutospacing="1" w:after="100" w:afterAutospacing="1" w:line="240" w:lineRule="auto"/>
              <w:jc w:val="right"/>
              <w:rPr>
                <w:rFonts w:ascii="Times New Roman" w:hAnsi="Times New Roman" w:cs="Times New Roman"/>
              </w:rPr>
            </w:pPr>
            <w:r w:rsidRPr="003C780D">
              <w:rPr>
                <w:rFonts w:ascii="Times New Roman" w:hAnsi="Times New Roman" w:cs="Times New Roman"/>
              </w:rPr>
              <w:t>06/25/2023</w:t>
            </w:r>
          </w:p>
        </w:tc>
        <w:tc>
          <w:tcPr>
            <w:tcW w:w="1619"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EX</w:t>
            </w:r>
          </w:p>
        </w:tc>
        <w:tc>
          <w:tcPr>
            <w:tcW w:w="1831" w:type="dxa"/>
            <w:shd w:val="clear" w:color="auto" w:fill="auto"/>
            <w:noWrap/>
            <w:vAlign w:val="bottom"/>
            <w:hideMark/>
          </w:tcPr>
          <w:p w:rsidR="002762BF" w:rsidRPr="003C780D" w:rsidRDefault="002762BF" w:rsidP="004831CA">
            <w:pPr>
              <w:spacing w:before="100" w:beforeAutospacing="1" w:after="100" w:afterAutospacing="1"/>
              <w:jc w:val="right"/>
              <w:rPr>
                <w:rFonts w:ascii="Times New Roman" w:hAnsi="Times New Roman" w:cs="Times New Roman"/>
                <w:color w:val="000000"/>
              </w:rPr>
            </w:pPr>
            <w:r w:rsidRPr="003C780D">
              <w:rPr>
                <w:rFonts w:ascii="Times New Roman" w:hAnsi="Times New Roman" w:cs="Times New Roman"/>
                <w:color w:val="000000"/>
              </w:rPr>
              <w:t>30.73</w:t>
            </w:r>
          </w:p>
        </w:tc>
        <w:tc>
          <w:tcPr>
            <w:tcW w:w="1556"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40</w:t>
            </w:r>
          </w:p>
        </w:tc>
      </w:tr>
      <w:tr w:rsidR="002762BF" w:rsidRPr="003C780D" w:rsidTr="004831CA">
        <w:trPr>
          <w:trHeight w:val="290"/>
        </w:trPr>
        <w:tc>
          <w:tcPr>
            <w:tcW w:w="1141" w:type="dxa"/>
            <w:vAlign w:val="bottom"/>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11</w:t>
            </w:r>
          </w:p>
        </w:tc>
        <w:tc>
          <w:tcPr>
            <w:tcW w:w="1369" w:type="dxa"/>
            <w:vAlign w:val="bottom"/>
          </w:tcPr>
          <w:p w:rsidR="002762BF" w:rsidRPr="003C780D" w:rsidRDefault="002762BF" w:rsidP="004831CA">
            <w:pPr>
              <w:spacing w:before="100" w:beforeAutospacing="1" w:after="100" w:afterAutospacing="1" w:line="240" w:lineRule="auto"/>
              <w:rPr>
                <w:rFonts w:ascii="Times New Roman" w:hAnsi="Times New Roman" w:cs="Times New Roman"/>
              </w:rPr>
            </w:pPr>
            <w:r w:rsidRPr="003C780D">
              <w:rPr>
                <w:rFonts w:ascii="Times New Roman" w:hAnsi="Times New Roman" w:cs="Times New Roman"/>
              </w:rPr>
              <w:t>254-136</w:t>
            </w:r>
          </w:p>
        </w:tc>
        <w:tc>
          <w:tcPr>
            <w:tcW w:w="1834" w:type="dxa"/>
            <w:vAlign w:val="bottom"/>
          </w:tcPr>
          <w:p w:rsidR="002762BF" w:rsidRPr="003C780D" w:rsidRDefault="002762BF" w:rsidP="004831CA">
            <w:pPr>
              <w:spacing w:before="100" w:beforeAutospacing="1" w:after="100" w:afterAutospacing="1" w:line="240" w:lineRule="auto"/>
              <w:jc w:val="right"/>
              <w:rPr>
                <w:rFonts w:ascii="Times New Roman" w:hAnsi="Times New Roman" w:cs="Times New Roman"/>
              </w:rPr>
            </w:pPr>
            <w:r w:rsidRPr="003C780D">
              <w:rPr>
                <w:rFonts w:ascii="Times New Roman" w:hAnsi="Times New Roman" w:cs="Times New Roman"/>
              </w:rPr>
              <w:t>06/25/2023</w:t>
            </w:r>
          </w:p>
        </w:tc>
        <w:tc>
          <w:tcPr>
            <w:tcW w:w="1619"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EX</w:t>
            </w:r>
          </w:p>
        </w:tc>
        <w:tc>
          <w:tcPr>
            <w:tcW w:w="1831" w:type="dxa"/>
            <w:shd w:val="clear" w:color="auto" w:fill="auto"/>
            <w:noWrap/>
            <w:vAlign w:val="bottom"/>
            <w:hideMark/>
          </w:tcPr>
          <w:p w:rsidR="002762BF" w:rsidRPr="003C780D" w:rsidRDefault="002762BF" w:rsidP="004831CA">
            <w:pPr>
              <w:spacing w:before="100" w:beforeAutospacing="1" w:after="100" w:afterAutospacing="1"/>
              <w:jc w:val="right"/>
              <w:rPr>
                <w:rFonts w:ascii="Times New Roman" w:hAnsi="Times New Roman" w:cs="Times New Roman"/>
                <w:color w:val="000000"/>
              </w:rPr>
            </w:pPr>
            <w:r w:rsidRPr="003C780D">
              <w:rPr>
                <w:rFonts w:ascii="Times New Roman" w:hAnsi="Times New Roman" w:cs="Times New Roman"/>
                <w:color w:val="000000"/>
              </w:rPr>
              <w:t>8.92</w:t>
            </w:r>
          </w:p>
        </w:tc>
        <w:tc>
          <w:tcPr>
            <w:tcW w:w="1556"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12</w:t>
            </w:r>
          </w:p>
        </w:tc>
      </w:tr>
      <w:tr w:rsidR="002762BF" w:rsidRPr="003C780D" w:rsidTr="004831CA">
        <w:trPr>
          <w:trHeight w:val="290"/>
        </w:trPr>
        <w:tc>
          <w:tcPr>
            <w:tcW w:w="1141" w:type="dxa"/>
            <w:vAlign w:val="bottom"/>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12</w:t>
            </w:r>
          </w:p>
        </w:tc>
        <w:tc>
          <w:tcPr>
            <w:tcW w:w="1369" w:type="dxa"/>
            <w:vAlign w:val="bottom"/>
          </w:tcPr>
          <w:p w:rsidR="002762BF" w:rsidRPr="003C780D" w:rsidRDefault="002762BF" w:rsidP="004831CA">
            <w:pPr>
              <w:spacing w:before="100" w:beforeAutospacing="1" w:after="100" w:afterAutospacing="1" w:line="240" w:lineRule="auto"/>
              <w:rPr>
                <w:rFonts w:ascii="Times New Roman" w:hAnsi="Times New Roman" w:cs="Times New Roman"/>
              </w:rPr>
            </w:pPr>
            <w:r w:rsidRPr="003C780D">
              <w:rPr>
                <w:rFonts w:ascii="Times New Roman" w:hAnsi="Times New Roman" w:cs="Times New Roman"/>
              </w:rPr>
              <w:t>254-138</w:t>
            </w:r>
          </w:p>
        </w:tc>
        <w:tc>
          <w:tcPr>
            <w:tcW w:w="1834" w:type="dxa"/>
            <w:vAlign w:val="bottom"/>
          </w:tcPr>
          <w:p w:rsidR="002762BF" w:rsidRPr="003C780D" w:rsidRDefault="002762BF" w:rsidP="004831CA">
            <w:pPr>
              <w:spacing w:before="100" w:beforeAutospacing="1" w:after="100" w:afterAutospacing="1" w:line="240" w:lineRule="auto"/>
              <w:jc w:val="right"/>
              <w:rPr>
                <w:rFonts w:ascii="Times New Roman" w:hAnsi="Times New Roman" w:cs="Times New Roman"/>
              </w:rPr>
            </w:pPr>
            <w:r w:rsidRPr="003C780D">
              <w:rPr>
                <w:rFonts w:ascii="Times New Roman" w:hAnsi="Times New Roman" w:cs="Times New Roman"/>
              </w:rPr>
              <w:t>06/25/2023</w:t>
            </w:r>
          </w:p>
        </w:tc>
        <w:tc>
          <w:tcPr>
            <w:tcW w:w="1619"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EX</w:t>
            </w:r>
          </w:p>
        </w:tc>
        <w:tc>
          <w:tcPr>
            <w:tcW w:w="1831" w:type="dxa"/>
            <w:shd w:val="clear" w:color="auto" w:fill="auto"/>
            <w:noWrap/>
            <w:vAlign w:val="bottom"/>
            <w:hideMark/>
          </w:tcPr>
          <w:p w:rsidR="002762BF" w:rsidRPr="003C780D" w:rsidRDefault="002762BF" w:rsidP="004831CA">
            <w:pPr>
              <w:spacing w:before="100" w:beforeAutospacing="1" w:after="100" w:afterAutospacing="1"/>
              <w:jc w:val="right"/>
              <w:rPr>
                <w:rFonts w:ascii="Times New Roman" w:hAnsi="Times New Roman" w:cs="Times New Roman"/>
                <w:color w:val="000000"/>
              </w:rPr>
            </w:pPr>
            <w:r w:rsidRPr="003C780D">
              <w:rPr>
                <w:rFonts w:ascii="Times New Roman" w:hAnsi="Times New Roman" w:cs="Times New Roman"/>
                <w:color w:val="000000"/>
              </w:rPr>
              <w:t>12.39</w:t>
            </w:r>
          </w:p>
        </w:tc>
        <w:tc>
          <w:tcPr>
            <w:tcW w:w="1556"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16</w:t>
            </w:r>
          </w:p>
        </w:tc>
      </w:tr>
      <w:tr w:rsidR="002762BF" w:rsidRPr="003C780D" w:rsidTr="004831CA">
        <w:trPr>
          <w:trHeight w:val="290"/>
        </w:trPr>
        <w:tc>
          <w:tcPr>
            <w:tcW w:w="1141" w:type="dxa"/>
            <w:vAlign w:val="bottom"/>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13</w:t>
            </w:r>
          </w:p>
        </w:tc>
        <w:tc>
          <w:tcPr>
            <w:tcW w:w="1369" w:type="dxa"/>
            <w:vAlign w:val="bottom"/>
          </w:tcPr>
          <w:p w:rsidR="002762BF" w:rsidRPr="003C780D" w:rsidRDefault="002762BF" w:rsidP="004831CA">
            <w:pPr>
              <w:spacing w:before="100" w:beforeAutospacing="1" w:after="100" w:afterAutospacing="1" w:line="240" w:lineRule="auto"/>
              <w:rPr>
                <w:rFonts w:ascii="Times New Roman" w:hAnsi="Times New Roman" w:cs="Times New Roman"/>
              </w:rPr>
            </w:pPr>
            <w:r w:rsidRPr="003C780D">
              <w:rPr>
                <w:rFonts w:ascii="Times New Roman" w:hAnsi="Times New Roman" w:cs="Times New Roman"/>
              </w:rPr>
              <w:t>251-137</w:t>
            </w:r>
          </w:p>
        </w:tc>
        <w:tc>
          <w:tcPr>
            <w:tcW w:w="1834" w:type="dxa"/>
            <w:vAlign w:val="bottom"/>
          </w:tcPr>
          <w:p w:rsidR="002762BF" w:rsidRPr="003C780D" w:rsidRDefault="002762BF" w:rsidP="004831CA">
            <w:pPr>
              <w:spacing w:before="100" w:beforeAutospacing="1" w:after="100" w:afterAutospacing="1" w:line="240" w:lineRule="auto"/>
              <w:jc w:val="right"/>
              <w:rPr>
                <w:rFonts w:ascii="Times New Roman" w:hAnsi="Times New Roman" w:cs="Times New Roman"/>
              </w:rPr>
            </w:pPr>
            <w:r w:rsidRPr="003C780D">
              <w:rPr>
                <w:rFonts w:ascii="Times New Roman" w:hAnsi="Times New Roman" w:cs="Times New Roman"/>
              </w:rPr>
              <w:t>06/25/2023</w:t>
            </w:r>
          </w:p>
        </w:tc>
        <w:tc>
          <w:tcPr>
            <w:tcW w:w="1619"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EX</w:t>
            </w:r>
          </w:p>
        </w:tc>
        <w:tc>
          <w:tcPr>
            <w:tcW w:w="1831" w:type="dxa"/>
            <w:shd w:val="clear" w:color="auto" w:fill="auto"/>
            <w:noWrap/>
            <w:vAlign w:val="bottom"/>
            <w:hideMark/>
          </w:tcPr>
          <w:p w:rsidR="002762BF" w:rsidRPr="003C780D" w:rsidRDefault="002762BF" w:rsidP="004831CA">
            <w:pPr>
              <w:spacing w:before="100" w:beforeAutospacing="1" w:after="100" w:afterAutospacing="1"/>
              <w:jc w:val="right"/>
              <w:rPr>
                <w:rFonts w:ascii="Times New Roman" w:hAnsi="Times New Roman" w:cs="Times New Roman"/>
                <w:color w:val="000000"/>
              </w:rPr>
            </w:pPr>
            <w:r w:rsidRPr="003C780D">
              <w:rPr>
                <w:rFonts w:ascii="Times New Roman" w:hAnsi="Times New Roman" w:cs="Times New Roman"/>
                <w:color w:val="000000"/>
              </w:rPr>
              <w:t>2.33</w:t>
            </w:r>
          </w:p>
        </w:tc>
        <w:tc>
          <w:tcPr>
            <w:tcW w:w="1556"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11</w:t>
            </w:r>
          </w:p>
        </w:tc>
      </w:tr>
      <w:tr w:rsidR="002762BF" w:rsidRPr="003C780D" w:rsidTr="002762BF">
        <w:trPr>
          <w:trHeight w:val="290"/>
        </w:trPr>
        <w:tc>
          <w:tcPr>
            <w:tcW w:w="1141" w:type="dxa"/>
            <w:vAlign w:val="bottom"/>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14</w:t>
            </w:r>
          </w:p>
        </w:tc>
        <w:tc>
          <w:tcPr>
            <w:tcW w:w="1369" w:type="dxa"/>
            <w:vAlign w:val="bottom"/>
          </w:tcPr>
          <w:p w:rsidR="002762BF" w:rsidRPr="003C780D" w:rsidRDefault="002762BF" w:rsidP="004831CA">
            <w:pPr>
              <w:spacing w:before="100" w:beforeAutospacing="1" w:after="100" w:afterAutospacing="1" w:line="240" w:lineRule="auto"/>
              <w:rPr>
                <w:rFonts w:ascii="Times New Roman" w:hAnsi="Times New Roman" w:cs="Times New Roman"/>
              </w:rPr>
            </w:pPr>
            <w:r w:rsidRPr="003C780D">
              <w:rPr>
                <w:rFonts w:ascii="Times New Roman" w:hAnsi="Times New Roman" w:cs="Times New Roman"/>
              </w:rPr>
              <w:t>250-137</w:t>
            </w:r>
          </w:p>
        </w:tc>
        <w:tc>
          <w:tcPr>
            <w:tcW w:w="1834" w:type="dxa"/>
            <w:vAlign w:val="bottom"/>
          </w:tcPr>
          <w:p w:rsidR="002762BF" w:rsidRPr="003C780D" w:rsidRDefault="002762BF" w:rsidP="004831CA">
            <w:pPr>
              <w:spacing w:before="100" w:beforeAutospacing="1" w:after="100" w:afterAutospacing="1" w:line="240" w:lineRule="auto"/>
              <w:jc w:val="right"/>
              <w:rPr>
                <w:rFonts w:ascii="Times New Roman" w:hAnsi="Times New Roman" w:cs="Times New Roman"/>
              </w:rPr>
            </w:pPr>
            <w:r w:rsidRPr="003C780D">
              <w:rPr>
                <w:rFonts w:ascii="Times New Roman" w:hAnsi="Times New Roman" w:cs="Times New Roman"/>
              </w:rPr>
              <w:t>06/25/2023</w:t>
            </w:r>
          </w:p>
        </w:tc>
        <w:tc>
          <w:tcPr>
            <w:tcW w:w="1619"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EX</w:t>
            </w:r>
          </w:p>
        </w:tc>
        <w:tc>
          <w:tcPr>
            <w:tcW w:w="1831" w:type="dxa"/>
            <w:shd w:val="clear" w:color="auto" w:fill="auto"/>
            <w:noWrap/>
            <w:vAlign w:val="center"/>
            <w:hideMark/>
          </w:tcPr>
          <w:p w:rsidR="002762BF" w:rsidRPr="003C780D" w:rsidRDefault="002762BF" w:rsidP="002762BF">
            <w:pPr>
              <w:spacing w:before="100" w:beforeAutospacing="1" w:after="100" w:afterAutospacing="1"/>
              <w:jc w:val="right"/>
              <w:rPr>
                <w:rFonts w:ascii="Times New Roman" w:hAnsi="Times New Roman" w:cs="Times New Roman"/>
                <w:color w:val="000000"/>
              </w:rPr>
            </w:pPr>
            <w:r w:rsidRPr="003C780D">
              <w:rPr>
                <w:rFonts w:ascii="Times New Roman" w:hAnsi="Times New Roman" w:cs="Times New Roman"/>
                <w:color w:val="000000"/>
              </w:rPr>
              <w:t>0</w:t>
            </w:r>
          </w:p>
        </w:tc>
        <w:tc>
          <w:tcPr>
            <w:tcW w:w="1556" w:type="dxa"/>
            <w:shd w:val="clear" w:color="auto" w:fill="auto"/>
            <w:noWrap/>
            <w:vAlign w:val="center"/>
            <w:hideMark/>
          </w:tcPr>
          <w:p w:rsidR="002762BF" w:rsidRPr="003C780D" w:rsidRDefault="002762BF" w:rsidP="002762BF">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0</w:t>
            </w:r>
          </w:p>
        </w:tc>
      </w:tr>
      <w:tr w:rsidR="002762BF" w:rsidRPr="003C780D" w:rsidTr="004831CA">
        <w:trPr>
          <w:trHeight w:val="290"/>
        </w:trPr>
        <w:tc>
          <w:tcPr>
            <w:tcW w:w="1141" w:type="dxa"/>
            <w:vAlign w:val="bottom"/>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15</w:t>
            </w:r>
          </w:p>
        </w:tc>
        <w:tc>
          <w:tcPr>
            <w:tcW w:w="1369" w:type="dxa"/>
            <w:vAlign w:val="bottom"/>
          </w:tcPr>
          <w:p w:rsidR="002762BF" w:rsidRPr="003C780D" w:rsidRDefault="002762BF" w:rsidP="004831CA">
            <w:pPr>
              <w:spacing w:before="100" w:beforeAutospacing="1" w:after="100" w:afterAutospacing="1" w:line="240" w:lineRule="auto"/>
              <w:rPr>
                <w:rFonts w:ascii="Times New Roman" w:hAnsi="Times New Roman" w:cs="Times New Roman"/>
              </w:rPr>
            </w:pPr>
            <w:r w:rsidRPr="003C780D">
              <w:rPr>
                <w:rFonts w:ascii="Times New Roman" w:hAnsi="Times New Roman" w:cs="Times New Roman"/>
              </w:rPr>
              <w:t>257-139</w:t>
            </w:r>
          </w:p>
        </w:tc>
        <w:tc>
          <w:tcPr>
            <w:tcW w:w="1834" w:type="dxa"/>
            <w:vAlign w:val="bottom"/>
          </w:tcPr>
          <w:p w:rsidR="002762BF" w:rsidRPr="003C780D" w:rsidRDefault="002762BF" w:rsidP="004831CA">
            <w:pPr>
              <w:spacing w:before="100" w:beforeAutospacing="1" w:after="100" w:afterAutospacing="1" w:line="240" w:lineRule="auto"/>
              <w:jc w:val="right"/>
              <w:rPr>
                <w:rFonts w:ascii="Times New Roman" w:hAnsi="Times New Roman" w:cs="Times New Roman"/>
              </w:rPr>
            </w:pPr>
            <w:r w:rsidRPr="003C780D">
              <w:rPr>
                <w:rFonts w:ascii="Times New Roman" w:hAnsi="Times New Roman" w:cs="Times New Roman"/>
              </w:rPr>
              <w:t>06/26/2023</w:t>
            </w:r>
          </w:p>
        </w:tc>
        <w:tc>
          <w:tcPr>
            <w:tcW w:w="1619"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EX</w:t>
            </w:r>
          </w:p>
        </w:tc>
        <w:tc>
          <w:tcPr>
            <w:tcW w:w="1831" w:type="dxa"/>
            <w:shd w:val="clear" w:color="auto" w:fill="auto"/>
            <w:noWrap/>
            <w:vAlign w:val="bottom"/>
            <w:hideMark/>
          </w:tcPr>
          <w:p w:rsidR="002762BF" w:rsidRPr="003C780D" w:rsidRDefault="002762BF" w:rsidP="004831CA">
            <w:pPr>
              <w:spacing w:before="100" w:beforeAutospacing="1" w:after="100" w:afterAutospacing="1"/>
              <w:jc w:val="right"/>
              <w:rPr>
                <w:rFonts w:ascii="Times New Roman" w:hAnsi="Times New Roman" w:cs="Times New Roman"/>
                <w:color w:val="000000"/>
              </w:rPr>
            </w:pPr>
            <w:r w:rsidRPr="003C780D">
              <w:rPr>
                <w:rFonts w:ascii="Times New Roman" w:hAnsi="Times New Roman" w:cs="Times New Roman"/>
                <w:color w:val="000000"/>
              </w:rPr>
              <w:t>10.57</w:t>
            </w:r>
          </w:p>
        </w:tc>
        <w:tc>
          <w:tcPr>
            <w:tcW w:w="1556"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15</w:t>
            </w:r>
          </w:p>
        </w:tc>
      </w:tr>
      <w:tr w:rsidR="002762BF" w:rsidRPr="003C780D" w:rsidTr="004831CA">
        <w:trPr>
          <w:trHeight w:val="290"/>
        </w:trPr>
        <w:tc>
          <w:tcPr>
            <w:tcW w:w="1141" w:type="dxa"/>
            <w:vAlign w:val="bottom"/>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16</w:t>
            </w:r>
          </w:p>
        </w:tc>
        <w:tc>
          <w:tcPr>
            <w:tcW w:w="1369" w:type="dxa"/>
            <w:vAlign w:val="bottom"/>
          </w:tcPr>
          <w:p w:rsidR="002762BF" w:rsidRPr="003C780D" w:rsidRDefault="002762BF" w:rsidP="004831CA">
            <w:pPr>
              <w:spacing w:before="100" w:beforeAutospacing="1" w:after="100" w:afterAutospacing="1" w:line="240" w:lineRule="auto"/>
              <w:rPr>
                <w:rFonts w:ascii="Times New Roman" w:hAnsi="Times New Roman" w:cs="Times New Roman"/>
              </w:rPr>
            </w:pPr>
            <w:r w:rsidRPr="003C780D">
              <w:rPr>
                <w:rFonts w:ascii="Times New Roman" w:hAnsi="Times New Roman" w:cs="Times New Roman"/>
              </w:rPr>
              <w:t>259-144</w:t>
            </w:r>
          </w:p>
        </w:tc>
        <w:tc>
          <w:tcPr>
            <w:tcW w:w="1834" w:type="dxa"/>
            <w:vAlign w:val="bottom"/>
          </w:tcPr>
          <w:p w:rsidR="002762BF" w:rsidRPr="003C780D" w:rsidRDefault="002762BF" w:rsidP="004831CA">
            <w:pPr>
              <w:spacing w:before="100" w:beforeAutospacing="1" w:after="100" w:afterAutospacing="1" w:line="240" w:lineRule="auto"/>
              <w:jc w:val="right"/>
              <w:rPr>
                <w:rFonts w:ascii="Times New Roman" w:hAnsi="Times New Roman" w:cs="Times New Roman"/>
              </w:rPr>
            </w:pPr>
            <w:r w:rsidRPr="003C780D">
              <w:rPr>
                <w:rFonts w:ascii="Times New Roman" w:hAnsi="Times New Roman" w:cs="Times New Roman"/>
              </w:rPr>
              <w:t>06/26/2023</w:t>
            </w:r>
          </w:p>
        </w:tc>
        <w:tc>
          <w:tcPr>
            <w:tcW w:w="1619"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EX</w:t>
            </w:r>
          </w:p>
        </w:tc>
        <w:tc>
          <w:tcPr>
            <w:tcW w:w="1831" w:type="dxa"/>
            <w:shd w:val="clear" w:color="auto" w:fill="auto"/>
            <w:noWrap/>
            <w:vAlign w:val="bottom"/>
            <w:hideMark/>
          </w:tcPr>
          <w:p w:rsidR="002762BF" w:rsidRPr="003C780D" w:rsidRDefault="002762BF" w:rsidP="004831CA">
            <w:pPr>
              <w:spacing w:before="100" w:beforeAutospacing="1" w:after="100" w:afterAutospacing="1"/>
              <w:jc w:val="right"/>
              <w:rPr>
                <w:rFonts w:ascii="Times New Roman" w:hAnsi="Times New Roman" w:cs="Times New Roman"/>
                <w:color w:val="000000"/>
              </w:rPr>
            </w:pPr>
            <w:r w:rsidRPr="003C780D">
              <w:rPr>
                <w:rFonts w:ascii="Times New Roman" w:hAnsi="Times New Roman" w:cs="Times New Roman"/>
                <w:color w:val="000000"/>
              </w:rPr>
              <w:t>51.55</w:t>
            </w:r>
          </w:p>
        </w:tc>
        <w:tc>
          <w:tcPr>
            <w:tcW w:w="1556"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89</w:t>
            </w:r>
          </w:p>
        </w:tc>
      </w:tr>
      <w:tr w:rsidR="002762BF" w:rsidRPr="003C780D" w:rsidTr="004831CA">
        <w:trPr>
          <w:trHeight w:val="290"/>
        </w:trPr>
        <w:tc>
          <w:tcPr>
            <w:tcW w:w="1141" w:type="dxa"/>
            <w:vAlign w:val="bottom"/>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17</w:t>
            </w:r>
          </w:p>
        </w:tc>
        <w:tc>
          <w:tcPr>
            <w:tcW w:w="1369" w:type="dxa"/>
            <w:vAlign w:val="bottom"/>
          </w:tcPr>
          <w:p w:rsidR="002762BF" w:rsidRPr="003C780D" w:rsidRDefault="002762BF" w:rsidP="004831CA">
            <w:pPr>
              <w:spacing w:before="100" w:beforeAutospacing="1" w:after="100" w:afterAutospacing="1" w:line="240" w:lineRule="auto"/>
              <w:rPr>
                <w:rFonts w:ascii="Times New Roman" w:hAnsi="Times New Roman" w:cs="Times New Roman"/>
              </w:rPr>
            </w:pPr>
            <w:r w:rsidRPr="003C780D">
              <w:rPr>
                <w:rFonts w:ascii="Times New Roman" w:hAnsi="Times New Roman" w:cs="Times New Roman"/>
              </w:rPr>
              <w:t>253-142</w:t>
            </w:r>
          </w:p>
        </w:tc>
        <w:tc>
          <w:tcPr>
            <w:tcW w:w="1834" w:type="dxa"/>
            <w:vAlign w:val="bottom"/>
          </w:tcPr>
          <w:p w:rsidR="002762BF" w:rsidRPr="003C780D" w:rsidRDefault="002762BF" w:rsidP="004831CA">
            <w:pPr>
              <w:spacing w:before="100" w:beforeAutospacing="1" w:after="100" w:afterAutospacing="1" w:line="240" w:lineRule="auto"/>
              <w:jc w:val="right"/>
              <w:rPr>
                <w:rFonts w:ascii="Times New Roman" w:hAnsi="Times New Roman" w:cs="Times New Roman"/>
              </w:rPr>
            </w:pPr>
            <w:r w:rsidRPr="003C780D">
              <w:rPr>
                <w:rFonts w:ascii="Times New Roman" w:hAnsi="Times New Roman" w:cs="Times New Roman"/>
              </w:rPr>
              <w:t>06/27/2023</w:t>
            </w:r>
          </w:p>
        </w:tc>
        <w:tc>
          <w:tcPr>
            <w:tcW w:w="1619"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C1</w:t>
            </w:r>
          </w:p>
        </w:tc>
        <w:tc>
          <w:tcPr>
            <w:tcW w:w="1831" w:type="dxa"/>
            <w:shd w:val="clear" w:color="auto" w:fill="auto"/>
            <w:noWrap/>
            <w:vAlign w:val="bottom"/>
            <w:hideMark/>
          </w:tcPr>
          <w:p w:rsidR="002762BF" w:rsidRPr="003C780D" w:rsidRDefault="002762BF" w:rsidP="004831CA">
            <w:pPr>
              <w:spacing w:before="100" w:beforeAutospacing="1" w:after="100" w:afterAutospacing="1"/>
              <w:jc w:val="right"/>
              <w:rPr>
                <w:rFonts w:ascii="Times New Roman" w:hAnsi="Times New Roman" w:cs="Times New Roman"/>
                <w:color w:val="000000"/>
              </w:rPr>
            </w:pPr>
            <w:r w:rsidRPr="003C780D">
              <w:rPr>
                <w:rFonts w:ascii="Times New Roman" w:hAnsi="Times New Roman" w:cs="Times New Roman"/>
                <w:color w:val="000000"/>
              </w:rPr>
              <w:t>245.04</w:t>
            </w:r>
          </w:p>
        </w:tc>
        <w:tc>
          <w:tcPr>
            <w:tcW w:w="1556"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351</w:t>
            </w:r>
          </w:p>
        </w:tc>
      </w:tr>
      <w:tr w:rsidR="002762BF" w:rsidRPr="003C780D" w:rsidTr="004831CA">
        <w:trPr>
          <w:trHeight w:val="290"/>
        </w:trPr>
        <w:tc>
          <w:tcPr>
            <w:tcW w:w="1141" w:type="dxa"/>
            <w:vAlign w:val="bottom"/>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18</w:t>
            </w:r>
          </w:p>
        </w:tc>
        <w:tc>
          <w:tcPr>
            <w:tcW w:w="1369" w:type="dxa"/>
            <w:vAlign w:val="bottom"/>
          </w:tcPr>
          <w:p w:rsidR="002762BF" w:rsidRPr="003C780D" w:rsidRDefault="002762BF" w:rsidP="004831CA">
            <w:pPr>
              <w:spacing w:before="100" w:beforeAutospacing="1" w:after="100" w:afterAutospacing="1" w:line="240" w:lineRule="auto"/>
              <w:rPr>
                <w:rFonts w:ascii="Times New Roman" w:hAnsi="Times New Roman" w:cs="Times New Roman"/>
              </w:rPr>
            </w:pPr>
            <w:r w:rsidRPr="003C780D">
              <w:rPr>
                <w:rFonts w:ascii="Times New Roman" w:hAnsi="Times New Roman" w:cs="Times New Roman"/>
              </w:rPr>
              <w:t>253-142</w:t>
            </w:r>
          </w:p>
        </w:tc>
        <w:tc>
          <w:tcPr>
            <w:tcW w:w="1834" w:type="dxa"/>
            <w:vAlign w:val="bottom"/>
          </w:tcPr>
          <w:p w:rsidR="002762BF" w:rsidRPr="003C780D" w:rsidRDefault="002762BF" w:rsidP="004831CA">
            <w:pPr>
              <w:spacing w:before="100" w:beforeAutospacing="1" w:after="100" w:afterAutospacing="1" w:line="240" w:lineRule="auto"/>
              <w:jc w:val="right"/>
              <w:rPr>
                <w:rFonts w:ascii="Times New Roman" w:hAnsi="Times New Roman" w:cs="Times New Roman"/>
              </w:rPr>
            </w:pPr>
            <w:r w:rsidRPr="003C780D">
              <w:rPr>
                <w:rFonts w:ascii="Times New Roman" w:hAnsi="Times New Roman" w:cs="Times New Roman"/>
              </w:rPr>
              <w:t>06/27/2023</w:t>
            </w:r>
          </w:p>
        </w:tc>
        <w:tc>
          <w:tcPr>
            <w:tcW w:w="1619"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C2</w:t>
            </w:r>
          </w:p>
        </w:tc>
        <w:tc>
          <w:tcPr>
            <w:tcW w:w="1831" w:type="dxa"/>
            <w:shd w:val="clear" w:color="auto" w:fill="auto"/>
            <w:noWrap/>
            <w:vAlign w:val="bottom"/>
            <w:hideMark/>
          </w:tcPr>
          <w:p w:rsidR="002762BF" w:rsidRPr="003C780D" w:rsidRDefault="002762BF" w:rsidP="004831CA">
            <w:pPr>
              <w:spacing w:before="100" w:beforeAutospacing="1" w:after="100" w:afterAutospacing="1"/>
              <w:jc w:val="right"/>
              <w:rPr>
                <w:rFonts w:ascii="Times New Roman" w:hAnsi="Times New Roman" w:cs="Times New Roman"/>
                <w:color w:val="000000"/>
              </w:rPr>
            </w:pPr>
            <w:r w:rsidRPr="003C780D">
              <w:rPr>
                <w:rFonts w:ascii="Times New Roman" w:hAnsi="Times New Roman" w:cs="Times New Roman"/>
                <w:color w:val="000000"/>
              </w:rPr>
              <w:t>6.90</w:t>
            </w:r>
          </w:p>
        </w:tc>
        <w:tc>
          <w:tcPr>
            <w:tcW w:w="1556"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10</w:t>
            </w:r>
          </w:p>
        </w:tc>
      </w:tr>
      <w:tr w:rsidR="002762BF" w:rsidRPr="003C780D" w:rsidTr="004831CA">
        <w:trPr>
          <w:trHeight w:val="290"/>
        </w:trPr>
        <w:tc>
          <w:tcPr>
            <w:tcW w:w="1141" w:type="dxa"/>
            <w:vAlign w:val="bottom"/>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19</w:t>
            </w:r>
          </w:p>
        </w:tc>
        <w:tc>
          <w:tcPr>
            <w:tcW w:w="1369" w:type="dxa"/>
            <w:vAlign w:val="bottom"/>
          </w:tcPr>
          <w:p w:rsidR="002762BF" w:rsidRPr="003C780D" w:rsidRDefault="002762BF" w:rsidP="004831CA">
            <w:pPr>
              <w:spacing w:before="100" w:beforeAutospacing="1" w:after="100" w:afterAutospacing="1" w:line="240" w:lineRule="auto"/>
              <w:rPr>
                <w:rFonts w:ascii="Times New Roman" w:hAnsi="Times New Roman" w:cs="Times New Roman"/>
              </w:rPr>
            </w:pPr>
            <w:r w:rsidRPr="003C780D">
              <w:rPr>
                <w:rFonts w:ascii="Times New Roman" w:hAnsi="Times New Roman" w:cs="Times New Roman"/>
              </w:rPr>
              <w:t>255-144</w:t>
            </w:r>
          </w:p>
        </w:tc>
        <w:tc>
          <w:tcPr>
            <w:tcW w:w="1834" w:type="dxa"/>
            <w:vAlign w:val="bottom"/>
          </w:tcPr>
          <w:p w:rsidR="002762BF" w:rsidRPr="003C780D" w:rsidRDefault="002762BF" w:rsidP="004831CA">
            <w:pPr>
              <w:spacing w:before="100" w:beforeAutospacing="1" w:after="100" w:afterAutospacing="1" w:line="240" w:lineRule="auto"/>
              <w:jc w:val="right"/>
              <w:rPr>
                <w:rFonts w:ascii="Times New Roman" w:hAnsi="Times New Roman" w:cs="Times New Roman"/>
              </w:rPr>
            </w:pPr>
            <w:r w:rsidRPr="003C780D">
              <w:rPr>
                <w:rFonts w:ascii="Times New Roman" w:hAnsi="Times New Roman" w:cs="Times New Roman"/>
              </w:rPr>
              <w:t>06/27/2023</w:t>
            </w:r>
          </w:p>
        </w:tc>
        <w:tc>
          <w:tcPr>
            <w:tcW w:w="1619"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C1</w:t>
            </w:r>
          </w:p>
        </w:tc>
        <w:tc>
          <w:tcPr>
            <w:tcW w:w="1831" w:type="dxa"/>
            <w:shd w:val="clear" w:color="auto" w:fill="auto"/>
            <w:noWrap/>
            <w:vAlign w:val="bottom"/>
            <w:hideMark/>
          </w:tcPr>
          <w:p w:rsidR="002762BF" w:rsidRPr="003C780D" w:rsidRDefault="002762BF" w:rsidP="004831CA">
            <w:pPr>
              <w:spacing w:before="100" w:beforeAutospacing="1" w:after="100" w:afterAutospacing="1"/>
              <w:jc w:val="right"/>
              <w:rPr>
                <w:rFonts w:ascii="Times New Roman" w:hAnsi="Times New Roman" w:cs="Times New Roman"/>
                <w:color w:val="000000"/>
              </w:rPr>
            </w:pPr>
            <w:r w:rsidRPr="003C780D">
              <w:rPr>
                <w:rFonts w:ascii="Times New Roman" w:hAnsi="Times New Roman" w:cs="Times New Roman"/>
                <w:color w:val="000000"/>
              </w:rPr>
              <w:t>2.24</w:t>
            </w:r>
          </w:p>
        </w:tc>
        <w:tc>
          <w:tcPr>
            <w:tcW w:w="1556"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4</w:t>
            </w:r>
          </w:p>
        </w:tc>
      </w:tr>
      <w:tr w:rsidR="002762BF" w:rsidRPr="003C780D" w:rsidTr="004831CA">
        <w:trPr>
          <w:trHeight w:val="290"/>
        </w:trPr>
        <w:tc>
          <w:tcPr>
            <w:tcW w:w="1141" w:type="dxa"/>
            <w:vAlign w:val="bottom"/>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20</w:t>
            </w:r>
          </w:p>
        </w:tc>
        <w:tc>
          <w:tcPr>
            <w:tcW w:w="1369" w:type="dxa"/>
            <w:vAlign w:val="bottom"/>
          </w:tcPr>
          <w:p w:rsidR="002762BF" w:rsidRPr="003C780D" w:rsidRDefault="002762BF" w:rsidP="004831CA">
            <w:pPr>
              <w:spacing w:before="100" w:beforeAutospacing="1" w:after="100" w:afterAutospacing="1" w:line="240" w:lineRule="auto"/>
              <w:rPr>
                <w:rFonts w:ascii="Times New Roman" w:hAnsi="Times New Roman" w:cs="Times New Roman"/>
              </w:rPr>
            </w:pPr>
            <w:r w:rsidRPr="003C780D">
              <w:rPr>
                <w:rFonts w:ascii="Times New Roman" w:hAnsi="Times New Roman" w:cs="Times New Roman"/>
              </w:rPr>
              <w:t>255-144</w:t>
            </w:r>
          </w:p>
        </w:tc>
        <w:tc>
          <w:tcPr>
            <w:tcW w:w="1834" w:type="dxa"/>
            <w:vAlign w:val="bottom"/>
          </w:tcPr>
          <w:p w:rsidR="002762BF" w:rsidRPr="003C780D" w:rsidRDefault="002762BF" w:rsidP="004831CA">
            <w:pPr>
              <w:spacing w:before="100" w:beforeAutospacing="1" w:after="100" w:afterAutospacing="1" w:line="240" w:lineRule="auto"/>
              <w:jc w:val="right"/>
              <w:rPr>
                <w:rFonts w:ascii="Times New Roman" w:hAnsi="Times New Roman" w:cs="Times New Roman"/>
              </w:rPr>
            </w:pPr>
            <w:r w:rsidRPr="003C780D">
              <w:rPr>
                <w:rFonts w:ascii="Times New Roman" w:hAnsi="Times New Roman" w:cs="Times New Roman"/>
              </w:rPr>
              <w:t>06/27/2023</w:t>
            </w:r>
          </w:p>
        </w:tc>
        <w:tc>
          <w:tcPr>
            <w:tcW w:w="1619"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C2</w:t>
            </w:r>
          </w:p>
        </w:tc>
        <w:tc>
          <w:tcPr>
            <w:tcW w:w="1831" w:type="dxa"/>
            <w:shd w:val="clear" w:color="auto" w:fill="auto"/>
            <w:noWrap/>
            <w:vAlign w:val="bottom"/>
            <w:hideMark/>
          </w:tcPr>
          <w:p w:rsidR="002762BF" w:rsidRPr="003C780D" w:rsidRDefault="002762BF" w:rsidP="004831CA">
            <w:pPr>
              <w:spacing w:before="100" w:beforeAutospacing="1" w:after="100" w:afterAutospacing="1"/>
              <w:jc w:val="right"/>
              <w:rPr>
                <w:rFonts w:ascii="Times New Roman" w:hAnsi="Times New Roman" w:cs="Times New Roman"/>
                <w:color w:val="000000"/>
              </w:rPr>
            </w:pPr>
            <w:r w:rsidRPr="003C780D">
              <w:rPr>
                <w:rFonts w:ascii="Times New Roman" w:hAnsi="Times New Roman" w:cs="Times New Roman"/>
                <w:color w:val="000000"/>
              </w:rPr>
              <w:t>2.62</w:t>
            </w:r>
          </w:p>
        </w:tc>
        <w:tc>
          <w:tcPr>
            <w:tcW w:w="1556"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4</w:t>
            </w:r>
          </w:p>
        </w:tc>
      </w:tr>
      <w:tr w:rsidR="002762BF" w:rsidRPr="003C780D" w:rsidTr="004831CA">
        <w:trPr>
          <w:trHeight w:val="290"/>
        </w:trPr>
        <w:tc>
          <w:tcPr>
            <w:tcW w:w="1141" w:type="dxa"/>
            <w:vAlign w:val="bottom"/>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21</w:t>
            </w:r>
          </w:p>
        </w:tc>
        <w:tc>
          <w:tcPr>
            <w:tcW w:w="1369" w:type="dxa"/>
            <w:vAlign w:val="bottom"/>
          </w:tcPr>
          <w:p w:rsidR="002762BF" w:rsidRPr="003C780D" w:rsidRDefault="002762BF" w:rsidP="004831CA">
            <w:pPr>
              <w:spacing w:before="100" w:beforeAutospacing="1" w:after="100" w:afterAutospacing="1" w:line="240" w:lineRule="auto"/>
              <w:rPr>
                <w:rFonts w:ascii="Times New Roman" w:hAnsi="Times New Roman" w:cs="Times New Roman"/>
              </w:rPr>
            </w:pPr>
            <w:r w:rsidRPr="003C780D">
              <w:rPr>
                <w:rFonts w:ascii="Times New Roman" w:hAnsi="Times New Roman" w:cs="Times New Roman"/>
              </w:rPr>
              <w:t>251-146</w:t>
            </w:r>
          </w:p>
        </w:tc>
        <w:tc>
          <w:tcPr>
            <w:tcW w:w="1834" w:type="dxa"/>
            <w:vAlign w:val="bottom"/>
          </w:tcPr>
          <w:p w:rsidR="002762BF" w:rsidRPr="003C780D" w:rsidRDefault="002762BF" w:rsidP="004831CA">
            <w:pPr>
              <w:spacing w:before="100" w:beforeAutospacing="1" w:after="100" w:afterAutospacing="1" w:line="240" w:lineRule="auto"/>
              <w:jc w:val="right"/>
              <w:rPr>
                <w:rFonts w:ascii="Times New Roman" w:hAnsi="Times New Roman" w:cs="Times New Roman"/>
              </w:rPr>
            </w:pPr>
            <w:r w:rsidRPr="003C780D">
              <w:rPr>
                <w:rFonts w:ascii="Times New Roman" w:hAnsi="Times New Roman" w:cs="Times New Roman"/>
              </w:rPr>
              <w:t>06/27/2023</w:t>
            </w:r>
          </w:p>
        </w:tc>
        <w:tc>
          <w:tcPr>
            <w:tcW w:w="1619"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C1</w:t>
            </w:r>
          </w:p>
        </w:tc>
        <w:tc>
          <w:tcPr>
            <w:tcW w:w="1831" w:type="dxa"/>
            <w:shd w:val="clear" w:color="auto" w:fill="auto"/>
            <w:noWrap/>
            <w:vAlign w:val="bottom"/>
            <w:hideMark/>
          </w:tcPr>
          <w:p w:rsidR="002762BF" w:rsidRPr="003C780D" w:rsidRDefault="002762BF" w:rsidP="004831CA">
            <w:pPr>
              <w:spacing w:before="100" w:beforeAutospacing="1" w:after="100" w:afterAutospacing="1"/>
              <w:jc w:val="right"/>
              <w:rPr>
                <w:rFonts w:ascii="Times New Roman" w:hAnsi="Times New Roman" w:cs="Times New Roman"/>
                <w:color w:val="000000"/>
              </w:rPr>
            </w:pPr>
            <w:r w:rsidRPr="003C780D">
              <w:rPr>
                <w:rFonts w:ascii="Times New Roman" w:hAnsi="Times New Roman" w:cs="Times New Roman"/>
                <w:color w:val="000000"/>
              </w:rPr>
              <w:t>3.84</w:t>
            </w:r>
          </w:p>
        </w:tc>
        <w:tc>
          <w:tcPr>
            <w:tcW w:w="1556"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0</w:t>
            </w:r>
          </w:p>
        </w:tc>
      </w:tr>
      <w:tr w:rsidR="002762BF" w:rsidRPr="003C780D" w:rsidTr="004831CA">
        <w:trPr>
          <w:trHeight w:val="290"/>
        </w:trPr>
        <w:tc>
          <w:tcPr>
            <w:tcW w:w="1141" w:type="dxa"/>
            <w:vAlign w:val="bottom"/>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22</w:t>
            </w:r>
          </w:p>
        </w:tc>
        <w:tc>
          <w:tcPr>
            <w:tcW w:w="1369" w:type="dxa"/>
            <w:vAlign w:val="bottom"/>
          </w:tcPr>
          <w:p w:rsidR="002762BF" w:rsidRPr="003C780D" w:rsidRDefault="002762BF" w:rsidP="004831CA">
            <w:pPr>
              <w:spacing w:before="100" w:beforeAutospacing="1" w:after="100" w:afterAutospacing="1" w:line="240" w:lineRule="auto"/>
              <w:rPr>
                <w:rFonts w:ascii="Times New Roman" w:hAnsi="Times New Roman" w:cs="Times New Roman"/>
              </w:rPr>
            </w:pPr>
            <w:r w:rsidRPr="003C780D">
              <w:rPr>
                <w:rFonts w:ascii="Times New Roman" w:hAnsi="Times New Roman" w:cs="Times New Roman"/>
              </w:rPr>
              <w:t>251-146</w:t>
            </w:r>
          </w:p>
        </w:tc>
        <w:tc>
          <w:tcPr>
            <w:tcW w:w="1834" w:type="dxa"/>
            <w:vAlign w:val="bottom"/>
          </w:tcPr>
          <w:p w:rsidR="002762BF" w:rsidRPr="003C780D" w:rsidRDefault="002762BF" w:rsidP="004831CA">
            <w:pPr>
              <w:spacing w:before="100" w:beforeAutospacing="1" w:after="100" w:afterAutospacing="1" w:line="240" w:lineRule="auto"/>
              <w:jc w:val="right"/>
              <w:rPr>
                <w:rFonts w:ascii="Times New Roman" w:hAnsi="Times New Roman" w:cs="Times New Roman"/>
              </w:rPr>
            </w:pPr>
            <w:r w:rsidRPr="003C780D">
              <w:rPr>
                <w:rFonts w:ascii="Times New Roman" w:hAnsi="Times New Roman" w:cs="Times New Roman"/>
              </w:rPr>
              <w:t>06/27/2023</w:t>
            </w:r>
          </w:p>
        </w:tc>
        <w:tc>
          <w:tcPr>
            <w:tcW w:w="1619"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C2</w:t>
            </w:r>
          </w:p>
        </w:tc>
        <w:tc>
          <w:tcPr>
            <w:tcW w:w="1831" w:type="dxa"/>
            <w:shd w:val="clear" w:color="auto" w:fill="auto"/>
            <w:noWrap/>
            <w:vAlign w:val="bottom"/>
            <w:hideMark/>
          </w:tcPr>
          <w:p w:rsidR="002762BF" w:rsidRPr="003C780D" w:rsidRDefault="002762BF" w:rsidP="004831CA">
            <w:pPr>
              <w:spacing w:before="100" w:beforeAutospacing="1" w:after="100" w:afterAutospacing="1"/>
              <w:jc w:val="right"/>
              <w:rPr>
                <w:rFonts w:ascii="Times New Roman" w:hAnsi="Times New Roman" w:cs="Times New Roman"/>
                <w:color w:val="000000"/>
              </w:rPr>
            </w:pPr>
            <w:r w:rsidRPr="003C780D">
              <w:rPr>
                <w:rFonts w:ascii="Times New Roman" w:hAnsi="Times New Roman" w:cs="Times New Roman"/>
                <w:color w:val="000000"/>
              </w:rPr>
              <w:t>1.72</w:t>
            </w:r>
          </w:p>
        </w:tc>
        <w:tc>
          <w:tcPr>
            <w:tcW w:w="1556"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2</w:t>
            </w:r>
          </w:p>
        </w:tc>
      </w:tr>
      <w:tr w:rsidR="002762BF" w:rsidRPr="003C780D" w:rsidTr="004831CA">
        <w:trPr>
          <w:trHeight w:val="290"/>
        </w:trPr>
        <w:tc>
          <w:tcPr>
            <w:tcW w:w="1141" w:type="dxa"/>
            <w:vAlign w:val="bottom"/>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23</w:t>
            </w:r>
          </w:p>
        </w:tc>
        <w:tc>
          <w:tcPr>
            <w:tcW w:w="1369" w:type="dxa"/>
            <w:vAlign w:val="bottom"/>
          </w:tcPr>
          <w:p w:rsidR="002762BF" w:rsidRPr="003C780D" w:rsidRDefault="002762BF" w:rsidP="004831CA">
            <w:pPr>
              <w:spacing w:before="100" w:beforeAutospacing="1" w:after="100" w:afterAutospacing="1" w:line="240" w:lineRule="auto"/>
              <w:rPr>
                <w:rFonts w:ascii="Times New Roman" w:hAnsi="Times New Roman" w:cs="Times New Roman"/>
              </w:rPr>
            </w:pPr>
            <w:r w:rsidRPr="003C780D">
              <w:rPr>
                <w:rFonts w:ascii="Times New Roman" w:hAnsi="Times New Roman" w:cs="Times New Roman"/>
              </w:rPr>
              <w:t>251-145</w:t>
            </w:r>
          </w:p>
        </w:tc>
        <w:tc>
          <w:tcPr>
            <w:tcW w:w="1834" w:type="dxa"/>
            <w:vAlign w:val="bottom"/>
          </w:tcPr>
          <w:p w:rsidR="002762BF" w:rsidRPr="003C780D" w:rsidRDefault="002762BF" w:rsidP="004831CA">
            <w:pPr>
              <w:spacing w:before="100" w:beforeAutospacing="1" w:after="100" w:afterAutospacing="1" w:line="240" w:lineRule="auto"/>
              <w:jc w:val="right"/>
              <w:rPr>
                <w:rFonts w:ascii="Times New Roman" w:hAnsi="Times New Roman" w:cs="Times New Roman"/>
              </w:rPr>
            </w:pPr>
            <w:r w:rsidRPr="003C780D">
              <w:rPr>
                <w:rFonts w:ascii="Times New Roman" w:hAnsi="Times New Roman" w:cs="Times New Roman"/>
              </w:rPr>
              <w:t>06/27/2023</w:t>
            </w:r>
          </w:p>
        </w:tc>
        <w:tc>
          <w:tcPr>
            <w:tcW w:w="1619"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C1</w:t>
            </w:r>
          </w:p>
        </w:tc>
        <w:tc>
          <w:tcPr>
            <w:tcW w:w="1831" w:type="dxa"/>
            <w:shd w:val="clear" w:color="auto" w:fill="auto"/>
            <w:noWrap/>
            <w:vAlign w:val="bottom"/>
            <w:hideMark/>
          </w:tcPr>
          <w:p w:rsidR="002762BF" w:rsidRPr="003C780D" w:rsidRDefault="002762BF" w:rsidP="004831CA">
            <w:pPr>
              <w:spacing w:before="100" w:beforeAutospacing="1" w:after="100" w:afterAutospacing="1"/>
              <w:jc w:val="right"/>
              <w:rPr>
                <w:rFonts w:ascii="Times New Roman" w:hAnsi="Times New Roman" w:cs="Times New Roman"/>
                <w:color w:val="000000"/>
              </w:rPr>
            </w:pPr>
            <w:r w:rsidRPr="003C780D">
              <w:rPr>
                <w:rFonts w:ascii="Times New Roman" w:hAnsi="Times New Roman" w:cs="Times New Roman"/>
                <w:color w:val="000000"/>
              </w:rPr>
              <w:t>0.58</w:t>
            </w:r>
          </w:p>
        </w:tc>
        <w:tc>
          <w:tcPr>
            <w:tcW w:w="1556"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1</w:t>
            </w:r>
          </w:p>
        </w:tc>
      </w:tr>
      <w:tr w:rsidR="002762BF" w:rsidRPr="003C780D" w:rsidTr="004831CA">
        <w:trPr>
          <w:trHeight w:val="290"/>
        </w:trPr>
        <w:tc>
          <w:tcPr>
            <w:tcW w:w="1141" w:type="dxa"/>
            <w:vAlign w:val="bottom"/>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24</w:t>
            </w:r>
          </w:p>
        </w:tc>
        <w:tc>
          <w:tcPr>
            <w:tcW w:w="1369" w:type="dxa"/>
            <w:vAlign w:val="bottom"/>
          </w:tcPr>
          <w:p w:rsidR="002762BF" w:rsidRPr="003C780D" w:rsidRDefault="002762BF" w:rsidP="004831CA">
            <w:pPr>
              <w:spacing w:before="100" w:beforeAutospacing="1" w:after="100" w:afterAutospacing="1" w:line="240" w:lineRule="auto"/>
              <w:rPr>
                <w:rFonts w:ascii="Times New Roman" w:hAnsi="Times New Roman" w:cs="Times New Roman"/>
              </w:rPr>
            </w:pPr>
            <w:r w:rsidRPr="003C780D">
              <w:rPr>
                <w:rFonts w:ascii="Times New Roman" w:hAnsi="Times New Roman" w:cs="Times New Roman"/>
              </w:rPr>
              <w:t>251-145</w:t>
            </w:r>
          </w:p>
        </w:tc>
        <w:tc>
          <w:tcPr>
            <w:tcW w:w="1834" w:type="dxa"/>
            <w:vAlign w:val="bottom"/>
          </w:tcPr>
          <w:p w:rsidR="002762BF" w:rsidRPr="003C780D" w:rsidRDefault="002762BF" w:rsidP="004831CA">
            <w:pPr>
              <w:spacing w:before="100" w:beforeAutospacing="1" w:after="100" w:afterAutospacing="1" w:line="240" w:lineRule="auto"/>
              <w:jc w:val="right"/>
              <w:rPr>
                <w:rFonts w:ascii="Times New Roman" w:hAnsi="Times New Roman" w:cs="Times New Roman"/>
              </w:rPr>
            </w:pPr>
            <w:r w:rsidRPr="003C780D">
              <w:rPr>
                <w:rFonts w:ascii="Times New Roman" w:hAnsi="Times New Roman" w:cs="Times New Roman"/>
              </w:rPr>
              <w:t>06/27/2023</w:t>
            </w:r>
          </w:p>
        </w:tc>
        <w:tc>
          <w:tcPr>
            <w:tcW w:w="1619"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C2</w:t>
            </w:r>
          </w:p>
        </w:tc>
        <w:tc>
          <w:tcPr>
            <w:tcW w:w="1831" w:type="dxa"/>
            <w:shd w:val="clear" w:color="auto" w:fill="auto"/>
            <w:noWrap/>
            <w:vAlign w:val="bottom"/>
            <w:hideMark/>
          </w:tcPr>
          <w:p w:rsidR="002762BF" w:rsidRPr="003C780D" w:rsidRDefault="002762BF" w:rsidP="004831CA">
            <w:pPr>
              <w:spacing w:before="100" w:beforeAutospacing="1" w:after="100" w:afterAutospacing="1"/>
              <w:jc w:val="right"/>
              <w:rPr>
                <w:rFonts w:ascii="Times New Roman" w:hAnsi="Times New Roman" w:cs="Times New Roman"/>
                <w:color w:val="000000"/>
              </w:rPr>
            </w:pPr>
            <w:r w:rsidRPr="003C780D">
              <w:rPr>
                <w:rFonts w:ascii="Times New Roman" w:hAnsi="Times New Roman" w:cs="Times New Roman"/>
                <w:color w:val="000000"/>
              </w:rPr>
              <w:t>2.56</w:t>
            </w:r>
          </w:p>
        </w:tc>
        <w:tc>
          <w:tcPr>
            <w:tcW w:w="1556"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2</w:t>
            </w:r>
          </w:p>
        </w:tc>
      </w:tr>
      <w:tr w:rsidR="002762BF" w:rsidRPr="003C780D" w:rsidTr="004831CA">
        <w:trPr>
          <w:trHeight w:val="290"/>
        </w:trPr>
        <w:tc>
          <w:tcPr>
            <w:tcW w:w="1141" w:type="dxa"/>
            <w:vAlign w:val="bottom"/>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lastRenderedPageBreak/>
              <w:t>25</w:t>
            </w:r>
          </w:p>
        </w:tc>
        <w:tc>
          <w:tcPr>
            <w:tcW w:w="1369" w:type="dxa"/>
            <w:vAlign w:val="bottom"/>
          </w:tcPr>
          <w:p w:rsidR="002762BF" w:rsidRPr="003C780D" w:rsidRDefault="002762BF" w:rsidP="004831CA">
            <w:pPr>
              <w:spacing w:before="100" w:beforeAutospacing="1" w:after="100" w:afterAutospacing="1" w:line="240" w:lineRule="auto"/>
              <w:rPr>
                <w:rFonts w:ascii="Times New Roman" w:hAnsi="Times New Roman" w:cs="Times New Roman"/>
              </w:rPr>
            </w:pPr>
            <w:r w:rsidRPr="003C780D">
              <w:rPr>
                <w:rFonts w:ascii="Times New Roman" w:hAnsi="Times New Roman" w:cs="Times New Roman"/>
              </w:rPr>
              <w:t>241-144</w:t>
            </w:r>
          </w:p>
        </w:tc>
        <w:tc>
          <w:tcPr>
            <w:tcW w:w="1834" w:type="dxa"/>
            <w:vAlign w:val="bottom"/>
          </w:tcPr>
          <w:p w:rsidR="002762BF" w:rsidRPr="003C780D" w:rsidRDefault="002762BF" w:rsidP="004831CA">
            <w:pPr>
              <w:spacing w:before="100" w:beforeAutospacing="1" w:after="100" w:afterAutospacing="1" w:line="240" w:lineRule="auto"/>
              <w:jc w:val="right"/>
              <w:rPr>
                <w:rFonts w:ascii="Times New Roman" w:hAnsi="Times New Roman" w:cs="Times New Roman"/>
              </w:rPr>
            </w:pPr>
            <w:r w:rsidRPr="003C780D">
              <w:rPr>
                <w:rFonts w:ascii="Times New Roman" w:hAnsi="Times New Roman" w:cs="Times New Roman"/>
              </w:rPr>
              <w:t>06/27/2023</w:t>
            </w:r>
          </w:p>
        </w:tc>
        <w:tc>
          <w:tcPr>
            <w:tcW w:w="1619"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C1</w:t>
            </w:r>
          </w:p>
        </w:tc>
        <w:tc>
          <w:tcPr>
            <w:tcW w:w="1831" w:type="dxa"/>
            <w:shd w:val="clear" w:color="auto" w:fill="auto"/>
            <w:noWrap/>
            <w:vAlign w:val="bottom"/>
            <w:hideMark/>
          </w:tcPr>
          <w:p w:rsidR="002762BF" w:rsidRPr="003C780D" w:rsidRDefault="002762BF" w:rsidP="004831CA">
            <w:pPr>
              <w:spacing w:before="100" w:beforeAutospacing="1" w:after="100" w:afterAutospacing="1"/>
              <w:jc w:val="right"/>
              <w:rPr>
                <w:rFonts w:ascii="Times New Roman" w:hAnsi="Times New Roman" w:cs="Times New Roman"/>
                <w:color w:val="000000"/>
              </w:rPr>
            </w:pPr>
            <w:r w:rsidRPr="003C780D">
              <w:rPr>
                <w:rFonts w:ascii="Times New Roman" w:hAnsi="Times New Roman" w:cs="Times New Roman"/>
                <w:color w:val="000000"/>
              </w:rPr>
              <w:t>902.01</w:t>
            </w:r>
          </w:p>
        </w:tc>
        <w:tc>
          <w:tcPr>
            <w:tcW w:w="1556"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254</w:t>
            </w:r>
          </w:p>
        </w:tc>
      </w:tr>
      <w:tr w:rsidR="002762BF" w:rsidRPr="003C780D" w:rsidTr="004831CA">
        <w:trPr>
          <w:trHeight w:val="290"/>
        </w:trPr>
        <w:tc>
          <w:tcPr>
            <w:tcW w:w="1141" w:type="dxa"/>
            <w:vAlign w:val="bottom"/>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26</w:t>
            </w:r>
          </w:p>
        </w:tc>
        <w:tc>
          <w:tcPr>
            <w:tcW w:w="1369" w:type="dxa"/>
            <w:vAlign w:val="bottom"/>
          </w:tcPr>
          <w:p w:rsidR="002762BF" w:rsidRPr="003C780D" w:rsidRDefault="002762BF" w:rsidP="004831CA">
            <w:pPr>
              <w:spacing w:before="100" w:beforeAutospacing="1" w:after="100" w:afterAutospacing="1" w:line="240" w:lineRule="auto"/>
              <w:rPr>
                <w:rFonts w:ascii="Times New Roman" w:hAnsi="Times New Roman" w:cs="Times New Roman"/>
              </w:rPr>
            </w:pPr>
            <w:r w:rsidRPr="003C780D">
              <w:rPr>
                <w:rFonts w:ascii="Times New Roman" w:hAnsi="Times New Roman" w:cs="Times New Roman"/>
              </w:rPr>
              <w:t>241-144</w:t>
            </w:r>
          </w:p>
        </w:tc>
        <w:tc>
          <w:tcPr>
            <w:tcW w:w="1834" w:type="dxa"/>
            <w:vAlign w:val="bottom"/>
          </w:tcPr>
          <w:p w:rsidR="002762BF" w:rsidRPr="003C780D" w:rsidRDefault="002762BF" w:rsidP="004831CA">
            <w:pPr>
              <w:spacing w:before="100" w:beforeAutospacing="1" w:after="100" w:afterAutospacing="1" w:line="240" w:lineRule="auto"/>
              <w:jc w:val="right"/>
              <w:rPr>
                <w:rFonts w:ascii="Times New Roman" w:hAnsi="Times New Roman" w:cs="Times New Roman"/>
              </w:rPr>
            </w:pPr>
            <w:r w:rsidRPr="003C780D">
              <w:rPr>
                <w:rFonts w:ascii="Times New Roman" w:hAnsi="Times New Roman" w:cs="Times New Roman"/>
              </w:rPr>
              <w:t>06/27/2023</w:t>
            </w:r>
          </w:p>
        </w:tc>
        <w:tc>
          <w:tcPr>
            <w:tcW w:w="1619"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C2</w:t>
            </w:r>
          </w:p>
        </w:tc>
        <w:tc>
          <w:tcPr>
            <w:tcW w:w="1831" w:type="dxa"/>
            <w:shd w:val="clear" w:color="auto" w:fill="auto"/>
            <w:noWrap/>
            <w:vAlign w:val="bottom"/>
            <w:hideMark/>
          </w:tcPr>
          <w:p w:rsidR="002762BF" w:rsidRPr="003C780D" w:rsidRDefault="002762BF" w:rsidP="004831CA">
            <w:pPr>
              <w:spacing w:before="100" w:beforeAutospacing="1" w:after="100" w:afterAutospacing="1"/>
              <w:jc w:val="right"/>
              <w:rPr>
                <w:rFonts w:ascii="Times New Roman" w:hAnsi="Times New Roman" w:cs="Times New Roman"/>
                <w:color w:val="000000"/>
              </w:rPr>
            </w:pPr>
            <w:r w:rsidRPr="003C780D">
              <w:rPr>
                <w:rFonts w:ascii="Times New Roman" w:hAnsi="Times New Roman" w:cs="Times New Roman"/>
                <w:color w:val="000000"/>
              </w:rPr>
              <w:t>795.49</w:t>
            </w:r>
          </w:p>
        </w:tc>
        <w:tc>
          <w:tcPr>
            <w:tcW w:w="1556"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216</w:t>
            </w:r>
          </w:p>
        </w:tc>
      </w:tr>
      <w:tr w:rsidR="002762BF" w:rsidRPr="003C780D" w:rsidTr="004831CA">
        <w:trPr>
          <w:trHeight w:val="290"/>
        </w:trPr>
        <w:tc>
          <w:tcPr>
            <w:tcW w:w="1141" w:type="dxa"/>
            <w:vAlign w:val="bottom"/>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27</w:t>
            </w:r>
          </w:p>
        </w:tc>
        <w:tc>
          <w:tcPr>
            <w:tcW w:w="1369" w:type="dxa"/>
            <w:vAlign w:val="bottom"/>
          </w:tcPr>
          <w:p w:rsidR="002762BF" w:rsidRPr="003C780D" w:rsidRDefault="002762BF" w:rsidP="004831CA">
            <w:pPr>
              <w:spacing w:before="100" w:beforeAutospacing="1" w:after="100" w:afterAutospacing="1" w:line="240" w:lineRule="auto"/>
              <w:rPr>
                <w:rFonts w:ascii="Times New Roman" w:hAnsi="Times New Roman" w:cs="Times New Roman"/>
              </w:rPr>
            </w:pPr>
            <w:r w:rsidRPr="003C780D">
              <w:rPr>
                <w:rFonts w:ascii="Times New Roman" w:hAnsi="Times New Roman" w:cs="Times New Roman"/>
              </w:rPr>
              <w:t>140-59</w:t>
            </w:r>
          </w:p>
        </w:tc>
        <w:tc>
          <w:tcPr>
            <w:tcW w:w="1834" w:type="dxa"/>
            <w:vAlign w:val="bottom"/>
          </w:tcPr>
          <w:p w:rsidR="002762BF" w:rsidRPr="003C780D" w:rsidRDefault="002762BF" w:rsidP="004831CA">
            <w:pPr>
              <w:spacing w:before="100" w:beforeAutospacing="1" w:after="100" w:afterAutospacing="1" w:line="240" w:lineRule="auto"/>
              <w:jc w:val="right"/>
              <w:rPr>
                <w:rFonts w:ascii="Times New Roman" w:hAnsi="Times New Roman" w:cs="Times New Roman"/>
              </w:rPr>
            </w:pPr>
            <w:r w:rsidRPr="003C780D">
              <w:rPr>
                <w:rFonts w:ascii="Times New Roman" w:hAnsi="Times New Roman" w:cs="Times New Roman"/>
              </w:rPr>
              <w:t>07/04/2023</w:t>
            </w:r>
          </w:p>
        </w:tc>
        <w:tc>
          <w:tcPr>
            <w:tcW w:w="1619"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EX</w:t>
            </w:r>
          </w:p>
        </w:tc>
        <w:tc>
          <w:tcPr>
            <w:tcW w:w="1831" w:type="dxa"/>
            <w:shd w:val="clear" w:color="auto" w:fill="auto"/>
            <w:noWrap/>
            <w:vAlign w:val="bottom"/>
            <w:hideMark/>
          </w:tcPr>
          <w:p w:rsidR="002762BF" w:rsidRPr="003C780D" w:rsidRDefault="002762BF" w:rsidP="004831CA">
            <w:pPr>
              <w:spacing w:before="100" w:beforeAutospacing="1" w:after="100" w:afterAutospacing="1"/>
              <w:jc w:val="right"/>
              <w:rPr>
                <w:rFonts w:ascii="Times New Roman" w:hAnsi="Times New Roman" w:cs="Times New Roman"/>
                <w:color w:val="000000"/>
              </w:rPr>
            </w:pPr>
            <w:r w:rsidRPr="003C780D">
              <w:rPr>
                <w:rFonts w:ascii="Times New Roman" w:hAnsi="Times New Roman" w:cs="Times New Roman"/>
                <w:color w:val="000000"/>
              </w:rPr>
              <w:t>402.19</w:t>
            </w:r>
          </w:p>
        </w:tc>
        <w:tc>
          <w:tcPr>
            <w:tcW w:w="1556"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587</w:t>
            </w:r>
          </w:p>
        </w:tc>
      </w:tr>
      <w:tr w:rsidR="002762BF" w:rsidRPr="003C780D" w:rsidTr="004831CA">
        <w:trPr>
          <w:trHeight w:val="290"/>
        </w:trPr>
        <w:tc>
          <w:tcPr>
            <w:tcW w:w="1141" w:type="dxa"/>
            <w:vAlign w:val="bottom"/>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28</w:t>
            </w:r>
          </w:p>
        </w:tc>
        <w:tc>
          <w:tcPr>
            <w:tcW w:w="1369" w:type="dxa"/>
            <w:vAlign w:val="bottom"/>
          </w:tcPr>
          <w:p w:rsidR="002762BF" w:rsidRPr="003C780D" w:rsidRDefault="002762BF" w:rsidP="004831CA">
            <w:pPr>
              <w:spacing w:before="100" w:beforeAutospacing="1" w:after="100" w:afterAutospacing="1" w:line="240" w:lineRule="auto"/>
              <w:rPr>
                <w:rFonts w:ascii="Times New Roman" w:hAnsi="Times New Roman" w:cs="Times New Roman"/>
              </w:rPr>
            </w:pPr>
            <w:r w:rsidRPr="003C780D">
              <w:rPr>
                <w:rFonts w:ascii="Times New Roman" w:hAnsi="Times New Roman" w:cs="Times New Roman"/>
              </w:rPr>
              <w:t>141-58</w:t>
            </w:r>
          </w:p>
        </w:tc>
        <w:tc>
          <w:tcPr>
            <w:tcW w:w="1834" w:type="dxa"/>
            <w:vAlign w:val="bottom"/>
          </w:tcPr>
          <w:p w:rsidR="002762BF" w:rsidRPr="003C780D" w:rsidRDefault="002762BF" w:rsidP="004831CA">
            <w:pPr>
              <w:spacing w:before="100" w:beforeAutospacing="1" w:after="100" w:afterAutospacing="1" w:line="240" w:lineRule="auto"/>
              <w:jc w:val="right"/>
              <w:rPr>
                <w:rFonts w:ascii="Times New Roman" w:hAnsi="Times New Roman" w:cs="Times New Roman"/>
              </w:rPr>
            </w:pPr>
            <w:r w:rsidRPr="003C780D">
              <w:rPr>
                <w:rFonts w:ascii="Times New Roman" w:hAnsi="Times New Roman" w:cs="Times New Roman"/>
              </w:rPr>
              <w:t>07/04/2023</w:t>
            </w:r>
          </w:p>
        </w:tc>
        <w:tc>
          <w:tcPr>
            <w:tcW w:w="1619"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EX</w:t>
            </w:r>
          </w:p>
        </w:tc>
        <w:tc>
          <w:tcPr>
            <w:tcW w:w="1831" w:type="dxa"/>
            <w:shd w:val="clear" w:color="auto" w:fill="auto"/>
            <w:noWrap/>
            <w:vAlign w:val="bottom"/>
            <w:hideMark/>
          </w:tcPr>
          <w:p w:rsidR="002762BF" w:rsidRPr="003C780D" w:rsidRDefault="002762BF" w:rsidP="004831CA">
            <w:pPr>
              <w:spacing w:before="100" w:beforeAutospacing="1" w:after="100" w:afterAutospacing="1"/>
              <w:jc w:val="right"/>
              <w:rPr>
                <w:rFonts w:ascii="Times New Roman" w:hAnsi="Times New Roman" w:cs="Times New Roman"/>
                <w:color w:val="000000"/>
              </w:rPr>
            </w:pPr>
            <w:r w:rsidRPr="003C780D">
              <w:rPr>
                <w:rFonts w:ascii="Times New Roman" w:hAnsi="Times New Roman" w:cs="Times New Roman"/>
                <w:color w:val="000000"/>
              </w:rPr>
              <w:t>55.46</w:t>
            </w:r>
          </w:p>
        </w:tc>
        <w:tc>
          <w:tcPr>
            <w:tcW w:w="1556"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92</w:t>
            </w:r>
          </w:p>
        </w:tc>
      </w:tr>
      <w:tr w:rsidR="002762BF" w:rsidRPr="003C780D" w:rsidTr="004831CA">
        <w:trPr>
          <w:trHeight w:val="290"/>
        </w:trPr>
        <w:tc>
          <w:tcPr>
            <w:tcW w:w="1141" w:type="dxa"/>
            <w:vAlign w:val="bottom"/>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29</w:t>
            </w:r>
          </w:p>
        </w:tc>
        <w:tc>
          <w:tcPr>
            <w:tcW w:w="1369" w:type="dxa"/>
            <w:vAlign w:val="bottom"/>
          </w:tcPr>
          <w:p w:rsidR="002762BF" w:rsidRPr="003C780D" w:rsidRDefault="002762BF" w:rsidP="004831CA">
            <w:pPr>
              <w:spacing w:before="100" w:beforeAutospacing="1" w:after="100" w:afterAutospacing="1" w:line="240" w:lineRule="auto"/>
              <w:rPr>
                <w:rFonts w:ascii="Times New Roman" w:hAnsi="Times New Roman" w:cs="Times New Roman"/>
              </w:rPr>
            </w:pPr>
            <w:r w:rsidRPr="003C780D">
              <w:rPr>
                <w:rFonts w:ascii="Times New Roman" w:hAnsi="Times New Roman" w:cs="Times New Roman"/>
              </w:rPr>
              <w:t>142-58</w:t>
            </w:r>
          </w:p>
        </w:tc>
        <w:tc>
          <w:tcPr>
            <w:tcW w:w="1834" w:type="dxa"/>
            <w:vAlign w:val="bottom"/>
          </w:tcPr>
          <w:p w:rsidR="002762BF" w:rsidRPr="003C780D" w:rsidRDefault="002762BF" w:rsidP="004831CA">
            <w:pPr>
              <w:spacing w:before="100" w:beforeAutospacing="1" w:after="100" w:afterAutospacing="1" w:line="240" w:lineRule="auto"/>
              <w:jc w:val="right"/>
              <w:rPr>
                <w:rFonts w:ascii="Times New Roman" w:hAnsi="Times New Roman" w:cs="Times New Roman"/>
              </w:rPr>
            </w:pPr>
            <w:r w:rsidRPr="003C780D">
              <w:rPr>
                <w:rFonts w:ascii="Times New Roman" w:hAnsi="Times New Roman" w:cs="Times New Roman"/>
              </w:rPr>
              <w:t>07/04/2023</w:t>
            </w:r>
          </w:p>
        </w:tc>
        <w:tc>
          <w:tcPr>
            <w:tcW w:w="1619"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C1</w:t>
            </w:r>
          </w:p>
        </w:tc>
        <w:tc>
          <w:tcPr>
            <w:tcW w:w="1831" w:type="dxa"/>
            <w:shd w:val="clear" w:color="auto" w:fill="auto"/>
            <w:noWrap/>
            <w:vAlign w:val="bottom"/>
            <w:hideMark/>
          </w:tcPr>
          <w:p w:rsidR="002762BF" w:rsidRPr="003C780D" w:rsidRDefault="002762BF" w:rsidP="004831CA">
            <w:pPr>
              <w:spacing w:before="100" w:beforeAutospacing="1" w:after="100" w:afterAutospacing="1"/>
              <w:jc w:val="right"/>
              <w:rPr>
                <w:rFonts w:ascii="Times New Roman" w:hAnsi="Times New Roman" w:cs="Times New Roman"/>
                <w:color w:val="000000"/>
              </w:rPr>
            </w:pPr>
            <w:r w:rsidRPr="003C780D">
              <w:rPr>
                <w:rFonts w:ascii="Times New Roman" w:hAnsi="Times New Roman" w:cs="Times New Roman"/>
                <w:color w:val="000000"/>
              </w:rPr>
              <w:t>371.27</w:t>
            </w:r>
          </w:p>
        </w:tc>
        <w:tc>
          <w:tcPr>
            <w:tcW w:w="1556"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375</w:t>
            </w:r>
          </w:p>
        </w:tc>
      </w:tr>
      <w:tr w:rsidR="002762BF" w:rsidRPr="003C780D" w:rsidTr="004831CA">
        <w:trPr>
          <w:trHeight w:val="290"/>
        </w:trPr>
        <w:tc>
          <w:tcPr>
            <w:tcW w:w="1141" w:type="dxa"/>
            <w:vAlign w:val="bottom"/>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30</w:t>
            </w:r>
          </w:p>
        </w:tc>
        <w:tc>
          <w:tcPr>
            <w:tcW w:w="1369" w:type="dxa"/>
            <w:vAlign w:val="bottom"/>
          </w:tcPr>
          <w:p w:rsidR="002762BF" w:rsidRPr="003C780D" w:rsidRDefault="002762BF" w:rsidP="004831CA">
            <w:pPr>
              <w:spacing w:before="100" w:beforeAutospacing="1" w:after="100" w:afterAutospacing="1" w:line="240" w:lineRule="auto"/>
              <w:rPr>
                <w:rFonts w:ascii="Times New Roman" w:hAnsi="Times New Roman" w:cs="Times New Roman"/>
              </w:rPr>
            </w:pPr>
            <w:r w:rsidRPr="003C780D">
              <w:rPr>
                <w:rFonts w:ascii="Times New Roman" w:hAnsi="Times New Roman" w:cs="Times New Roman"/>
              </w:rPr>
              <w:t>142-58</w:t>
            </w:r>
          </w:p>
        </w:tc>
        <w:tc>
          <w:tcPr>
            <w:tcW w:w="1834" w:type="dxa"/>
            <w:vAlign w:val="bottom"/>
          </w:tcPr>
          <w:p w:rsidR="002762BF" w:rsidRPr="003C780D" w:rsidRDefault="002762BF" w:rsidP="004831CA">
            <w:pPr>
              <w:spacing w:before="100" w:beforeAutospacing="1" w:after="100" w:afterAutospacing="1" w:line="240" w:lineRule="auto"/>
              <w:jc w:val="right"/>
              <w:rPr>
                <w:rFonts w:ascii="Times New Roman" w:hAnsi="Times New Roman" w:cs="Times New Roman"/>
              </w:rPr>
            </w:pPr>
            <w:r w:rsidRPr="003C780D">
              <w:rPr>
                <w:rFonts w:ascii="Times New Roman" w:hAnsi="Times New Roman" w:cs="Times New Roman"/>
              </w:rPr>
              <w:t>07/04/2023</w:t>
            </w:r>
          </w:p>
        </w:tc>
        <w:tc>
          <w:tcPr>
            <w:tcW w:w="1619"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C2</w:t>
            </w:r>
          </w:p>
        </w:tc>
        <w:tc>
          <w:tcPr>
            <w:tcW w:w="1831" w:type="dxa"/>
            <w:shd w:val="clear" w:color="auto" w:fill="auto"/>
            <w:noWrap/>
            <w:vAlign w:val="bottom"/>
            <w:hideMark/>
          </w:tcPr>
          <w:p w:rsidR="002762BF" w:rsidRPr="003C780D" w:rsidRDefault="002762BF" w:rsidP="004831CA">
            <w:pPr>
              <w:spacing w:before="100" w:beforeAutospacing="1" w:after="100" w:afterAutospacing="1"/>
              <w:jc w:val="right"/>
              <w:rPr>
                <w:rFonts w:ascii="Times New Roman" w:hAnsi="Times New Roman" w:cs="Times New Roman"/>
                <w:color w:val="000000"/>
              </w:rPr>
            </w:pPr>
            <w:r w:rsidRPr="003C780D">
              <w:rPr>
                <w:rFonts w:ascii="Times New Roman" w:hAnsi="Times New Roman" w:cs="Times New Roman"/>
                <w:color w:val="000000"/>
              </w:rPr>
              <w:t>115.76</w:t>
            </w:r>
          </w:p>
        </w:tc>
        <w:tc>
          <w:tcPr>
            <w:tcW w:w="1556"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163</w:t>
            </w:r>
          </w:p>
        </w:tc>
      </w:tr>
      <w:tr w:rsidR="002762BF" w:rsidRPr="003C780D" w:rsidTr="004831CA">
        <w:trPr>
          <w:trHeight w:val="290"/>
        </w:trPr>
        <w:tc>
          <w:tcPr>
            <w:tcW w:w="1141" w:type="dxa"/>
            <w:vAlign w:val="bottom"/>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31</w:t>
            </w:r>
          </w:p>
        </w:tc>
        <w:tc>
          <w:tcPr>
            <w:tcW w:w="1369" w:type="dxa"/>
            <w:vAlign w:val="bottom"/>
          </w:tcPr>
          <w:p w:rsidR="002762BF" w:rsidRPr="003C780D" w:rsidRDefault="002762BF" w:rsidP="004831CA">
            <w:pPr>
              <w:spacing w:before="100" w:beforeAutospacing="1" w:after="100" w:afterAutospacing="1" w:line="240" w:lineRule="auto"/>
              <w:rPr>
                <w:rFonts w:ascii="Times New Roman" w:hAnsi="Times New Roman" w:cs="Times New Roman"/>
              </w:rPr>
            </w:pPr>
            <w:r w:rsidRPr="003C780D">
              <w:rPr>
                <w:rFonts w:ascii="Times New Roman" w:hAnsi="Times New Roman" w:cs="Times New Roman"/>
              </w:rPr>
              <w:t>144-59</w:t>
            </w:r>
          </w:p>
        </w:tc>
        <w:tc>
          <w:tcPr>
            <w:tcW w:w="1834" w:type="dxa"/>
            <w:vAlign w:val="bottom"/>
          </w:tcPr>
          <w:p w:rsidR="002762BF" w:rsidRPr="003C780D" w:rsidRDefault="002762BF" w:rsidP="004831CA">
            <w:pPr>
              <w:spacing w:before="100" w:beforeAutospacing="1" w:after="100" w:afterAutospacing="1" w:line="240" w:lineRule="auto"/>
              <w:jc w:val="right"/>
              <w:rPr>
                <w:rFonts w:ascii="Times New Roman" w:hAnsi="Times New Roman" w:cs="Times New Roman"/>
              </w:rPr>
            </w:pPr>
            <w:r w:rsidRPr="003C780D">
              <w:rPr>
                <w:rFonts w:ascii="Times New Roman" w:hAnsi="Times New Roman" w:cs="Times New Roman"/>
              </w:rPr>
              <w:t>07/04/2023</w:t>
            </w:r>
          </w:p>
        </w:tc>
        <w:tc>
          <w:tcPr>
            <w:tcW w:w="1619"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EX</w:t>
            </w:r>
          </w:p>
        </w:tc>
        <w:tc>
          <w:tcPr>
            <w:tcW w:w="1831" w:type="dxa"/>
            <w:shd w:val="clear" w:color="auto" w:fill="auto"/>
            <w:noWrap/>
            <w:vAlign w:val="bottom"/>
            <w:hideMark/>
          </w:tcPr>
          <w:p w:rsidR="002762BF" w:rsidRPr="003C780D" w:rsidRDefault="002762BF" w:rsidP="004831CA">
            <w:pPr>
              <w:spacing w:before="100" w:beforeAutospacing="1" w:after="100" w:afterAutospacing="1"/>
              <w:jc w:val="right"/>
              <w:rPr>
                <w:rFonts w:ascii="Times New Roman" w:hAnsi="Times New Roman" w:cs="Times New Roman"/>
                <w:color w:val="000000"/>
              </w:rPr>
            </w:pPr>
            <w:r w:rsidRPr="003C780D">
              <w:rPr>
                <w:rFonts w:ascii="Times New Roman" w:hAnsi="Times New Roman" w:cs="Times New Roman"/>
                <w:color w:val="000000"/>
              </w:rPr>
              <w:t>1519.89</w:t>
            </w:r>
          </w:p>
        </w:tc>
        <w:tc>
          <w:tcPr>
            <w:tcW w:w="1556"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339</w:t>
            </w:r>
          </w:p>
        </w:tc>
      </w:tr>
      <w:tr w:rsidR="002762BF" w:rsidRPr="003C780D" w:rsidTr="004831CA">
        <w:trPr>
          <w:trHeight w:val="290"/>
        </w:trPr>
        <w:tc>
          <w:tcPr>
            <w:tcW w:w="1141" w:type="dxa"/>
            <w:vAlign w:val="bottom"/>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32</w:t>
            </w:r>
          </w:p>
        </w:tc>
        <w:tc>
          <w:tcPr>
            <w:tcW w:w="1369" w:type="dxa"/>
            <w:vAlign w:val="bottom"/>
          </w:tcPr>
          <w:p w:rsidR="002762BF" w:rsidRPr="003C780D" w:rsidRDefault="002762BF" w:rsidP="004831CA">
            <w:pPr>
              <w:spacing w:before="100" w:beforeAutospacing="1" w:after="100" w:afterAutospacing="1" w:line="240" w:lineRule="auto"/>
              <w:rPr>
                <w:rFonts w:ascii="Times New Roman" w:hAnsi="Times New Roman" w:cs="Times New Roman"/>
              </w:rPr>
            </w:pPr>
            <w:r w:rsidRPr="003C780D">
              <w:rPr>
                <w:rFonts w:ascii="Times New Roman" w:hAnsi="Times New Roman" w:cs="Times New Roman"/>
              </w:rPr>
              <w:t>167-73</w:t>
            </w:r>
          </w:p>
        </w:tc>
        <w:tc>
          <w:tcPr>
            <w:tcW w:w="1834" w:type="dxa"/>
            <w:vAlign w:val="bottom"/>
          </w:tcPr>
          <w:p w:rsidR="002762BF" w:rsidRPr="003C780D" w:rsidRDefault="002762BF" w:rsidP="004831CA">
            <w:pPr>
              <w:spacing w:before="100" w:beforeAutospacing="1" w:after="100" w:afterAutospacing="1" w:line="240" w:lineRule="auto"/>
              <w:jc w:val="right"/>
              <w:rPr>
                <w:rFonts w:ascii="Times New Roman" w:hAnsi="Times New Roman" w:cs="Times New Roman"/>
              </w:rPr>
            </w:pPr>
            <w:r w:rsidRPr="003C780D">
              <w:rPr>
                <w:rFonts w:ascii="Times New Roman" w:hAnsi="Times New Roman" w:cs="Times New Roman"/>
              </w:rPr>
              <w:t>07/06/2023</w:t>
            </w:r>
          </w:p>
        </w:tc>
        <w:tc>
          <w:tcPr>
            <w:tcW w:w="1619"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EX</w:t>
            </w:r>
          </w:p>
        </w:tc>
        <w:tc>
          <w:tcPr>
            <w:tcW w:w="1831" w:type="dxa"/>
            <w:shd w:val="clear" w:color="auto" w:fill="auto"/>
            <w:noWrap/>
            <w:vAlign w:val="bottom"/>
            <w:hideMark/>
          </w:tcPr>
          <w:p w:rsidR="002762BF" w:rsidRPr="003C780D" w:rsidRDefault="002762BF" w:rsidP="004831CA">
            <w:pPr>
              <w:spacing w:before="100" w:beforeAutospacing="1" w:after="100" w:afterAutospacing="1"/>
              <w:jc w:val="right"/>
              <w:rPr>
                <w:rFonts w:ascii="Times New Roman" w:hAnsi="Times New Roman" w:cs="Times New Roman"/>
                <w:color w:val="000000"/>
              </w:rPr>
            </w:pPr>
            <w:r w:rsidRPr="003C780D">
              <w:rPr>
                <w:rFonts w:ascii="Times New Roman" w:hAnsi="Times New Roman" w:cs="Times New Roman"/>
                <w:color w:val="000000"/>
              </w:rPr>
              <w:t>382.77</w:t>
            </w:r>
          </w:p>
        </w:tc>
        <w:tc>
          <w:tcPr>
            <w:tcW w:w="1556"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205</w:t>
            </w:r>
          </w:p>
        </w:tc>
      </w:tr>
      <w:tr w:rsidR="002762BF" w:rsidRPr="003C780D" w:rsidTr="004831CA">
        <w:trPr>
          <w:trHeight w:val="290"/>
        </w:trPr>
        <w:tc>
          <w:tcPr>
            <w:tcW w:w="1141" w:type="dxa"/>
            <w:vAlign w:val="bottom"/>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33</w:t>
            </w:r>
          </w:p>
        </w:tc>
        <w:tc>
          <w:tcPr>
            <w:tcW w:w="1369" w:type="dxa"/>
            <w:vAlign w:val="bottom"/>
          </w:tcPr>
          <w:p w:rsidR="002762BF" w:rsidRPr="003C780D" w:rsidRDefault="002762BF" w:rsidP="004831CA">
            <w:pPr>
              <w:spacing w:before="100" w:beforeAutospacing="1" w:after="100" w:afterAutospacing="1" w:line="240" w:lineRule="auto"/>
              <w:rPr>
                <w:rFonts w:ascii="Times New Roman" w:hAnsi="Times New Roman" w:cs="Times New Roman"/>
              </w:rPr>
            </w:pPr>
            <w:r w:rsidRPr="003C780D">
              <w:rPr>
                <w:rFonts w:ascii="Times New Roman" w:hAnsi="Times New Roman" w:cs="Times New Roman"/>
              </w:rPr>
              <w:t>167-74</w:t>
            </w:r>
          </w:p>
        </w:tc>
        <w:tc>
          <w:tcPr>
            <w:tcW w:w="1834" w:type="dxa"/>
            <w:vAlign w:val="bottom"/>
          </w:tcPr>
          <w:p w:rsidR="002762BF" w:rsidRPr="003C780D" w:rsidRDefault="002762BF" w:rsidP="004831CA">
            <w:pPr>
              <w:spacing w:before="100" w:beforeAutospacing="1" w:after="100" w:afterAutospacing="1" w:line="240" w:lineRule="auto"/>
              <w:jc w:val="right"/>
              <w:rPr>
                <w:rFonts w:ascii="Times New Roman" w:hAnsi="Times New Roman" w:cs="Times New Roman"/>
              </w:rPr>
            </w:pPr>
            <w:r w:rsidRPr="003C780D">
              <w:rPr>
                <w:rFonts w:ascii="Times New Roman" w:hAnsi="Times New Roman" w:cs="Times New Roman"/>
              </w:rPr>
              <w:t>07/06/2023</w:t>
            </w:r>
          </w:p>
        </w:tc>
        <w:tc>
          <w:tcPr>
            <w:tcW w:w="1619"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EX</w:t>
            </w:r>
          </w:p>
        </w:tc>
        <w:tc>
          <w:tcPr>
            <w:tcW w:w="1831" w:type="dxa"/>
            <w:shd w:val="clear" w:color="auto" w:fill="auto"/>
            <w:noWrap/>
            <w:vAlign w:val="bottom"/>
            <w:hideMark/>
          </w:tcPr>
          <w:p w:rsidR="002762BF" w:rsidRPr="003C780D" w:rsidRDefault="002762BF" w:rsidP="004831CA">
            <w:pPr>
              <w:spacing w:before="100" w:beforeAutospacing="1" w:after="100" w:afterAutospacing="1"/>
              <w:jc w:val="right"/>
              <w:rPr>
                <w:rFonts w:ascii="Times New Roman" w:hAnsi="Times New Roman" w:cs="Times New Roman"/>
                <w:color w:val="000000"/>
              </w:rPr>
            </w:pPr>
            <w:r w:rsidRPr="003C780D">
              <w:rPr>
                <w:rFonts w:ascii="Times New Roman" w:hAnsi="Times New Roman" w:cs="Times New Roman"/>
                <w:color w:val="000000"/>
              </w:rPr>
              <w:t>1707.01</w:t>
            </w:r>
          </w:p>
        </w:tc>
        <w:tc>
          <w:tcPr>
            <w:tcW w:w="1556"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257</w:t>
            </w:r>
          </w:p>
        </w:tc>
      </w:tr>
      <w:tr w:rsidR="002762BF" w:rsidRPr="003C780D" w:rsidTr="004831CA">
        <w:trPr>
          <w:trHeight w:val="290"/>
        </w:trPr>
        <w:tc>
          <w:tcPr>
            <w:tcW w:w="1141" w:type="dxa"/>
            <w:vAlign w:val="bottom"/>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34</w:t>
            </w:r>
          </w:p>
        </w:tc>
        <w:tc>
          <w:tcPr>
            <w:tcW w:w="1369" w:type="dxa"/>
            <w:vAlign w:val="bottom"/>
          </w:tcPr>
          <w:p w:rsidR="002762BF" w:rsidRPr="003C780D" w:rsidRDefault="002762BF" w:rsidP="004831CA">
            <w:pPr>
              <w:spacing w:before="100" w:beforeAutospacing="1" w:after="100" w:afterAutospacing="1" w:line="240" w:lineRule="auto"/>
              <w:rPr>
                <w:rFonts w:ascii="Times New Roman" w:hAnsi="Times New Roman" w:cs="Times New Roman"/>
              </w:rPr>
            </w:pPr>
            <w:r w:rsidRPr="003C780D">
              <w:rPr>
                <w:rFonts w:ascii="Times New Roman" w:hAnsi="Times New Roman" w:cs="Times New Roman"/>
              </w:rPr>
              <w:t>174-81</w:t>
            </w:r>
          </w:p>
        </w:tc>
        <w:tc>
          <w:tcPr>
            <w:tcW w:w="1834" w:type="dxa"/>
            <w:vAlign w:val="bottom"/>
          </w:tcPr>
          <w:p w:rsidR="002762BF" w:rsidRPr="003C780D" w:rsidRDefault="002762BF" w:rsidP="004831CA">
            <w:pPr>
              <w:spacing w:before="100" w:beforeAutospacing="1" w:after="100" w:afterAutospacing="1" w:line="240" w:lineRule="auto"/>
              <w:jc w:val="right"/>
              <w:rPr>
                <w:rFonts w:ascii="Times New Roman" w:hAnsi="Times New Roman" w:cs="Times New Roman"/>
              </w:rPr>
            </w:pPr>
            <w:r w:rsidRPr="003C780D">
              <w:rPr>
                <w:rFonts w:ascii="Times New Roman" w:hAnsi="Times New Roman" w:cs="Times New Roman"/>
              </w:rPr>
              <w:t>07/07/2023</w:t>
            </w:r>
          </w:p>
        </w:tc>
        <w:tc>
          <w:tcPr>
            <w:tcW w:w="1619"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EX</w:t>
            </w:r>
          </w:p>
        </w:tc>
        <w:tc>
          <w:tcPr>
            <w:tcW w:w="1831" w:type="dxa"/>
            <w:shd w:val="clear" w:color="auto" w:fill="auto"/>
            <w:noWrap/>
            <w:vAlign w:val="bottom"/>
            <w:hideMark/>
          </w:tcPr>
          <w:p w:rsidR="002762BF" w:rsidRPr="003C780D" w:rsidRDefault="002762BF" w:rsidP="004831CA">
            <w:pPr>
              <w:spacing w:before="100" w:beforeAutospacing="1" w:after="100" w:afterAutospacing="1"/>
              <w:jc w:val="right"/>
              <w:rPr>
                <w:rFonts w:ascii="Times New Roman" w:hAnsi="Times New Roman" w:cs="Times New Roman"/>
                <w:color w:val="000000"/>
              </w:rPr>
            </w:pPr>
            <w:r w:rsidRPr="003C780D">
              <w:rPr>
                <w:rFonts w:ascii="Times New Roman" w:hAnsi="Times New Roman" w:cs="Times New Roman"/>
                <w:color w:val="000000"/>
              </w:rPr>
              <w:t>1683.77</w:t>
            </w:r>
          </w:p>
        </w:tc>
        <w:tc>
          <w:tcPr>
            <w:tcW w:w="1556"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270</w:t>
            </w:r>
          </w:p>
        </w:tc>
      </w:tr>
      <w:tr w:rsidR="002762BF" w:rsidRPr="003C780D" w:rsidTr="004831CA">
        <w:trPr>
          <w:trHeight w:val="290"/>
        </w:trPr>
        <w:tc>
          <w:tcPr>
            <w:tcW w:w="1141" w:type="dxa"/>
            <w:vAlign w:val="bottom"/>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35</w:t>
            </w:r>
          </w:p>
        </w:tc>
        <w:tc>
          <w:tcPr>
            <w:tcW w:w="1369" w:type="dxa"/>
            <w:vAlign w:val="bottom"/>
          </w:tcPr>
          <w:p w:rsidR="002762BF" w:rsidRPr="003C780D" w:rsidRDefault="002762BF" w:rsidP="004831CA">
            <w:pPr>
              <w:spacing w:before="100" w:beforeAutospacing="1" w:after="100" w:afterAutospacing="1" w:line="240" w:lineRule="auto"/>
              <w:rPr>
                <w:rFonts w:ascii="Times New Roman" w:hAnsi="Times New Roman" w:cs="Times New Roman"/>
              </w:rPr>
            </w:pPr>
            <w:r w:rsidRPr="003C780D">
              <w:rPr>
                <w:rFonts w:ascii="Times New Roman" w:hAnsi="Times New Roman" w:cs="Times New Roman"/>
              </w:rPr>
              <w:t>175-79</w:t>
            </w:r>
          </w:p>
        </w:tc>
        <w:tc>
          <w:tcPr>
            <w:tcW w:w="1834" w:type="dxa"/>
            <w:vAlign w:val="bottom"/>
          </w:tcPr>
          <w:p w:rsidR="002762BF" w:rsidRPr="003C780D" w:rsidRDefault="002762BF" w:rsidP="004831CA">
            <w:pPr>
              <w:spacing w:before="100" w:beforeAutospacing="1" w:after="100" w:afterAutospacing="1" w:line="240" w:lineRule="auto"/>
              <w:jc w:val="right"/>
              <w:rPr>
                <w:rFonts w:ascii="Times New Roman" w:hAnsi="Times New Roman" w:cs="Times New Roman"/>
              </w:rPr>
            </w:pPr>
            <w:r w:rsidRPr="003C780D">
              <w:rPr>
                <w:rFonts w:ascii="Times New Roman" w:hAnsi="Times New Roman" w:cs="Times New Roman"/>
              </w:rPr>
              <w:t>07/07/2023</w:t>
            </w:r>
          </w:p>
        </w:tc>
        <w:tc>
          <w:tcPr>
            <w:tcW w:w="1619"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C1</w:t>
            </w:r>
          </w:p>
        </w:tc>
        <w:tc>
          <w:tcPr>
            <w:tcW w:w="1831" w:type="dxa"/>
            <w:shd w:val="clear" w:color="auto" w:fill="auto"/>
            <w:noWrap/>
            <w:vAlign w:val="bottom"/>
            <w:hideMark/>
          </w:tcPr>
          <w:p w:rsidR="002762BF" w:rsidRPr="003C780D" w:rsidRDefault="002762BF" w:rsidP="004831CA">
            <w:pPr>
              <w:spacing w:before="100" w:beforeAutospacing="1" w:after="100" w:afterAutospacing="1"/>
              <w:jc w:val="right"/>
              <w:rPr>
                <w:rFonts w:ascii="Times New Roman" w:hAnsi="Times New Roman" w:cs="Times New Roman"/>
                <w:color w:val="000000"/>
              </w:rPr>
            </w:pPr>
            <w:r w:rsidRPr="003C780D">
              <w:rPr>
                <w:rFonts w:ascii="Times New Roman" w:hAnsi="Times New Roman" w:cs="Times New Roman"/>
                <w:color w:val="000000"/>
              </w:rPr>
              <w:t>70.42</w:t>
            </w:r>
          </w:p>
        </w:tc>
        <w:tc>
          <w:tcPr>
            <w:tcW w:w="1556"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91</w:t>
            </w:r>
          </w:p>
        </w:tc>
      </w:tr>
      <w:tr w:rsidR="002762BF" w:rsidRPr="003C780D" w:rsidTr="004831CA">
        <w:trPr>
          <w:trHeight w:val="290"/>
        </w:trPr>
        <w:tc>
          <w:tcPr>
            <w:tcW w:w="1141" w:type="dxa"/>
            <w:vAlign w:val="bottom"/>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36</w:t>
            </w:r>
          </w:p>
        </w:tc>
        <w:tc>
          <w:tcPr>
            <w:tcW w:w="1369" w:type="dxa"/>
            <w:vAlign w:val="bottom"/>
          </w:tcPr>
          <w:p w:rsidR="002762BF" w:rsidRPr="003C780D" w:rsidRDefault="002762BF" w:rsidP="004831CA">
            <w:pPr>
              <w:spacing w:before="100" w:beforeAutospacing="1" w:after="100" w:afterAutospacing="1" w:line="240" w:lineRule="auto"/>
              <w:rPr>
                <w:rFonts w:ascii="Times New Roman" w:hAnsi="Times New Roman" w:cs="Times New Roman"/>
              </w:rPr>
            </w:pPr>
            <w:r w:rsidRPr="003C780D">
              <w:rPr>
                <w:rFonts w:ascii="Times New Roman" w:hAnsi="Times New Roman" w:cs="Times New Roman"/>
              </w:rPr>
              <w:t>175-79</w:t>
            </w:r>
          </w:p>
        </w:tc>
        <w:tc>
          <w:tcPr>
            <w:tcW w:w="1834" w:type="dxa"/>
            <w:vAlign w:val="bottom"/>
          </w:tcPr>
          <w:p w:rsidR="002762BF" w:rsidRPr="003C780D" w:rsidRDefault="002762BF" w:rsidP="004831CA">
            <w:pPr>
              <w:spacing w:before="100" w:beforeAutospacing="1" w:after="100" w:afterAutospacing="1" w:line="240" w:lineRule="auto"/>
              <w:jc w:val="right"/>
              <w:rPr>
                <w:rFonts w:ascii="Times New Roman" w:hAnsi="Times New Roman" w:cs="Times New Roman"/>
              </w:rPr>
            </w:pPr>
            <w:r w:rsidRPr="003C780D">
              <w:rPr>
                <w:rFonts w:ascii="Times New Roman" w:hAnsi="Times New Roman" w:cs="Times New Roman"/>
              </w:rPr>
              <w:t>07/07/2023</w:t>
            </w:r>
          </w:p>
        </w:tc>
        <w:tc>
          <w:tcPr>
            <w:tcW w:w="1619"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C2</w:t>
            </w:r>
          </w:p>
        </w:tc>
        <w:tc>
          <w:tcPr>
            <w:tcW w:w="1831" w:type="dxa"/>
            <w:shd w:val="clear" w:color="auto" w:fill="auto"/>
            <w:noWrap/>
            <w:vAlign w:val="bottom"/>
            <w:hideMark/>
          </w:tcPr>
          <w:p w:rsidR="002762BF" w:rsidRPr="003C780D" w:rsidRDefault="002762BF" w:rsidP="004831CA">
            <w:pPr>
              <w:spacing w:before="100" w:beforeAutospacing="1" w:after="100" w:afterAutospacing="1"/>
              <w:jc w:val="right"/>
              <w:rPr>
                <w:rFonts w:ascii="Times New Roman" w:hAnsi="Times New Roman" w:cs="Times New Roman"/>
                <w:color w:val="000000"/>
              </w:rPr>
            </w:pPr>
            <w:r w:rsidRPr="003C780D">
              <w:rPr>
                <w:rFonts w:ascii="Times New Roman" w:hAnsi="Times New Roman" w:cs="Times New Roman"/>
                <w:color w:val="000000"/>
              </w:rPr>
              <w:t>41.84</w:t>
            </w:r>
          </w:p>
        </w:tc>
        <w:tc>
          <w:tcPr>
            <w:tcW w:w="1556"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52</w:t>
            </w:r>
          </w:p>
        </w:tc>
      </w:tr>
      <w:tr w:rsidR="002762BF" w:rsidRPr="003C780D" w:rsidTr="004831CA">
        <w:trPr>
          <w:trHeight w:val="290"/>
        </w:trPr>
        <w:tc>
          <w:tcPr>
            <w:tcW w:w="1141" w:type="dxa"/>
            <w:vAlign w:val="bottom"/>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37</w:t>
            </w:r>
          </w:p>
        </w:tc>
        <w:tc>
          <w:tcPr>
            <w:tcW w:w="1369" w:type="dxa"/>
            <w:vAlign w:val="bottom"/>
          </w:tcPr>
          <w:p w:rsidR="002762BF" w:rsidRPr="003C780D" w:rsidRDefault="002762BF" w:rsidP="004831CA">
            <w:pPr>
              <w:spacing w:before="100" w:beforeAutospacing="1" w:after="100" w:afterAutospacing="1" w:line="240" w:lineRule="auto"/>
              <w:rPr>
                <w:rFonts w:ascii="Times New Roman" w:hAnsi="Times New Roman" w:cs="Times New Roman"/>
              </w:rPr>
            </w:pPr>
            <w:r w:rsidRPr="003C780D">
              <w:rPr>
                <w:rFonts w:ascii="Times New Roman" w:hAnsi="Times New Roman" w:cs="Times New Roman"/>
              </w:rPr>
              <w:t>191-87</w:t>
            </w:r>
          </w:p>
        </w:tc>
        <w:tc>
          <w:tcPr>
            <w:tcW w:w="1834" w:type="dxa"/>
            <w:vAlign w:val="bottom"/>
          </w:tcPr>
          <w:p w:rsidR="002762BF" w:rsidRPr="003C780D" w:rsidRDefault="002762BF" w:rsidP="004831CA">
            <w:pPr>
              <w:spacing w:before="100" w:beforeAutospacing="1" w:after="100" w:afterAutospacing="1" w:line="240" w:lineRule="auto"/>
              <w:jc w:val="right"/>
              <w:rPr>
                <w:rFonts w:ascii="Times New Roman" w:hAnsi="Times New Roman" w:cs="Times New Roman"/>
              </w:rPr>
            </w:pPr>
            <w:r w:rsidRPr="003C780D">
              <w:rPr>
                <w:rFonts w:ascii="Times New Roman" w:hAnsi="Times New Roman" w:cs="Times New Roman"/>
              </w:rPr>
              <w:t>07/08/2023</w:t>
            </w:r>
          </w:p>
        </w:tc>
        <w:tc>
          <w:tcPr>
            <w:tcW w:w="1619"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EX</w:t>
            </w:r>
          </w:p>
        </w:tc>
        <w:tc>
          <w:tcPr>
            <w:tcW w:w="1831" w:type="dxa"/>
            <w:shd w:val="clear" w:color="auto" w:fill="auto"/>
            <w:noWrap/>
            <w:vAlign w:val="bottom"/>
            <w:hideMark/>
          </w:tcPr>
          <w:p w:rsidR="002762BF" w:rsidRPr="003C780D" w:rsidRDefault="002762BF" w:rsidP="004831CA">
            <w:pPr>
              <w:spacing w:before="100" w:beforeAutospacing="1" w:after="100" w:afterAutospacing="1"/>
              <w:jc w:val="right"/>
              <w:rPr>
                <w:rFonts w:ascii="Times New Roman" w:hAnsi="Times New Roman" w:cs="Times New Roman"/>
                <w:color w:val="000000"/>
              </w:rPr>
            </w:pPr>
            <w:r w:rsidRPr="003C780D">
              <w:rPr>
                <w:rFonts w:ascii="Times New Roman" w:hAnsi="Times New Roman" w:cs="Times New Roman"/>
                <w:color w:val="000000"/>
              </w:rPr>
              <w:t>1.22</w:t>
            </w:r>
          </w:p>
        </w:tc>
        <w:tc>
          <w:tcPr>
            <w:tcW w:w="1556"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0</w:t>
            </w:r>
          </w:p>
        </w:tc>
      </w:tr>
      <w:tr w:rsidR="002762BF" w:rsidRPr="003C780D" w:rsidTr="004831CA">
        <w:trPr>
          <w:trHeight w:val="290"/>
        </w:trPr>
        <w:tc>
          <w:tcPr>
            <w:tcW w:w="1141" w:type="dxa"/>
            <w:vAlign w:val="bottom"/>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38</w:t>
            </w:r>
          </w:p>
        </w:tc>
        <w:tc>
          <w:tcPr>
            <w:tcW w:w="1369" w:type="dxa"/>
            <w:vAlign w:val="bottom"/>
          </w:tcPr>
          <w:p w:rsidR="002762BF" w:rsidRPr="003C780D" w:rsidRDefault="002762BF" w:rsidP="004831CA">
            <w:pPr>
              <w:spacing w:before="100" w:beforeAutospacing="1" w:after="100" w:afterAutospacing="1" w:line="240" w:lineRule="auto"/>
              <w:rPr>
                <w:rFonts w:ascii="Times New Roman" w:hAnsi="Times New Roman" w:cs="Times New Roman"/>
              </w:rPr>
            </w:pPr>
            <w:r w:rsidRPr="003C780D">
              <w:rPr>
                <w:rFonts w:ascii="Times New Roman" w:hAnsi="Times New Roman" w:cs="Times New Roman"/>
              </w:rPr>
              <w:t>192-87</w:t>
            </w:r>
          </w:p>
        </w:tc>
        <w:tc>
          <w:tcPr>
            <w:tcW w:w="1834" w:type="dxa"/>
            <w:vAlign w:val="bottom"/>
          </w:tcPr>
          <w:p w:rsidR="002762BF" w:rsidRPr="003C780D" w:rsidRDefault="002762BF" w:rsidP="004831CA">
            <w:pPr>
              <w:spacing w:before="100" w:beforeAutospacing="1" w:after="100" w:afterAutospacing="1" w:line="240" w:lineRule="auto"/>
              <w:jc w:val="right"/>
              <w:rPr>
                <w:rFonts w:ascii="Times New Roman" w:hAnsi="Times New Roman" w:cs="Times New Roman"/>
              </w:rPr>
            </w:pPr>
            <w:r w:rsidRPr="003C780D">
              <w:rPr>
                <w:rFonts w:ascii="Times New Roman" w:hAnsi="Times New Roman" w:cs="Times New Roman"/>
              </w:rPr>
              <w:t>07/08/2023</w:t>
            </w:r>
          </w:p>
        </w:tc>
        <w:tc>
          <w:tcPr>
            <w:tcW w:w="1619"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EX</w:t>
            </w:r>
          </w:p>
        </w:tc>
        <w:tc>
          <w:tcPr>
            <w:tcW w:w="1831" w:type="dxa"/>
            <w:shd w:val="clear" w:color="auto" w:fill="auto"/>
            <w:noWrap/>
            <w:vAlign w:val="bottom"/>
            <w:hideMark/>
          </w:tcPr>
          <w:p w:rsidR="002762BF" w:rsidRPr="003C780D" w:rsidRDefault="002762BF" w:rsidP="004831CA">
            <w:pPr>
              <w:spacing w:before="100" w:beforeAutospacing="1" w:after="100" w:afterAutospacing="1"/>
              <w:jc w:val="right"/>
              <w:rPr>
                <w:rFonts w:ascii="Times New Roman" w:hAnsi="Times New Roman" w:cs="Times New Roman"/>
                <w:color w:val="000000"/>
              </w:rPr>
            </w:pPr>
            <w:r w:rsidRPr="003C780D">
              <w:rPr>
                <w:rFonts w:ascii="Times New Roman" w:hAnsi="Times New Roman" w:cs="Times New Roman"/>
                <w:color w:val="000000"/>
              </w:rPr>
              <w:t>537.23</w:t>
            </w:r>
          </w:p>
        </w:tc>
        <w:tc>
          <w:tcPr>
            <w:tcW w:w="1556"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269</w:t>
            </w:r>
          </w:p>
        </w:tc>
      </w:tr>
      <w:tr w:rsidR="002762BF" w:rsidRPr="003C780D" w:rsidTr="004831CA">
        <w:trPr>
          <w:trHeight w:val="290"/>
        </w:trPr>
        <w:tc>
          <w:tcPr>
            <w:tcW w:w="1141" w:type="dxa"/>
            <w:vAlign w:val="bottom"/>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39</w:t>
            </w:r>
          </w:p>
        </w:tc>
        <w:tc>
          <w:tcPr>
            <w:tcW w:w="1369" w:type="dxa"/>
            <w:vAlign w:val="bottom"/>
          </w:tcPr>
          <w:p w:rsidR="002762BF" w:rsidRPr="003C780D" w:rsidRDefault="002762BF" w:rsidP="004831CA">
            <w:pPr>
              <w:spacing w:before="100" w:beforeAutospacing="1" w:after="100" w:afterAutospacing="1" w:line="240" w:lineRule="auto"/>
              <w:rPr>
                <w:rFonts w:ascii="Times New Roman" w:hAnsi="Times New Roman" w:cs="Times New Roman"/>
              </w:rPr>
            </w:pPr>
            <w:r w:rsidRPr="003C780D">
              <w:rPr>
                <w:rFonts w:ascii="Times New Roman" w:hAnsi="Times New Roman" w:cs="Times New Roman"/>
              </w:rPr>
              <w:t>218-100</w:t>
            </w:r>
          </w:p>
        </w:tc>
        <w:tc>
          <w:tcPr>
            <w:tcW w:w="1834" w:type="dxa"/>
            <w:vAlign w:val="bottom"/>
          </w:tcPr>
          <w:p w:rsidR="002762BF" w:rsidRPr="003C780D" w:rsidRDefault="002762BF" w:rsidP="004831CA">
            <w:pPr>
              <w:spacing w:before="100" w:beforeAutospacing="1" w:after="100" w:afterAutospacing="1" w:line="240" w:lineRule="auto"/>
              <w:jc w:val="right"/>
              <w:rPr>
                <w:rFonts w:ascii="Times New Roman" w:hAnsi="Times New Roman" w:cs="Times New Roman"/>
              </w:rPr>
            </w:pPr>
            <w:r w:rsidRPr="003C780D">
              <w:rPr>
                <w:rFonts w:ascii="Times New Roman" w:hAnsi="Times New Roman" w:cs="Times New Roman"/>
              </w:rPr>
              <w:t>07/09/2023</w:t>
            </w:r>
          </w:p>
        </w:tc>
        <w:tc>
          <w:tcPr>
            <w:tcW w:w="1619"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EX</w:t>
            </w:r>
          </w:p>
        </w:tc>
        <w:tc>
          <w:tcPr>
            <w:tcW w:w="1831" w:type="dxa"/>
            <w:shd w:val="clear" w:color="auto" w:fill="auto"/>
            <w:noWrap/>
            <w:vAlign w:val="bottom"/>
            <w:hideMark/>
          </w:tcPr>
          <w:p w:rsidR="002762BF" w:rsidRPr="003C780D" w:rsidRDefault="002762BF" w:rsidP="004831CA">
            <w:pPr>
              <w:spacing w:before="100" w:beforeAutospacing="1" w:after="100" w:afterAutospacing="1"/>
              <w:jc w:val="right"/>
              <w:rPr>
                <w:rFonts w:ascii="Times New Roman" w:hAnsi="Times New Roman" w:cs="Times New Roman"/>
                <w:color w:val="000000"/>
              </w:rPr>
            </w:pPr>
            <w:r w:rsidRPr="003C780D">
              <w:rPr>
                <w:rFonts w:ascii="Times New Roman" w:hAnsi="Times New Roman" w:cs="Times New Roman"/>
                <w:color w:val="000000"/>
              </w:rPr>
              <w:t>1657.48</w:t>
            </w:r>
          </w:p>
        </w:tc>
        <w:tc>
          <w:tcPr>
            <w:tcW w:w="1556"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231</w:t>
            </w:r>
          </w:p>
        </w:tc>
      </w:tr>
      <w:tr w:rsidR="002762BF" w:rsidRPr="003C780D" w:rsidTr="004831CA">
        <w:trPr>
          <w:trHeight w:val="290"/>
        </w:trPr>
        <w:tc>
          <w:tcPr>
            <w:tcW w:w="1141" w:type="dxa"/>
            <w:vAlign w:val="bottom"/>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40</w:t>
            </w:r>
          </w:p>
        </w:tc>
        <w:tc>
          <w:tcPr>
            <w:tcW w:w="1369" w:type="dxa"/>
            <w:vAlign w:val="bottom"/>
          </w:tcPr>
          <w:p w:rsidR="002762BF" w:rsidRPr="003C780D" w:rsidRDefault="002762BF" w:rsidP="004831CA">
            <w:pPr>
              <w:spacing w:before="100" w:beforeAutospacing="1" w:after="100" w:afterAutospacing="1" w:line="240" w:lineRule="auto"/>
              <w:rPr>
                <w:rFonts w:ascii="Times New Roman" w:hAnsi="Times New Roman" w:cs="Times New Roman"/>
              </w:rPr>
            </w:pPr>
            <w:r w:rsidRPr="003C780D">
              <w:rPr>
                <w:rFonts w:ascii="Times New Roman" w:hAnsi="Times New Roman" w:cs="Times New Roman"/>
              </w:rPr>
              <w:t>227-113</w:t>
            </w:r>
          </w:p>
        </w:tc>
        <w:tc>
          <w:tcPr>
            <w:tcW w:w="1834" w:type="dxa"/>
            <w:vAlign w:val="bottom"/>
          </w:tcPr>
          <w:p w:rsidR="002762BF" w:rsidRPr="003C780D" w:rsidRDefault="002762BF" w:rsidP="004831CA">
            <w:pPr>
              <w:spacing w:before="100" w:beforeAutospacing="1" w:after="100" w:afterAutospacing="1" w:line="240" w:lineRule="auto"/>
              <w:jc w:val="right"/>
              <w:rPr>
                <w:rFonts w:ascii="Times New Roman" w:hAnsi="Times New Roman" w:cs="Times New Roman"/>
              </w:rPr>
            </w:pPr>
            <w:r w:rsidRPr="003C780D">
              <w:rPr>
                <w:rFonts w:ascii="Times New Roman" w:hAnsi="Times New Roman" w:cs="Times New Roman"/>
              </w:rPr>
              <w:t>07/09/2023</w:t>
            </w:r>
          </w:p>
        </w:tc>
        <w:tc>
          <w:tcPr>
            <w:tcW w:w="1619"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EX</w:t>
            </w:r>
          </w:p>
        </w:tc>
        <w:tc>
          <w:tcPr>
            <w:tcW w:w="1831" w:type="dxa"/>
            <w:shd w:val="clear" w:color="auto" w:fill="auto"/>
            <w:noWrap/>
            <w:vAlign w:val="bottom"/>
            <w:hideMark/>
          </w:tcPr>
          <w:p w:rsidR="002762BF" w:rsidRPr="003C780D" w:rsidRDefault="002762BF" w:rsidP="004831CA">
            <w:pPr>
              <w:spacing w:before="100" w:beforeAutospacing="1" w:after="100" w:afterAutospacing="1"/>
              <w:jc w:val="right"/>
              <w:rPr>
                <w:rFonts w:ascii="Times New Roman" w:hAnsi="Times New Roman" w:cs="Times New Roman"/>
                <w:color w:val="000000"/>
              </w:rPr>
            </w:pPr>
            <w:r w:rsidRPr="003C780D">
              <w:rPr>
                <w:rFonts w:ascii="Times New Roman" w:hAnsi="Times New Roman" w:cs="Times New Roman"/>
                <w:color w:val="000000"/>
              </w:rPr>
              <w:t>10208.42</w:t>
            </w:r>
          </w:p>
        </w:tc>
        <w:tc>
          <w:tcPr>
            <w:tcW w:w="1556"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216</w:t>
            </w:r>
          </w:p>
        </w:tc>
      </w:tr>
      <w:tr w:rsidR="002762BF" w:rsidRPr="003C780D" w:rsidTr="004831CA">
        <w:trPr>
          <w:trHeight w:val="290"/>
        </w:trPr>
        <w:tc>
          <w:tcPr>
            <w:tcW w:w="1141" w:type="dxa"/>
            <w:vAlign w:val="bottom"/>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41</w:t>
            </w:r>
          </w:p>
        </w:tc>
        <w:tc>
          <w:tcPr>
            <w:tcW w:w="1369" w:type="dxa"/>
            <w:vAlign w:val="bottom"/>
          </w:tcPr>
          <w:p w:rsidR="002762BF" w:rsidRPr="003C780D" w:rsidRDefault="002762BF" w:rsidP="004831CA">
            <w:pPr>
              <w:spacing w:before="100" w:beforeAutospacing="1" w:after="100" w:afterAutospacing="1" w:line="240" w:lineRule="auto"/>
              <w:rPr>
                <w:rFonts w:ascii="Times New Roman" w:hAnsi="Times New Roman" w:cs="Times New Roman"/>
              </w:rPr>
            </w:pPr>
            <w:r w:rsidRPr="003C780D">
              <w:rPr>
                <w:rFonts w:ascii="Times New Roman" w:hAnsi="Times New Roman" w:cs="Times New Roman"/>
              </w:rPr>
              <w:t>234-118</w:t>
            </w:r>
          </w:p>
        </w:tc>
        <w:tc>
          <w:tcPr>
            <w:tcW w:w="1834" w:type="dxa"/>
            <w:vAlign w:val="bottom"/>
          </w:tcPr>
          <w:p w:rsidR="002762BF" w:rsidRPr="003C780D" w:rsidRDefault="002762BF" w:rsidP="004831CA">
            <w:pPr>
              <w:spacing w:before="100" w:beforeAutospacing="1" w:after="100" w:afterAutospacing="1" w:line="240" w:lineRule="auto"/>
              <w:jc w:val="right"/>
              <w:rPr>
                <w:rFonts w:ascii="Times New Roman" w:hAnsi="Times New Roman" w:cs="Times New Roman"/>
              </w:rPr>
            </w:pPr>
            <w:r w:rsidRPr="003C780D">
              <w:rPr>
                <w:rFonts w:ascii="Times New Roman" w:hAnsi="Times New Roman" w:cs="Times New Roman"/>
              </w:rPr>
              <w:t>07/09/2023</w:t>
            </w:r>
          </w:p>
        </w:tc>
        <w:tc>
          <w:tcPr>
            <w:tcW w:w="1619"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C1</w:t>
            </w:r>
          </w:p>
        </w:tc>
        <w:tc>
          <w:tcPr>
            <w:tcW w:w="1831" w:type="dxa"/>
            <w:shd w:val="clear" w:color="auto" w:fill="auto"/>
            <w:noWrap/>
            <w:vAlign w:val="bottom"/>
            <w:hideMark/>
          </w:tcPr>
          <w:p w:rsidR="002762BF" w:rsidRPr="003C780D" w:rsidRDefault="002762BF" w:rsidP="004831CA">
            <w:pPr>
              <w:spacing w:before="100" w:beforeAutospacing="1" w:after="100" w:afterAutospacing="1"/>
              <w:jc w:val="right"/>
              <w:rPr>
                <w:rFonts w:ascii="Times New Roman" w:hAnsi="Times New Roman" w:cs="Times New Roman"/>
                <w:color w:val="000000"/>
              </w:rPr>
            </w:pPr>
            <w:r w:rsidRPr="003C780D">
              <w:rPr>
                <w:rFonts w:ascii="Times New Roman" w:hAnsi="Times New Roman" w:cs="Times New Roman"/>
                <w:color w:val="000000"/>
              </w:rPr>
              <w:t>217.11</w:t>
            </w:r>
          </w:p>
        </w:tc>
        <w:tc>
          <w:tcPr>
            <w:tcW w:w="1556"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236</w:t>
            </w:r>
          </w:p>
        </w:tc>
      </w:tr>
      <w:tr w:rsidR="002762BF" w:rsidRPr="003C780D" w:rsidTr="004831CA">
        <w:trPr>
          <w:trHeight w:val="290"/>
        </w:trPr>
        <w:tc>
          <w:tcPr>
            <w:tcW w:w="1141" w:type="dxa"/>
            <w:vAlign w:val="bottom"/>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42</w:t>
            </w:r>
          </w:p>
        </w:tc>
        <w:tc>
          <w:tcPr>
            <w:tcW w:w="1369" w:type="dxa"/>
            <w:vAlign w:val="bottom"/>
          </w:tcPr>
          <w:p w:rsidR="002762BF" w:rsidRPr="003C780D" w:rsidRDefault="002762BF" w:rsidP="004831CA">
            <w:pPr>
              <w:spacing w:before="100" w:beforeAutospacing="1" w:after="100" w:afterAutospacing="1" w:line="240" w:lineRule="auto"/>
              <w:rPr>
                <w:rFonts w:ascii="Times New Roman" w:hAnsi="Times New Roman" w:cs="Times New Roman"/>
              </w:rPr>
            </w:pPr>
            <w:r w:rsidRPr="003C780D">
              <w:rPr>
                <w:rFonts w:ascii="Times New Roman" w:hAnsi="Times New Roman" w:cs="Times New Roman"/>
              </w:rPr>
              <w:t>234-118</w:t>
            </w:r>
          </w:p>
        </w:tc>
        <w:tc>
          <w:tcPr>
            <w:tcW w:w="1834" w:type="dxa"/>
            <w:vAlign w:val="bottom"/>
          </w:tcPr>
          <w:p w:rsidR="002762BF" w:rsidRPr="003C780D" w:rsidRDefault="002762BF" w:rsidP="004831CA">
            <w:pPr>
              <w:spacing w:before="100" w:beforeAutospacing="1" w:after="100" w:afterAutospacing="1" w:line="240" w:lineRule="auto"/>
              <w:jc w:val="right"/>
              <w:rPr>
                <w:rFonts w:ascii="Times New Roman" w:hAnsi="Times New Roman" w:cs="Times New Roman"/>
              </w:rPr>
            </w:pPr>
            <w:r w:rsidRPr="003C780D">
              <w:rPr>
                <w:rFonts w:ascii="Times New Roman" w:hAnsi="Times New Roman" w:cs="Times New Roman"/>
              </w:rPr>
              <w:t>07/09/2023</w:t>
            </w:r>
          </w:p>
        </w:tc>
        <w:tc>
          <w:tcPr>
            <w:tcW w:w="1619"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C2</w:t>
            </w:r>
          </w:p>
        </w:tc>
        <w:tc>
          <w:tcPr>
            <w:tcW w:w="1831" w:type="dxa"/>
            <w:shd w:val="clear" w:color="auto" w:fill="auto"/>
            <w:noWrap/>
            <w:vAlign w:val="bottom"/>
            <w:hideMark/>
          </w:tcPr>
          <w:p w:rsidR="002762BF" w:rsidRPr="003C780D" w:rsidRDefault="002762BF" w:rsidP="004831CA">
            <w:pPr>
              <w:spacing w:before="100" w:beforeAutospacing="1" w:after="100" w:afterAutospacing="1"/>
              <w:jc w:val="right"/>
              <w:rPr>
                <w:rFonts w:ascii="Times New Roman" w:hAnsi="Times New Roman" w:cs="Times New Roman"/>
                <w:color w:val="000000"/>
              </w:rPr>
            </w:pPr>
            <w:r w:rsidRPr="003C780D">
              <w:rPr>
                <w:rFonts w:ascii="Times New Roman" w:hAnsi="Times New Roman" w:cs="Times New Roman"/>
                <w:color w:val="000000"/>
              </w:rPr>
              <w:t>74.70</w:t>
            </w:r>
          </w:p>
        </w:tc>
        <w:tc>
          <w:tcPr>
            <w:tcW w:w="1556"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96</w:t>
            </w:r>
          </w:p>
        </w:tc>
      </w:tr>
      <w:tr w:rsidR="002762BF" w:rsidRPr="003C780D" w:rsidTr="004831CA">
        <w:trPr>
          <w:trHeight w:val="290"/>
        </w:trPr>
        <w:tc>
          <w:tcPr>
            <w:tcW w:w="1141" w:type="dxa"/>
            <w:vAlign w:val="bottom"/>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43</w:t>
            </w:r>
          </w:p>
        </w:tc>
        <w:tc>
          <w:tcPr>
            <w:tcW w:w="1369" w:type="dxa"/>
            <w:vAlign w:val="bottom"/>
          </w:tcPr>
          <w:p w:rsidR="002762BF" w:rsidRPr="003C780D" w:rsidRDefault="002762BF" w:rsidP="004831CA">
            <w:pPr>
              <w:spacing w:before="100" w:beforeAutospacing="1" w:after="100" w:afterAutospacing="1" w:line="240" w:lineRule="auto"/>
              <w:rPr>
                <w:rFonts w:ascii="Times New Roman" w:hAnsi="Times New Roman" w:cs="Times New Roman"/>
              </w:rPr>
            </w:pPr>
            <w:r w:rsidRPr="003C780D">
              <w:rPr>
                <w:rFonts w:ascii="Times New Roman" w:hAnsi="Times New Roman" w:cs="Times New Roman"/>
              </w:rPr>
              <w:t>233-145</w:t>
            </w:r>
          </w:p>
        </w:tc>
        <w:tc>
          <w:tcPr>
            <w:tcW w:w="1834" w:type="dxa"/>
            <w:vAlign w:val="bottom"/>
          </w:tcPr>
          <w:p w:rsidR="002762BF" w:rsidRPr="003C780D" w:rsidRDefault="002762BF" w:rsidP="004831CA">
            <w:pPr>
              <w:spacing w:before="100" w:beforeAutospacing="1" w:after="100" w:afterAutospacing="1" w:line="240" w:lineRule="auto"/>
              <w:jc w:val="right"/>
              <w:rPr>
                <w:rFonts w:ascii="Times New Roman" w:hAnsi="Times New Roman" w:cs="Times New Roman"/>
              </w:rPr>
            </w:pPr>
            <w:r w:rsidRPr="003C780D">
              <w:rPr>
                <w:rFonts w:ascii="Times New Roman" w:hAnsi="Times New Roman" w:cs="Times New Roman"/>
              </w:rPr>
              <w:t>07/11/2023</w:t>
            </w:r>
          </w:p>
        </w:tc>
        <w:tc>
          <w:tcPr>
            <w:tcW w:w="1619"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C1</w:t>
            </w:r>
          </w:p>
        </w:tc>
        <w:tc>
          <w:tcPr>
            <w:tcW w:w="1831" w:type="dxa"/>
            <w:shd w:val="clear" w:color="auto" w:fill="auto"/>
            <w:noWrap/>
            <w:vAlign w:val="bottom"/>
            <w:hideMark/>
          </w:tcPr>
          <w:p w:rsidR="002762BF" w:rsidRPr="003C780D" w:rsidRDefault="002762BF" w:rsidP="004831CA">
            <w:pPr>
              <w:spacing w:before="100" w:beforeAutospacing="1" w:after="100" w:afterAutospacing="1"/>
              <w:jc w:val="right"/>
              <w:rPr>
                <w:rFonts w:ascii="Times New Roman" w:hAnsi="Times New Roman" w:cs="Times New Roman"/>
                <w:color w:val="000000"/>
              </w:rPr>
            </w:pPr>
            <w:r w:rsidRPr="003C780D">
              <w:rPr>
                <w:rFonts w:ascii="Times New Roman" w:hAnsi="Times New Roman" w:cs="Times New Roman"/>
                <w:color w:val="000000"/>
              </w:rPr>
              <w:t>3585.78</w:t>
            </w:r>
          </w:p>
        </w:tc>
        <w:tc>
          <w:tcPr>
            <w:tcW w:w="1556"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211</w:t>
            </w:r>
          </w:p>
        </w:tc>
      </w:tr>
      <w:tr w:rsidR="002762BF" w:rsidRPr="003C780D" w:rsidTr="004831CA">
        <w:trPr>
          <w:trHeight w:val="290"/>
        </w:trPr>
        <w:tc>
          <w:tcPr>
            <w:tcW w:w="1141" w:type="dxa"/>
            <w:vAlign w:val="bottom"/>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44</w:t>
            </w:r>
          </w:p>
        </w:tc>
        <w:tc>
          <w:tcPr>
            <w:tcW w:w="1369" w:type="dxa"/>
            <w:vAlign w:val="bottom"/>
          </w:tcPr>
          <w:p w:rsidR="002762BF" w:rsidRPr="003C780D" w:rsidRDefault="002762BF" w:rsidP="004831CA">
            <w:pPr>
              <w:spacing w:before="100" w:beforeAutospacing="1" w:after="100" w:afterAutospacing="1" w:line="240" w:lineRule="auto"/>
              <w:rPr>
                <w:rFonts w:ascii="Times New Roman" w:hAnsi="Times New Roman" w:cs="Times New Roman"/>
              </w:rPr>
            </w:pPr>
            <w:r w:rsidRPr="003C780D">
              <w:rPr>
                <w:rFonts w:ascii="Times New Roman" w:hAnsi="Times New Roman" w:cs="Times New Roman"/>
              </w:rPr>
              <w:t>233-145</w:t>
            </w:r>
          </w:p>
        </w:tc>
        <w:tc>
          <w:tcPr>
            <w:tcW w:w="1834" w:type="dxa"/>
            <w:vAlign w:val="bottom"/>
          </w:tcPr>
          <w:p w:rsidR="002762BF" w:rsidRPr="003C780D" w:rsidRDefault="002762BF" w:rsidP="004831CA">
            <w:pPr>
              <w:spacing w:before="100" w:beforeAutospacing="1" w:after="100" w:afterAutospacing="1" w:line="240" w:lineRule="auto"/>
              <w:jc w:val="right"/>
              <w:rPr>
                <w:rFonts w:ascii="Times New Roman" w:hAnsi="Times New Roman" w:cs="Times New Roman"/>
              </w:rPr>
            </w:pPr>
            <w:r w:rsidRPr="003C780D">
              <w:rPr>
                <w:rFonts w:ascii="Times New Roman" w:hAnsi="Times New Roman" w:cs="Times New Roman"/>
              </w:rPr>
              <w:t>07/11/2023</w:t>
            </w:r>
          </w:p>
        </w:tc>
        <w:tc>
          <w:tcPr>
            <w:tcW w:w="1619"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C2</w:t>
            </w:r>
          </w:p>
        </w:tc>
        <w:tc>
          <w:tcPr>
            <w:tcW w:w="1831" w:type="dxa"/>
            <w:shd w:val="clear" w:color="auto" w:fill="auto"/>
            <w:noWrap/>
            <w:vAlign w:val="bottom"/>
            <w:hideMark/>
          </w:tcPr>
          <w:p w:rsidR="002762BF" w:rsidRPr="003C780D" w:rsidRDefault="002762BF" w:rsidP="004831CA">
            <w:pPr>
              <w:spacing w:before="100" w:beforeAutospacing="1" w:after="100" w:afterAutospacing="1"/>
              <w:jc w:val="right"/>
              <w:rPr>
                <w:rFonts w:ascii="Times New Roman" w:hAnsi="Times New Roman" w:cs="Times New Roman"/>
                <w:color w:val="000000"/>
              </w:rPr>
            </w:pPr>
            <w:r w:rsidRPr="003C780D">
              <w:rPr>
                <w:rFonts w:ascii="Times New Roman" w:hAnsi="Times New Roman" w:cs="Times New Roman"/>
                <w:color w:val="000000"/>
              </w:rPr>
              <w:t>5466.90</w:t>
            </w:r>
          </w:p>
        </w:tc>
        <w:tc>
          <w:tcPr>
            <w:tcW w:w="1556"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232</w:t>
            </w:r>
          </w:p>
        </w:tc>
      </w:tr>
      <w:tr w:rsidR="002762BF" w:rsidRPr="003C780D" w:rsidTr="004831CA">
        <w:trPr>
          <w:trHeight w:val="290"/>
        </w:trPr>
        <w:tc>
          <w:tcPr>
            <w:tcW w:w="1141" w:type="dxa"/>
            <w:vAlign w:val="bottom"/>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45</w:t>
            </w:r>
          </w:p>
        </w:tc>
        <w:tc>
          <w:tcPr>
            <w:tcW w:w="1369" w:type="dxa"/>
            <w:vAlign w:val="bottom"/>
          </w:tcPr>
          <w:p w:rsidR="002762BF" w:rsidRPr="003C780D" w:rsidRDefault="002762BF" w:rsidP="004831CA">
            <w:pPr>
              <w:spacing w:before="100" w:beforeAutospacing="1" w:after="100" w:afterAutospacing="1" w:line="240" w:lineRule="auto"/>
              <w:rPr>
                <w:rFonts w:ascii="Times New Roman" w:hAnsi="Times New Roman" w:cs="Times New Roman"/>
              </w:rPr>
            </w:pPr>
            <w:r w:rsidRPr="003C780D">
              <w:rPr>
                <w:rFonts w:ascii="Times New Roman" w:hAnsi="Times New Roman" w:cs="Times New Roman"/>
              </w:rPr>
              <w:t>234-150</w:t>
            </w:r>
          </w:p>
        </w:tc>
        <w:tc>
          <w:tcPr>
            <w:tcW w:w="1834" w:type="dxa"/>
            <w:vAlign w:val="bottom"/>
          </w:tcPr>
          <w:p w:rsidR="002762BF" w:rsidRPr="003C780D" w:rsidRDefault="002762BF" w:rsidP="004831CA">
            <w:pPr>
              <w:spacing w:before="100" w:beforeAutospacing="1" w:after="100" w:afterAutospacing="1" w:line="240" w:lineRule="auto"/>
              <w:jc w:val="right"/>
              <w:rPr>
                <w:rFonts w:ascii="Times New Roman" w:hAnsi="Times New Roman" w:cs="Times New Roman"/>
              </w:rPr>
            </w:pPr>
            <w:r w:rsidRPr="003C780D">
              <w:rPr>
                <w:rFonts w:ascii="Times New Roman" w:hAnsi="Times New Roman" w:cs="Times New Roman"/>
              </w:rPr>
              <w:t>07/11/2023</w:t>
            </w:r>
          </w:p>
        </w:tc>
        <w:tc>
          <w:tcPr>
            <w:tcW w:w="1619"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EX</w:t>
            </w:r>
          </w:p>
        </w:tc>
        <w:tc>
          <w:tcPr>
            <w:tcW w:w="1831" w:type="dxa"/>
            <w:shd w:val="clear" w:color="auto" w:fill="auto"/>
            <w:noWrap/>
            <w:vAlign w:val="bottom"/>
            <w:hideMark/>
          </w:tcPr>
          <w:p w:rsidR="002762BF" w:rsidRPr="003C780D" w:rsidRDefault="002762BF" w:rsidP="004831CA">
            <w:pPr>
              <w:spacing w:before="100" w:beforeAutospacing="1" w:after="100" w:afterAutospacing="1"/>
              <w:jc w:val="right"/>
              <w:rPr>
                <w:rFonts w:ascii="Times New Roman" w:hAnsi="Times New Roman" w:cs="Times New Roman"/>
                <w:color w:val="000000"/>
              </w:rPr>
            </w:pPr>
            <w:r w:rsidRPr="003C780D">
              <w:rPr>
                <w:rFonts w:ascii="Times New Roman" w:hAnsi="Times New Roman" w:cs="Times New Roman"/>
                <w:color w:val="000000"/>
              </w:rPr>
              <w:t>3080.69</w:t>
            </w:r>
          </w:p>
        </w:tc>
        <w:tc>
          <w:tcPr>
            <w:tcW w:w="1556"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242</w:t>
            </w:r>
          </w:p>
        </w:tc>
      </w:tr>
      <w:tr w:rsidR="002762BF" w:rsidRPr="003C780D" w:rsidTr="004831CA">
        <w:trPr>
          <w:trHeight w:val="290"/>
        </w:trPr>
        <w:tc>
          <w:tcPr>
            <w:tcW w:w="1141" w:type="dxa"/>
            <w:vAlign w:val="bottom"/>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46</w:t>
            </w:r>
          </w:p>
        </w:tc>
        <w:tc>
          <w:tcPr>
            <w:tcW w:w="1369" w:type="dxa"/>
            <w:vAlign w:val="bottom"/>
          </w:tcPr>
          <w:p w:rsidR="002762BF" w:rsidRPr="003C780D" w:rsidRDefault="002762BF" w:rsidP="004831CA">
            <w:pPr>
              <w:spacing w:before="100" w:beforeAutospacing="1" w:after="100" w:afterAutospacing="1" w:line="240" w:lineRule="auto"/>
              <w:rPr>
                <w:rFonts w:ascii="Times New Roman" w:hAnsi="Times New Roman" w:cs="Times New Roman"/>
              </w:rPr>
            </w:pPr>
            <w:r w:rsidRPr="003C780D">
              <w:rPr>
                <w:rFonts w:ascii="Times New Roman" w:hAnsi="Times New Roman" w:cs="Times New Roman"/>
              </w:rPr>
              <w:t>236-146</w:t>
            </w:r>
          </w:p>
        </w:tc>
        <w:tc>
          <w:tcPr>
            <w:tcW w:w="1834" w:type="dxa"/>
            <w:vAlign w:val="bottom"/>
          </w:tcPr>
          <w:p w:rsidR="002762BF" w:rsidRPr="003C780D" w:rsidRDefault="002762BF" w:rsidP="004831CA">
            <w:pPr>
              <w:spacing w:before="100" w:beforeAutospacing="1" w:after="100" w:afterAutospacing="1" w:line="240" w:lineRule="auto"/>
              <w:jc w:val="right"/>
              <w:rPr>
                <w:rFonts w:ascii="Times New Roman" w:hAnsi="Times New Roman" w:cs="Times New Roman"/>
              </w:rPr>
            </w:pPr>
            <w:r w:rsidRPr="003C780D">
              <w:rPr>
                <w:rFonts w:ascii="Times New Roman" w:hAnsi="Times New Roman" w:cs="Times New Roman"/>
              </w:rPr>
              <w:t>07/12/2023</w:t>
            </w:r>
          </w:p>
        </w:tc>
        <w:tc>
          <w:tcPr>
            <w:tcW w:w="1619"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EX</w:t>
            </w:r>
          </w:p>
        </w:tc>
        <w:tc>
          <w:tcPr>
            <w:tcW w:w="1831" w:type="dxa"/>
            <w:shd w:val="clear" w:color="auto" w:fill="auto"/>
            <w:noWrap/>
            <w:vAlign w:val="bottom"/>
            <w:hideMark/>
          </w:tcPr>
          <w:p w:rsidR="002762BF" w:rsidRPr="003C780D" w:rsidRDefault="002762BF" w:rsidP="004831CA">
            <w:pPr>
              <w:spacing w:before="100" w:beforeAutospacing="1" w:after="100" w:afterAutospacing="1"/>
              <w:jc w:val="right"/>
              <w:rPr>
                <w:rFonts w:ascii="Times New Roman" w:hAnsi="Times New Roman" w:cs="Times New Roman"/>
                <w:color w:val="000000"/>
              </w:rPr>
            </w:pPr>
            <w:r w:rsidRPr="003C780D">
              <w:rPr>
                <w:rFonts w:ascii="Times New Roman" w:hAnsi="Times New Roman" w:cs="Times New Roman"/>
                <w:color w:val="000000"/>
              </w:rPr>
              <w:t>44.40</w:t>
            </w:r>
          </w:p>
        </w:tc>
        <w:tc>
          <w:tcPr>
            <w:tcW w:w="1556"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52</w:t>
            </w:r>
          </w:p>
        </w:tc>
      </w:tr>
      <w:tr w:rsidR="002762BF" w:rsidRPr="003C780D" w:rsidTr="004831CA">
        <w:trPr>
          <w:trHeight w:val="290"/>
        </w:trPr>
        <w:tc>
          <w:tcPr>
            <w:tcW w:w="1141" w:type="dxa"/>
            <w:vAlign w:val="bottom"/>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47</w:t>
            </w:r>
          </w:p>
        </w:tc>
        <w:tc>
          <w:tcPr>
            <w:tcW w:w="1369" w:type="dxa"/>
            <w:vAlign w:val="bottom"/>
          </w:tcPr>
          <w:p w:rsidR="002762BF" w:rsidRPr="003C780D" w:rsidRDefault="002762BF" w:rsidP="004831CA">
            <w:pPr>
              <w:spacing w:before="100" w:beforeAutospacing="1" w:after="100" w:afterAutospacing="1" w:line="240" w:lineRule="auto"/>
              <w:rPr>
                <w:rFonts w:ascii="Times New Roman" w:hAnsi="Times New Roman" w:cs="Times New Roman"/>
              </w:rPr>
            </w:pPr>
            <w:r w:rsidRPr="003C780D">
              <w:rPr>
                <w:rFonts w:ascii="Times New Roman" w:hAnsi="Times New Roman" w:cs="Times New Roman"/>
              </w:rPr>
              <w:t>235-151</w:t>
            </w:r>
          </w:p>
        </w:tc>
        <w:tc>
          <w:tcPr>
            <w:tcW w:w="1834" w:type="dxa"/>
            <w:vAlign w:val="bottom"/>
          </w:tcPr>
          <w:p w:rsidR="002762BF" w:rsidRPr="003C780D" w:rsidRDefault="002762BF" w:rsidP="004831CA">
            <w:pPr>
              <w:spacing w:before="100" w:beforeAutospacing="1" w:after="100" w:afterAutospacing="1" w:line="240" w:lineRule="auto"/>
              <w:jc w:val="right"/>
              <w:rPr>
                <w:rFonts w:ascii="Times New Roman" w:hAnsi="Times New Roman" w:cs="Times New Roman"/>
              </w:rPr>
            </w:pPr>
            <w:r w:rsidRPr="003C780D">
              <w:rPr>
                <w:rFonts w:ascii="Times New Roman" w:hAnsi="Times New Roman" w:cs="Times New Roman"/>
              </w:rPr>
              <w:t>07/12/2023</w:t>
            </w:r>
          </w:p>
        </w:tc>
        <w:tc>
          <w:tcPr>
            <w:tcW w:w="1619"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EX</w:t>
            </w:r>
          </w:p>
        </w:tc>
        <w:tc>
          <w:tcPr>
            <w:tcW w:w="1831" w:type="dxa"/>
            <w:shd w:val="clear" w:color="auto" w:fill="auto"/>
            <w:noWrap/>
            <w:vAlign w:val="bottom"/>
            <w:hideMark/>
          </w:tcPr>
          <w:p w:rsidR="002762BF" w:rsidRPr="003C780D" w:rsidRDefault="002762BF" w:rsidP="004831CA">
            <w:pPr>
              <w:spacing w:before="100" w:beforeAutospacing="1" w:after="100" w:afterAutospacing="1"/>
              <w:jc w:val="right"/>
              <w:rPr>
                <w:rFonts w:ascii="Times New Roman" w:hAnsi="Times New Roman" w:cs="Times New Roman"/>
                <w:color w:val="000000"/>
              </w:rPr>
            </w:pPr>
            <w:r w:rsidRPr="003C780D">
              <w:rPr>
                <w:rFonts w:ascii="Times New Roman" w:hAnsi="Times New Roman" w:cs="Times New Roman"/>
                <w:color w:val="000000"/>
              </w:rPr>
              <w:t>2918.14</w:t>
            </w:r>
          </w:p>
        </w:tc>
        <w:tc>
          <w:tcPr>
            <w:tcW w:w="1556"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197</w:t>
            </w:r>
          </w:p>
        </w:tc>
      </w:tr>
      <w:tr w:rsidR="002762BF" w:rsidRPr="003C780D" w:rsidTr="004831CA">
        <w:trPr>
          <w:trHeight w:val="290"/>
        </w:trPr>
        <w:tc>
          <w:tcPr>
            <w:tcW w:w="1141" w:type="dxa"/>
            <w:vAlign w:val="bottom"/>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48</w:t>
            </w:r>
          </w:p>
        </w:tc>
        <w:tc>
          <w:tcPr>
            <w:tcW w:w="1369" w:type="dxa"/>
            <w:vAlign w:val="bottom"/>
          </w:tcPr>
          <w:p w:rsidR="002762BF" w:rsidRPr="003C780D" w:rsidRDefault="002762BF" w:rsidP="004831CA">
            <w:pPr>
              <w:spacing w:before="100" w:beforeAutospacing="1" w:after="100" w:afterAutospacing="1" w:line="240" w:lineRule="auto"/>
              <w:rPr>
                <w:rFonts w:ascii="Times New Roman" w:hAnsi="Times New Roman" w:cs="Times New Roman"/>
              </w:rPr>
            </w:pPr>
            <w:r w:rsidRPr="003C780D">
              <w:rPr>
                <w:rFonts w:ascii="Times New Roman" w:hAnsi="Times New Roman" w:cs="Times New Roman"/>
              </w:rPr>
              <w:t>237-151</w:t>
            </w:r>
          </w:p>
        </w:tc>
        <w:tc>
          <w:tcPr>
            <w:tcW w:w="1834" w:type="dxa"/>
            <w:vAlign w:val="bottom"/>
          </w:tcPr>
          <w:p w:rsidR="002762BF" w:rsidRPr="003C780D" w:rsidRDefault="002762BF" w:rsidP="004831CA">
            <w:pPr>
              <w:spacing w:before="100" w:beforeAutospacing="1" w:after="100" w:afterAutospacing="1" w:line="240" w:lineRule="auto"/>
              <w:jc w:val="right"/>
              <w:rPr>
                <w:rFonts w:ascii="Times New Roman" w:hAnsi="Times New Roman" w:cs="Times New Roman"/>
              </w:rPr>
            </w:pPr>
            <w:r w:rsidRPr="003C780D">
              <w:rPr>
                <w:rFonts w:ascii="Times New Roman" w:hAnsi="Times New Roman" w:cs="Times New Roman"/>
              </w:rPr>
              <w:t>07/12/2023</w:t>
            </w:r>
          </w:p>
        </w:tc>
        <w:tc>
          <w:tcPr>
            <w:tcW w:w="1619"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EX</w:t>
            </w:r>
          </w:p>
        </w:tc>
        <w:tc>
          <w:tcPr>
            <w:tcW w:w="1831" w:type="dxa"/>
            <w:shd w:val="clear" w:color="auto" w:fill="auto"/>
            <w:noWrap/>
            <w:vAlign w:val="bottom"/>
            <w:hideMark/>
          </w:tcPr>
          <w:p w:rsidR="002762BF" w:rsidRPr="003C780D" w:rsidRDefault="002762BF" w:rsidP="004831CA">
            <w:pPr>
              <w:spacing w:before="100" w:beforeAutospacing="1" w:after="100" w:afterAutospacing="1"/>
              <w:jc w:val="right"/>
              <w:rPr>
                <w:rFonts w:ascii="Times New Roman" w:hAnsi="Times New Roman" w:cs="Times New Roman"/>
                <w:color w:val="000000"/>
              </w:rPr>
            </w:pPr>
            <w:r w:rsidRPr="003C780D">
              <w:rPr>
                <w:rFonts w:ascii="Times New Roman" w:hAnsi="Times New Roman" w:cs="Times New Roman"/>
                <w:color w:val="000000"/>
              </w:rPr>
              <w:t>2180.04</w:t>
            </w:r>
          </w:p>
        </w:tc>
        <w:tc>
          <w:tcPr>
            <w:tcW w:w="1556"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222</w:t>
            </w:r>
          </w:p>
        </w:tc>
      </w:tr>
      <w:tr w:rsidR="002762BF" w:rsidRPr="003C780D" w:rsidTr="004831CA">
        <w:trPr>
          <w:trHeight w:val="290"/>
        </w:trPr>
        <w:tc>
          <w:tcPr>
            <w:tcW w:w="1141" w:type="dxa"/>
            <w:vAlign w:val="bottom"/>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49</w:t>
            </w:r>
          </w:p>
        </w:tc>
        <w:tc>
          <w:tcPr>
            <w:tcW w:w="1369" w:type="dxa"/>
            <w:vAlign w:val="bottom"/>
          </w:tcPr>
          <w:p w:rsidR="002762BF" w:rsidRPr="003C780D" w:rsidRDefault="002762BF" w:rsidP="004831CA">
            <w:pPr>
              <w:spacing w:before="100" w:beforeAutospacing="1" w:after="100" w:afterAutospacing="1" w:line="240" w:lineRule="auto"/>
              <w:rPr>
                <w:rFonts w:ascii="Times New Roman" w:hAnsi="Times New Roman" w:cs="Times New Roman"/>
              </w:rPr>
            </w:pPr>
            <w:r w:rsidRPr="003C780D">
              <w:rPr>
                <w:rFonts w:ascii="Times New Roman" w:hAnsi="Times New Roman" w:cs="Times New Roman"/>
              </w:rPr>
              <w:t>239-153</w:t>
            </w:r>
          </w:p>
        </w:tc>
        <w:tc>
          <w:tcPr>
            <w:tcW w:w="1834" w:type="dxa"/>
            <w:vAlign w:val="bottom"/>
          </w:tcPr>
          <w:p w:rsidR="002762BF" w:rsidRPr="003C780D" w:rsidRDefault="002762BF" w:rsidP="004831CA">
            <w:pPr>
              <w:spacing w:before="100" w:beforeAutospacing="1" w:after="100" w:afterAutospacing="1" w:line="240" w:lineRule="auto"/>
              <w:jc w:val="right"/>
              <w:rPr>
                <w:rFonts w:ascii="Times New Roman" w:hAnsi="Times New Roman" w:cs="Times New Roman"/>
              </w:rPr>
            </w:pPr>
            <w:r w:rsidRPr="003C780D">
              <w:rPr>
                <w:rFonts w:ascii="Times New Roman" w:hAnsi="Times New Roman" w:cs="Times New Roman"/>
              </w:rPr>
              <w:t>07/12/2023</w:t>
            </w:r>
          </w:p>
        </w:tc>
        <w:tc>
          <w:tcPr>
            <w:tcW w:w="1619"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EX</w:t>
            </w:r>
          </w:p>
        </w:tc>
        <w:tc>
          <w:tcPr>
            <w:tcW w:w="1831" w:type="dxa"/>
            <w:shd w:val="clear" w:color="auto" w:fill="auto"/>
            <w:noWrap/>
            <w:vAlign w:val="bottom"/>
            <w:hideMark/>
          </w:tcPr>
          <w:p w:rsidR="002762BF" w:rsidRPr="003C780D" w:rsidRDefault="002762BF" w:rsidP="004831CA">
            <w:pPr>
              <w:spacing w:before="100" w:beforeAutospacing="1" w:after="100" w:afterAutospacing="1"/>
              <w:jc w:val="right"/>
              <w:rPr>
                <w:rFonts w:ascii="Times New Roman" w:hAnsi="Times New Roman" w:cs="Times New Roman"/>
                <w:color w:val="000000"/>
              </w:rPr>
            </w:pPr>
            <w:r w:rsidRPr="003C780D">
              <w:rPr>
                <w:rFonts w:ascii="Times New Roman" w:hAnsi="Times New Roman" w:cs="Times New Roman"/>
                <w:color w:val="000000"/>
              </w:rPr>
              <w:t>830.51</w:t>
            </w:r>
          </w:p>
        </w:tc>
        <w:tc>
          <w:tcPr>
            <w:tcW w:w="1556"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303</w:t>
            </w:r>
          </w:p>
        </w:tc>
      </w:tr>
      <w:tr w:rsidR="002762BF" w:rsidRPr="003C780D" w:rsidTr="004831CA">
        <w:trPr>
          <w:trHeight w:val="290"/>
        </w:trPr>
        <w:tc>
          <w:tcPr>
            <w:tcW w:w="1141" w:type="dxa"/>
            <w:vAlign w:val="bottom"/>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50</w:t>
            </w:r>
          </w:p>
        </w:tc>
        <w:tc>
          <w:tcPr>
            <w:tcW w:w="1369" w:type="dxa"/>
            <w:vAlign w:val="bottom"/>
          </w:tcPr>
          <w:p w:rsidR="002762BF" w:rsidRPr="003C780D" w:rsidRDefault="002762BF" w:rsidP="004831CA">
            <w:pPr>
              <w:spacing w:before="100" w:beforeAutospacing="1" w:after="100" w:afterAutospacing="1" w:line="240" w:lineRule="auto"/>
              <w:rPr>
                <w:rFonts w:ascii="Times New Roman" w:hAnsi="Times New Roman" w:cs="Times New Roman"/>
              </w:rPr>
            </w:pPr>
            <w:r w:rsidRPr="003C780D">
              <w:rPr>
                <w:rFonts w:ascii="Times New Roman" w:hAnsi="Times New Roman" w:cs="Times New Roman"/>
              </w:rPr>
              <w:t>239-150</w:t>
            </w:r>
          </w:p>
        </w:tc>
        <w:tc>
          <w:tcPr>
            <w:tcW w:w="1834" w:type="dxa"/>
            <w:vAlign w:val="bottom"/>
          </w:tcPr>
          <w:p w:rsidR="002762BF" w:rsidRPr="003C780D" w:rsidRDefault="002762BF" w:rsidP="004831CA">
            <w:pPr>
              <w:spacing w:before="100" w:beforeAutospacing="1" w:after="100" w:afterAutospacing="1" w:line="240" w:lineRule="auto"/>
              <w:jc w:val="right"/>
              <w:rPr>
                <w:rFonts w:ascii="Times New Roman" w:hAnsi="Times New Roman" w:cs="Times New Roman"/>
              </w:rPr>
            </w:pPr>
            <w:r w:rsidRPr="003C780D">
              <w:rPr>
                <w:rFonts w:ascii="Times New Roman" w:hAnsi="Times New Roman" w:cs="Times New Roman"/>
              </w:rPr>
              <w:t>07/12/2023</w:t>
            </w:r>
          </w:p>
        </w:tc>
        <w:tc>
          <w:tcPr>
            <w:tcW w:w="1619"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EX</w:t>
            </w:r>
          </w:p>
        </w:tc>
        <w:tc>
          <w:tcPr>
            <w:tcW w:w="1831" w:type="dxa"/>
            <w:shd w:val="clear" w:color="auto" w:fill="auto"/>
            <w:noWrap/>
            <w:vAlign w:val="bottom"/>
            <w:hideMark/>
          </w:tcPr>
          <w:p w:rsidR="002762BF" w:rsidRPr="003C780D" w:rsidRDefault="002762BF" w:rsidP="004831CA">
            <w:pPr>
              <w:spacing w:before="100" w:beforeAutospacing="1" w:after="100" w:afterAutospacing="1"/>
              <w:jc w:val="right"/>
              <w:rPr>
                <w:rFonts w:ascii="Times New Roman" w:hAnsi="Times New Roman" w:cs="Times New Roman"/>
                <w:color w:val="000000"/>
              </w:rPr>
            </w:pPr>
            <w:r w:rsidRPr="003C780D">
              <w:rPr>
                <w:rFonts w:ascii="Times New Roman" w:hAnsi="Times New Roman" w:cs="Times New Roman"/>
                <w:color w:val="000000"/>
              </w:rPr>
              <w:t>428.60</w:t>
            </w:r>
          </w:p>
        </w:tc>
        <w:tc>
          <w:tcPr>
            <w:tcW w:w="1556"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237</w:t>
            </w:r>
          </w:p>
        </w:tc>
      </w:tr>
      <w:tr w:rsidR="002762BF" w:rsidRPr="003C780D" w:rsidTr="004831CA">
        <w:trPr>
          <w:trHeight w:val="290"/>
        </w:trPr>
        <w:tc>
          <w:tcPr>
            <w:tcW w:w="1141" w:type="dxa"/>
            <w:vAlign w:val="bottom"/>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51</w:t>
            </w:r>
          </w:p>
        </w:tc>
        <w:tc>
          <w:tcPr>
            <w:tcW w:w="1369" w:type="dxa"/>
            <w:vAlign w:val="bottom"/>
          </w:tcPr>
          <w:p w:rsidR="002762BF" w:rsidRPr="003C780D" w:rsidRDefault="002762BF" w:rsidP="004831CA">
            <w:pPr>
              <w:spacing w:before="100" w:beforeAutospacing="1" w:after="100" w:afterAutospacing="1" w:line="240" w:lineRule="auto"/>
              <w:rPr>
                <w:rFonts w:ascii="Times New Roman" w:hAnsi="Times New Roman" w:cs="Times New Roman"/>
              </w:rPr>
            </w:pPr>
            <w:r w:rsidRPr="003C780D">
              <w:rPr>
                <w:rFonts w:ascii="Times New Roman" w:hAnsi="Times New Roman" w:cs="Times New Roman"/>
              </w:rPr>
              <w:t>241-149</w:t>
            </w:r>
          </w:p>
        </w:tc>
        <w:tc>
          <w:tcPr>
            <w:tcW w:w="1834" w:type="dxa"/>
            <w:vAlign w:val="bottom"/>
          </w:tcPr>
          <w:p w:rsidR="002762BF" w:rsidRPr="003C780D" w:rsidRDefault="002762BF" w:rsidP="004831CA">
            <w:pPr>
              <w:spacing w:before="100" w:beforeAutospacing="1" w:after="100" w:afterAutospacing="1" w:line="240" w:lineRule="auto"/>
              <w:jc w:val="right"/>
              <w:rPr>
                <w:rFonts w:ascii="Times New Roman" w:hAnsi="Times New Roman" w:cs="Times New Roman"/>
              </w:rPr>
            </w:pPr>
            <w:r w:rsidRPr="003C780D">
              <w:rPr>
                <w:rFonts w:ascii="Times New Roman" w:hAnsi="Times New Roman" w:cs="Times New Roman"/>
              </w:rPr>
              <w:t>07/12/2023</w:t>
            </w:r>
          </w:p>
        </w:tc>
        <w:tc>
          <w:tcPr>
            <w:tcW w:w="1619"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EX</w:t>
            </w:r>
          </w:p>
        </w:tc>
        <w:tc>
          <w:tcPr>
            <w:tcW w:w="1831" w:type="dxa"/>
            <w:shd w:val="clear" w:color="auto" w:fill="auto"/>
            <w:noWrap/>
            <w:vAlign w:val="bottom"/>
            <w:hideMark/>
          </w:tcPr>
          <w:p w:rsidR="002762BF" w:rsidRPr="003C780D" w:rsidRDefault="002762BF" w:rsidP="004831CA">
            <w:pPr>
              <w:spacing w:before="100" w:beforeAutospacing="1" w:after="100" w:afterAutospacing="1"/>
              <w:jc w:val="right"/>
              <w:rPr>
                <w:rFonts w:ascii="Times New Roman" w:hAnsi="Times New Roman" w:cs="Times New Roman"/>
                <w:color w:val="000000"/>
              </w:rPr>
            </w:pPr>
            <w:r w:rsidRPr="003C780D">
              <w:rPr>
                <w:rFonts w:ascii="Times New Roman" w:hAnsi="Times New Roman" w:cs="Times New Roman"/>
                <w:color w:val="000000"/>
              </w:rPr>
              <w:t>81.34</w:t>
            </w:r>
          </w:p>
        </w:tc>
        <w:tc>
          <w:tcPr>
            <w:tcW w:w="1556"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105</w:t>
            </w:r>
          </w:p>
        </w:tc>
      </w:tr>
      <w:tr w:rsidR="002762BF" w:rsidRPr="003C780D" w:rsidTr="004831CA">
        <w:trPr>
          <w:trHeight w:val="290"/>
        </w:trPr>
        <w:tc>
          <w:tcPr>
            <w:tcW w:w="1141" w:type="dxa"/>
            <w:vAlign w:val="bottom"/>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52</w:t>
            </w:r>
          </w:p>
        </w:tc>
        <w:tc>
          <w:tcPr>
            <w:tcW w:w="1369" w:type="dxa"/>
            <w:vAlign w:val="bottom"/>
          </w:tcPr>
          <w:p w:rsidR="002762BF" w:rsidRPr="003C780D" w:rsidRDefault="002762BF" w:rsidP="004831CA">
            <w:pPr>
              <w:spacing w:before="100" w:beforeAutospacing="1" w:after="100" w:afterAutospacing="1" w:line="240" w:lineRule="auto"/>
              <w:rPr>
                <w:rFonts w:ascii="Times New Roman" w:hAnsi="Times New Roman" w:cs="Times New Roman"/>
              </w:rPr>
            </w:pPr>
            <w:r w:rsidRPr="003C780D">
              <w:rPr>
                <w:rFonts w:ascii="Times New Roman" w:hAnsi="Times New Roman" w:cs="Times New Roman"/>
              </w:rPr>
              <w:t>243-147</w:t>
            </w:r>
          </w:p>
        </w:tc>
        <w:tc>
          <w:tcPr>
            <w:tcW w:w="1834" w:type="dxa"/>
            <w:vAlign w:val="bottom"/>
          </w:tcPr>
          <w:p w:rsidR="002762BF" w:rsidRPr="003C780D" w:rsidRDefault="002762BF" w:rsidP="004831CA">
            <w:pPr>
              <w:spacing w:before="100" w:beforeAutospacing="1" w:after="100" w:afterAutospacing="1" w:line="240" w:lineRule="auto"/>
              <w:jc w:val="right"/>
              <w:rPr>
                <w:rFonts w:ascii="Times New Roman" w:hAnsi="Times New Roman" w:cs="Times New Roman"/>
              </w:rPr>
            </w:pPr>
            <w:r w:rsidRPr="003C780D">
              <w:rPr>
                <w:rFonts w:ascii="Times New Roman" w:hAnsi="Times New Roman" w:cs="Times New Roman"/>
              </w:rPr>
              <w:t>07/12/2023</w:t>
            </w:r>
          </w:p>
        </w:tc>
        <w:tc>
          <w:tcPr>
            <w:tcW w:w="1619"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C1</w:t>
            </w:r>
          </w:p>
        </w:tc>
        <w:tc>
          <w:tcPr>
            <w:tcW w:w="1831" w:type="dxa"/>
            <w:shd w:val="clear" w:color="auto" w:fill="auto"/>
            <w:noWrap/>
            <w:vAlign w:val="bottom"/>
            <w:hideMark/>
          </w:tcPr>
          <w:p w:rsidR="002762BF" w:rsidRPr="003C780D" w:rsidRDefault="002762BF" w:rsidP="004831CA">
            <w:pPr>
              <w:spacing w:before="100" w:beforeAutospacing="1" w:after="100" w:afterAutospacing="1"/>
              <w:jc w:val="right"/>
              <w:rPr>
                <w:rFonts w:ascii="Times New Roman" w:hAnsi="Times New Roman" w:cs="Times New Roman"/>
                <w:color w:val="000000"/>
              </w:rPr>
            </w:pPr>
            <w:r w:rsidRPr="003C780D">
              <w:rPr>
                <w:rFonts w:ascii="Times New Roman" w:hAnsi="Times New Roman" w:cs="Times New Roman"/>
                <w:color w:val="000000"/>
              </w:rPr>
              <w:t>2023.42</w:t>
            </w:r>
          </w:p>
        </w:tc>
        <w:tc>
          <w:tcPr>
            <w:tcW w:w="1556"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226</w:t>
            </w:r>
          </w:p>
        </w:tc>
      </w:tr>
      <w:tr w:rsidR="002762BF" w:rsidRPr="003C780D" w:rsidTr="004831CA">
        <w:trPr>
          <w:trHeight w:val="290"/>
        </w:trPr>
        <w:tc>
          <w:tcPr>
            <w:tcW w:w="1141" w:type="dxa"/>
            <w:vAlign w:val="bottom"/>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53</w:t>
            </w:r>
          </w:p>
        </w:tc>
        <w:tc>
          <w:tcPr>
            <w:tcW w:w="1369" w:type="dxa"/>
            <w:vAlign w:val="bottom"/>
          </w:tcPr>
          <w:p w:rsidR="002762BF" w:rsidRPr="003C780D" w:rsidRDefault="002762BF" w:rsidP="004831CA">
            <w:pPr>
              <w:spacing w:before="100" w:beforeAutospacing="1" w:after="100" w:afterAutospacing="1" w:line="240" w:lineRule="auto"/>
              <w:rPr>
                <w:rFonts w:ascii="Times New Roman" w:hAnsi="Times New Roman" w:cs="Times New Roman"/>
              </w:rPr>
            </w:pPr>
            <w:r w:rsidRPr="003C780D">
              <w:rPr>
                <w:rFonts w:ascii="Times New Roman" w:hAnsi="Times New Roman" w:cs="Times New Roman"/>
              </w:rPr>
              <w:t>243-147</w:t>
            </w:r>
          </w:p>
        </w:tc>
        <w:tc>
          <w:tcPr>
            <w:tcW w:w="1834" w:type="dxa"/>
            <w:vAlign w:val="bottom"/>
          </w:tcPr>
          <w:p w:rsidR="002762BF" w:rsidRPr="003C780D" w:rsidRDefault="002762BF" w:rsidP="004831CA">
            <w:pPr>
              <w:spacing w:before="100" w:beforeAutospacing="1" w:after="100" w:afterAutospacing="1" w:line="240" w:lineRule="auto"/>
              <w:jc w:val="right"/>
              <w:rPr>
                <w:rFonts w:ascii="Times New Roman" w:hAnsi="Times New Roman" w:cs="Times New Roman"/>
              </w:rPr>
            </w:pPr>
            <w:r w:rsidRPr="003C780D">
              <w:rPr>
                <w:rFonts w:ascii="Times New Roman" w:hAnsi="Times New Roman" w:cs="Times New Roman"/>
              </w:rPr>
              <w:t>07/12/2023</w:t>
            </w:r>
          </w:p>
        </w:tc>
        <w:tc>
          <w:tcPr>
            <w:tcW w:w="1619"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C2</w:t>
            </w:r>
          </w:p>
        </w:tc>
        <w:tc>
          <w:tcPr>
            <w:tcW w:w="1831" w:type="dxa"/>
            <w:shd w:val="clear" w:color="auto" w:fill="auto"/>
            <w:noWrap/>
            <w:vAlign w:val="bottom"/>
            <w:hideMark/>
          </w:tcPr>
          <w:p w:rsidR="002762BF" w:rsidRPr="003C780D" w:rsidRDefault="002762BF" w:rsidP="004831CA">
            <w:pPr>
              <w:spacing w:before="100" w:beforeAutospacing="1" w:after="100" w:afterAutospacing="1"/>
              <w:jc w:val="right"/>
              <w:rPr>
                <w:rFonts w:ascii="Times New Roman" w:hAnsi="Times New Roman" w:cs="Times New Roman"/>
                <w:color w:val="000000"/>
              </w:rPr>
            </w:pPr>
            <w:r w:rsidRPr="003C780D">
              <w:rPr>
                <w:rFonts w:ascii="Times New Roman" w:hAnsi="Times New Roman" w:cs="Times New Roman"/>
                <w:color w:val="000000"/>
              </w:rPr>
              <w:t>1516.62</w:t>
            </w:r>
          </w:p>
        </w:tc>
        <w:tc>
          <w:tcPr>
            <w:tcW w:w="1556"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247</w:t>
            </w:r>
          </w:p>
        </w:tc>
      </w:tr>
      <w:tr w:rsidR="002762BF" w:rsidRPr="003C780D" w:rsidTr="004831CA">
        <w:trPr>
          <w:trHeight w:val="290"/>
        </w:trPr>
        <w:tc>
          <w:tcPr>
            <w:tcW w:w="1141" w:type="dxa"/>
            <w:vAlign w:val="bottom"/>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54</w:t>
            </w:r>
          </w:p>
        </w:tc>
        <w:tc>
          <w:tcPr>
            <w:tcW w:w="1369" w:type="dxa"/>
            <w:vAlign w:val="bottom"/>
          </w:tcPr>
          <w:p w:rsidR="002762BF" w:rsidRPr="003C780D" w:rsidRDefault="002762BF" w:rsidP="004831CA">
            <w:pPr>
              <w:spacing w:before="100" w:beforeAutospacing="1" w:after="100" w:afterAutospacing="1" w:line="240" w:lineRule="auto"/>
              <w:rPr>
                <w:rFonts w:ascii="Times New Roman" w:hAnsi="Times New Roman" w:cs="Times New Roman"/>
              </w:rPr>
            </w:pPr>
            <w:r w:rsidRPr="003C780D">
              <w:rPr>
                <w:rFonts w:ascii="Times New Roman" w:hAnsi="Times New Roman" w:cs="Times New Roman"/>
              </w:rPr>
              <w:t>25-17</w:t>
            </w:r>
          </w:p>
        </w:tc>
        <w:tc>
          <w:tcPr>
            <w:tcW w:w="1834" w:type="dxa"/>
            <w:vAlign w:val="bottom"/>
          </w:tcPr>
          <w:p w:rsidR="002762BF" w:rsidRPr="003C780D" w:rsidRDefault="002762BF" w:rsidP="004831CA">
            <w:pPr>
              <w:spacing w:before="100" w:beforeAutospacing="1" w:after="100" w:afterAutospacing="1" w:line="240" w:lineRule="auto"/>
              <w:jc w:val="right"/>
              <w:rPr>
                <w:rFonts w:ascii="Times New Roman" w:hAnsi="Times New Roman" w:cs="Times New Roman"/>
              </w:rPr>
            </w:pPr>
            <w:r w:rsidRPr="003C780D">
              <w:rPr>
                <w:rFonts w:ascii="Times New Roman" w:hAnsi="Times New Roman" w:cs="Times New Roman"/>
              </w:rPr>
              <w:t>07/24/2023</w:t>
            </w:r>
          </w:p>
        </w:tc>
        <w:tc>
          <w:tcPr>
            <w:tcW w:w="1619"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EX</w:t>
            </w:r>
          </w:p>
        </w:tc>
        <w:tc>
          <w:tcPr>
            <w:tcW w:w="1831" w:type="dxa"/>
            <w:shd w:val="clear" w:color="auto" w:fill="auto"/>
            <w:noWrap/>
            <w:vAlign w:val="bottom"/>
            <w:hideMark/>
          </w:tcPr>
          <w:p w:rsidR="002762BF" w:rsidRPr="003C780D" w:rsidRDefault="002762BF" w:rsidP="004831CA">
            <w:pPr>
              <w:spacing w:before="100" w:beforeAutospacing="1" w:after="100" w:afterAutospacing="1"/>
              <w:jc w:val="right"/>
              <w:rPr>
                <w:rFonts w:ascii="Times New Roman" w:hAnsi="Times New Roman" w:cs="Times New Roman"/>
                <w:color w:val="000000"/>
              </w:rPr>
            </w:pPr>
            <w:r w:rsidRPr="003C780D">
              <w:rPr>
                <w:rFonts w:ascii="Times New Roman" w:hAnsi="Times New Roman" w:cs="Times New Roman"/>
                <w:color w:val="000000"/>
              </w:rPr>
              <w:t>16.23</w:t>
            </w:r>
          </w:p>
        </w:tc>
        <w:tc>
          <w:tcPr>
            <w:tcW w:w="1556"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20</w:t>
            </w:r>
          </w:p>
        </w:tc>
      </w:tr>
      <w:tr w:rsidR="002762BF" w:rsidRPr="003C780D" w:rsidTr="004831CA">
        <w:trPr>
          <w:trHeight w:val="290"/>
        </w:trPr>
        <w:tc>
          <w:tcPr>
            <w:tcW w:w="1141" w:type="dxa"/>
            <w:vAlign w:val="bottom"/>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55</w:t>
            </w:r>
          </w:p>
        </w:tc>
        <w:tc>
          <w:tcPr>
            <w:tcW w:w="1369" w:type="dxa"/>
            <w:vAlign w:val="bottom"/>
          </w:tcPr>
          <w:p w:rsidR="002762BF" w:rsidRPr="003C780D" w:rsidRDefault="002762BF" w:rsidP="004831CA">
            <w:pPr>
              <w:spacing w:before="100" w:beforeAutospacing="1" w:after="100" w:afterAutospacing="1" w:line="240" w:lineRule="auto"/>
              <w:rPr>
                <w:rFonts w:ascii="Times New Roman" w:hAnsi="Times New Roman" w:cs="Times New Roman"/>
              </w:rPr>
            </w:pPr>
            <w:r w:rsidRPr="003C780D">
              <w:rPr>
                <w:rFonts w:ascii="Times New Roman" w:hAnsi="Times New Roman" w:cs="Times New Roman"/>
              </w:rPr>
              <w:t>5-10</w:t>
            </w:r>
          </w:p>
        </w:tc>
        <w:tc>
          <w:tcPr>
            <w:tcW w:w="1834" w:type="dxa"/>
            <w:vAlign w:val="bottom"/>
          </w:tcPr>
          <w:p w:rsidR="002762BF" w:rsidRPr="003C780D" w:rsidRDefault="002762BF" w:rsidP="004831CA">
            <w:pPr>
              <w:spacing w:before="100" w:beforeAutospacing="1" w:after="100" w:afterAutospacing="1" w:line="240" w:lineRule="auto"/>
              <w:jc w:val="right"/>
              <w:rPr>
                <w:rFonts w:ascii="Times New Roman" w:hAnsi="Times New Roman" w:cs="Times New Roman"/>
              </w:rPr>
            </w:pPr>
            <w:r w:rsidRPr="003C780D">
              <w:rPr>
                <w:rFonts w:ascii="Times New Roman" w:hAnsi="Times New Roman" w:cs="Times New Roman"/>
              </w:rPr>
              <w:t>07/24/2023</w:t>
            </w:r>
          </w:p>
        </w:tc>
        <w:tc>
          <w:tcPr>
            <w:tcW w:w="1619"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EX</w:t>
            </w:r>
          </w:p>
        </w:tc>
        <w:tc>
          <w:tcPr>
            <w:tcW w:w="1831" w:type="dxa"/>
            <w:shd w:val="clear" w:color="auto" w:fill="auto"/>
            <w:noWrap/>
            <w:vAlign w:val="bottom"/>
            <w:hideMark/>
          </w:tcPr>
          <w:p w:rsidR="002762BF" w:rsidRPr="003C780D" w:rsidRDefault="002762BF" w:rsidP="004831CA">
            <w:pPr>
              <w:spacing w:before="100" w:beforeAutospacing="1" w:after="100" w:afterAutospacing="1"/>
              <w:jc w:val="right"/>
              <w:rPr>
                <w:rFonts w:ascii="Times New Roman" w:hAnsi="Times New Roman" w:cs="Times New Roman"/>
                <w:color w:val="000000"/>
              </w:rPr>
            </w:pPr>
            <w:r w:rsidRPr="003C780D">
              <w:rPr>
                <w:rFonts w:ascii="Times New Roman" w:hAnsi="Times New Roman" w:cs="Times New Roman"/>
                <w:color w:val="000000"/>
              </w:rPr>
              <w:t>1.97</w:t>
            </w:r>
          </w:p>
        </w:tc>
        <w:tc>
          <w:tcPr>
            <w:tcW w:w="1556"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3</w:t>
            </w:r>
          </w:p>
        </w:tc>
      </w:tr>
      <w:tr w:rsidR="002762BF" w:rsidRPr="003C780D" w:rsidTr="004831CA">
        <w:trPr>
          <w:trHeight w:val="290"/>
        </w:trPr>
        <w:tc>
          <w:tcPr>
            <w:tcW w:w="1141" w:type="dxa"/>
            <w:vAlign w:val="bottom"/>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56</w:t>
            </w:r>
          </w:p>
        </w:tc>
        <w:tc>
          <w:tcPr>
            <w:tcW w:w="1369" w:type="dxa"/>
            <w:vAlign w:val="bottom"/>
          </w:tcPr>
          <w:p w:rsidR="002762BF" w:rsidRPr="003C780D" w:rsidRDefault="002762BF" w:rsidP="004831CA">
            <w:pPr>
              <w:spacing w:before="100" w:beforeAutospacing="1" w:after="100" w:afterAutospacing="1" w:line="240" w:lineRule="auto"/>
              <w:rPr>
                <w:rFonts w:ascii="Times New Roman" w:hAnsi="Times New Roman" w:cs="Times New Roman"/>
              </w:rPr>
            </w:pPr>
            <w:r w:rsidRPr="003C780D">
              <w:rPr>
                <w:rFonts w:ascii="Times New Roman" w:hAnsi="Times New Roman" w:cs="Times New Roman"/>
              </w:rPr>
              <w:t>2-5</w:t>
            </w:r>
          </w:p>
        </w:tc>
        <w:tc>
          <w:tcPr>
            <w:tcW w:w="1834" w:type="dxa"/>
            <w:vAlign w:val="bottom"/>
          </w:tcPr>
          <w:p w:rsidR="002762BF" w:rsidRPr="003C780D" w:rsidRDefault="002762BF" w:rsidP="004831CA">
            <w:pPr>
              <w:spacing w:before="100" w:beforeAutospacing="1" w:after="100" w:afterAutospacing="1" w:line="240" w:lineRule="auto"/>
              <w:jc w:val="right"/>
              <w:rPr>
                <w:rFonts w:ascii="Times New Roman" w:hAnsi="Times New Roman" w:cs="Times New Roman"/>
              </w:rPr>
            </w:pPr>
            <w:r w:rsidRPr="003C780D">
              <w:rPr>
                <w:rFonts w:ascii="Times New Roman" w:hAnsi="Times New Roman" w:cs="Times New Roman"/>
              </w:rPr>
              <w:t>07/26/2023</w:t>
            </w:r>
          </w:p>
        </w:tc>
        <w:tc>
          <w:tcPr>
            <w:tcW w:w="1619"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EX</w:t>
            </w:r>
          </w:p>
        </w:tc>
        <w:tc>
          <w:tcPr>
            <w:tcW w:w="1831" w:type="dxa"/>
            <w:shd w:val="clear" w:color="auto" w:fill="auto"/>
            <w:noWrap/>
            <w:vAlign w:val="bottom"/>
            <w:hideMark/>
          </w:tcPr>
          <w:p w:rsidR="002762BF" w:rsidRPr="003C780D" w:rsidRDefault="002762BF" w:rsidP="004831CA">
            <w:pPr>
              <w:spacing w:before="100" w:beforeAutospacing="1" w:after="100" w:afterAutospacing="1"/>
              <w:jc w:val="right"/>
              <w:rPr>
                <w:rFonts w:ascii="Times New Roman" w:hAnsi="Times New Roman" w:cs="Times New Roman"/>
                <w:color w:val="000000"/>
              </w:rPr>
            </w:pPr>
            <w:r w:rsidRPr="003C780D">
              <w:rPr>
                <w:rFonts w:ascii="Times New Roman" w:hAnsi="Times New Roman" w:cs="Times New Roman"/>
                <w:color w:val="000000"/>
              </w:rPr>
              <w:t>2010.46</w:t>
            </w:r>
          </w:p>
        </w:tc>
        <w:tc>
          <w:tcPr>
            <w:tcW w:w="1556"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246</w:t>
            </w:r>
          </w:p>
        </w:tc>
      </w:tr>
      <w:tr w:rsidR="002762BF" w:rsidRPr="003C780D" w:rsidTr="004831CA">
        <w:trPr>
          <w:trHeight w:val="290"/>
        </w:trPr>
        <w:tc>
          <w:tcPr>
            <w:tcW w:w="1141" w:type="dxa"/>
            <w:vAlign w:val="bottom"/>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57</w:t>
            </w:r>
          </w:p>
        </w:tc>
        <w:tc>
          <w:tcPr>
            <w:tcW w:w="1369" w:type="dxa"/>
            <w:vAlign w:val="bottom"/>
          </w:tcPr>
          <w:p w:rsidR="002762BF" w:rsidRPr="003C780D" w:rsidRDefault="002762BF" w:rsidP="004831CA">
            <w:pPr>
              <w:spacing w:before="100" w:beforeAutospacing="1" w:after="100" w:afterAutospacing="1" w:line="240" w:lineRule="auto"/>
              <w:rPr>
                <w:rFonts w:ascii="Times New Roman" w:hAnsi="Times New Roman" w:cs="Times New Roman"/>
              </w:rPr>
            </w:pPr>
            <w:r w:rsidRPr="003C780D">
              <w:rPr>
                <w:rFonts w:ascii="Times New Roman" w:hAnsi="Times New Roman" w:cs="Times New Roman"/>
              </w:rPr>
              <w:t>1-5</w:t>
            </w:r>
          </w:p>
        </w:tc>
        <w:tc>
          <w:tcPr>
            <w:tcW w:w="1834" w:type="dxa"/>
            <w:vAlign w:val="bottom"/>
          </w:tcPr>
          <w:p w:rsidR="002762BF" w:rsidRPr="003C780D" w:rsidRDefault="002762BF" w:rsidP="004831CA">
            <w:pPr>
              <w:spacing w:before="100" w:beforeAutospacing="1" w:after="100" w:afterAutospacing="1" w:line="240" w:lineRule="auto"/>
              <w:jc w:val="right"/>
              <w:rPr>
                <w:rFonts w:ascii="Times New Roman" w:hAnsi="Times New Roman" w:cs="Times New Roman"/>
              </w:rPr>
            </w:pPr>
            <w:r w:rsidRPr="003C780D">
              <w:rPr>
                <w:rFonts w:ascii="Times New Roman" w:hAnsi="Times New Roman" w:cs="Times New Roman"/>
              </w:rPr>
              <w:t>07/26/2023</w:t>
            </w:r>
          </w:p>
        </w:tc>
        <w:tc>
          <w:tcPr>
            <w:tcW w:w="1619"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EX</w:t>
            </w:r>
          </w:p>
        </w:tc>
        <w:tc>
          <w:tcPr>
            <w:tcW w:w="1831" w:type="dxa"/>
            <w:shd w:val="clear" w:color="auto" w:fill="auto"/>
            <w:noWrap/>
            <w:vAlign w:val="bottom"/>
            <w:hideMark/>
          </w:tcPr>
          <w:p w:rsidR="002762BF" w:rsidRPr="003C780D" w:rsidRDefault="002762BF" w:rsidP="004831CA">
            <w:pPr>
              <w:spacing w:before="100" w:beforeAutospacing="1" w:after="100" w:afterAutospacing="1"/>
              <w:jc w:val="right"/>
              <w:rPr>
                <w:rFonts w:ascii="Times New Roman" w:hAnsi="Times New Roman" w:cs="Times New Roman"/>
                <w:color w:val="000000"/>
              </w:rPr>
            </w:pPr>
            <w:r w:rsidRPr="003C780D">
              <w:rPr>
                <w:rFonts w:ascii="Times New Roman" w:hAnsi="Times New Roman" w:cs="Times New Roman"/>
                <w:color w:val="000000"/>
              </w:rPr>
              <w:t>205.30</w:t>
            </w:r>
          </w:p>
        </w:tc>
        <w:tc>
          <w:tcPr>
            <w:tcW w:w="1556"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333</w:t>
            </w:r>
          </w:p>
        </w:tc>
      </w:tr>
      <w:tr w:rsidR="002762BF" w:rsidRPr="003C780D" w:rsidTr="004831CA">
        <w:trPr>
          <w:trHeight w:val="290"/>
        </w:trPr>
        <w:tc>
          <w:tcPr>
            <w:tcW w:w="1141" w:type="dxa"/>
            <w:vAlign w:val="bottom"/>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58</w:t>
            </w:r>
          </w:p>
        </w:tc>
        <w:tc>
          <w:tcPr>
            <w:tcW w:w="1369" w:type="dxa"/>
            <w:vAlign w:val="bottom"/>
          </w:tcPr>
          <w:p w:rsidR="002762BF" w:rsidRPr="003C780D" w:rsidRDefault="002762BF" w:rsidP="004831CA">
            <w:pPr>
              <w:spacing w:before="100" w:beforeAutospacing="1" w:after="100" w:afterAutospacing="1" w:line="240" w:lineRule="auto"/>
              <w:rPr>
                <w:rFonts w:ascii="Times New Roman" w:hAnsi="Times New Roman" w:cs="Times New Roman"/>
              </w:rPr>
            </w:pPr>
            <w:r w:rsidRPr="003C780D">
              <w:rPr>
                <w:rFonts w:ascii="Times New Roman" w:hAnsi="Times New Roman" w:cs="Times New Roman"/>
              </w:rPr>
              <w:t>1-4</w:t>
            </w:r>
          </w:p>
        </w:tc>
        <w:tc>
          <w:tcPr>
            <w:tcW w:w="1834" w:type="dxa"/>
            <w:vAlign w:val="bottom"/>
          </w:tcPr>
          <w:p w:rsidR="002762BF" w:rsidRPr="003C780D" w:rsidRDefault="002762BF" w:rsidP="004831CA">
            <w:pPr>
              <w:spacing w:before="100" w:beforeAutospacing="1" w:after="100" w:afterAutospacing="1" w:line="240" w:lineRule="auto"/>
              <w:jc w:val="right"/>
              <w:rPr>
                <w:rFonts w:ascii="Times New Roman" w:hAnsi="Times New Roman" w:cs="Times New Roman"/>
              </w:rPr>
            </w:pPr>
            <w:r w:rsidRPr="003C780D">
              <w:rPr>
                <w:rFonts w:ascii="Times New Roman" w:hAnsi="Times New Roman" w:cs="Times New Roman"/>
              </w:rPr>
              <w:t>07/26/2023</w:t>
            </w:r>
          </w:p>
        </w:tc>
        <w:tc>
          <w:tcPr>
            <w:tcW w:w="1619"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C1</w:t>
            </w:r>
          </w:p>
        </w:tc>
        <w:tc>
          <w:tcPr>
            <w:tcW w:w="1831" w:type="dxa"/>
            <w:shd w:val="clear" w:color="auto" w:fill="auto"/>
            <w:noWrap/>
            <w:vAlign w:val="bottom"/>
            <w:hideMark/>
          </w:tcPr>
          <w:p w:rsidR="002762BF" w:rsidRPr="003C780D" w:rsidRDefault="002762BF" w:rsidP="004831CA">
            <w:pPr>
              <w:spacing w:before="100" w:beforeAutospacing="1" w:after="100" w:afterAutospacing="1"/>
              <w:jc w:val="right"/>
              <w:rPr>
                <w:rFonts w:ascii="Times New Roman" w:hAnsi="Times New Roman" w:cs="Times New Roman"/>
                <w:color w:val="000000"/>
              </w:rPr>
            </w:pPr>
            <w:r w:rsidRPr="003C780D">
              <w:rPr>
                <w:rFonts w:ascii="Times New Roman" w:hAnsi="Times New Roman" w:cs="Times New Roman"/>
                <w:color w:val="000000"/>
              </w:rPr>
              <w:t>2949.96</w:t>
            </w:r>
          </w:p>
        </w:tc>
        <w:tc>
          <w:tcPr>
            <w:tcW w:w="1556"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246</w:t>
            </w:r>
          </w:p>
        </w:tc>
      </w:tr>
      <w:tr w:rsidR="002762BF" w:rsidRPr="003C780D" w:rsidTr="004831CA">
        <w:trPr>
          <w:trHeight w:val="290"/>
        </w:trPr>
        <w:tc>
          <w:tcPr>
            <w:tcW w:w="1141" w:type="dxa"/>
            <w:vAlign w:val="bottom"/>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59</w:t>
            </w:r>
          </w:p>
        </w:tc>
        <w:tc>
          <w:tcPr>
            <w:tcW w:w="1369" w:type="dxa"/>
            <w:vAlign w:val="bottom"/>
          </w:tcPr>
          <w:p w:rsidR="002762BF" w:rsidRPr="003C780D" w:rsidRDefault="002762BF" w:rsidP="004831CA">
            <w:pPr>
              <w:spacing w:before="100" w:beforeAutospacing="1" w:after="100" w:afterAutospacing="1" w:line="240" w:lineRule="auto"/>
              <w:rPr>
                <w:rFonts w:ascii="Times New Roman" w:hAnsi="Times New Roman" w:cs="Times New Roman"/>
              </w:rPr>
            </w:pPr>
            <w:r w:rsidRPr="003C780D">
              <w:rPr>
                <w:rFonts w:ascii="Times New Roman" w:hAnsi="Times New Roman" w:cs="Times New Roman"/>
              </w:rPr>
              <w:t>1-4</w:t>
            </w:r>
          </w:p>
        </w:tc>
        <w:tc>
          <w:tcPr>
            <w:tcW w:w="1834" w:type="dxa"/>
            <w:vAlign w:val="bottom"/>
          </w:tcPr>
          <w:p w:rsidR="002762BF" w:rsidRPr="003C780D" w:rsidRDefault="002762BF" w:rsidP="004831CA">
            <w:pPr>
              <w:spacing w:before="100" w:beforeAutospacing="1" w:after="100" w:afterAutospacing="1" w:line="240" w:lineRule="auto"/>
              <w:jc w:val="right"/>
              <w:rPr>
                <w:rFonts w:ascii="Times New Roman" w:hAnsi="Times New Roman" w:cs="Times New Roman"/>
              </w:rPr>
            </w:pPr>
            <w:r w:rsidRPr="003C780D">
              <w:rPr>
                <w:rFonts w:ascii="Times New Roman" w:hAnsi="Times New Roman" w:cs="Times New Roman"/>
              </w:rPr>
              <w:t>07/26/2023</w:t>
            </w:r>
          </w:p>
        </w:tc>
        <w:tc>
          <w:tcPr>
            <w:tcW w:w="1619"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C2</w:t>
            </w:r>
          </w:p>
        </w:tc>
        <w:tc>
          <w:tcPr>
            <w:tcW w:w="1831" w:type="dxa"/>
            <w:shd w:val="clear" w:color="auto" w:fill="auto"/>
            <w:noWrap/>
            <w:vAlign w:val="bottom"/>
            <w:hideMark/>
          </w:tcPr>
          <w:p w:rsidR="002762BF" w:rsidRPr="003C780D" w:rsidRDefault="002762BF" w:rsidP="004831CA">
            <w:pPr>
              <w:spacing w:before="100" w:beforeAutospacing="1" w:after="100" w:afterAutospacing="1"/>
              <w:jc w:val="right"/>
              <w:rPr>
                <w:rFonts w:ascii="Times New Roman" w:hAnsi="Times New Roman" w:cs="Times New Roman"/>
                <w:color w:val="000000"/>
              </w:rPr>
            </w:pPr>
            <w:r w:rsidRPr="003C780D">
              <w:rPr>
                <w:rFonts w:ascii="Times New Roman" w:hAnsi="Times New Roman" w:cs="Times New Roman"/>
                <w:color w:val="000000"/>
              </w:rPr>
              <w:t>1713.80</w:t>
            </w:r>
          </w:p>
        </w:tc>
        <w:tc>
          <w:tcPr>
            <w:tcW w:w="1556"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207</w:t>
            </w:r>
          </w:p>
        </w:tc>
      </w:tr>
      <w:tr w:rsidR="002762BF" w:rsidRPr="003C780D" w:rsidTr="004831CA">
        <w:trPr>
          <w:trHeight w:val="290"/>
        </w:trPr>
        <w:tc>
          <w:tcPr>
            <w:tcW w:w="1141" w:type="dxa"/>
            <w:vAlign w:val="bottom"/>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60</w:t>
            </w:r>
          </w:p>
        </w:tc>
        <w:tc>
          <w:tcPr>
            <w:tcW w:w="1369" w:type="dxa"/>
            <w:vAlign w:val="bottom"/>
          </w:tcPr>
          <w:p w:rsidR="002762BF" w:rsidRPr="003C780D" w:rsidRDefault="002762BF" w:rsidP="004831CA">
            <w:pPr>
              <w:spacing w:before="100" w:beforeAutospacing="1" w:after="100" w:afterAutospacing="1" w:line="240" w:lineRule="auto"/>
              <w:rPr>
                <w:rFonts w:ascii="Times New Roman" w:hAnsi="Times New Roman" w:cs="Times New Roman"/>
              </w:rPr>
            </w:pPr>
            <w:r w:rsidRPr="003C780D">
              <w:rPr>
                <w:rFonts w:ascii="Times New Roman" w:hAnsi="Times New Roman" w:cs="Times New Roman"/>
              </w:rPr>
              <w:t>48-28</w:t>
            </w:r>
          </w:p>
        </w:tc>
        <w:tc>
          <w:tcPr>
            <w:tcW w:w="1834" w:type="dxa"/>
            <w:vAlign w:val="bottom"/>
          </w:tcPr>
          <w:p w:rsidR="002762BF" w:rsidRPr="003C780D" w:rsidRDefault="002762BF" w:rsidP="004831CA">
            <w:pPr>
              <w:spacing w:before="100" w:beforeAutospacing="1" w:after="100" w:afterAutospacing="1" w:line="240" w:lineRule="auto"/>
              <w:jc w:val="right"/>
              <w:rPr>
                <w:rFonts w:ascii="Times New Roman" w:hAnsi="Times New Roman" w:cs="Times New Roman"/>
              </w:rPr>
            </w:pPr>
            <w:r w:rsidRPr="003C780D">
              <w:rPr>
                <w:rFonts w:ascii="Times New Roman" w:hAnsi="Times New Roman" w:cs="Times New Roman"/>
              </w:rPr>
              <w:t>07/27/2023</w:t>
            </w:r>
          </w:p>
        </w:tc>
        <w:tc>
          <w:tcPr>
            <w:tcW w:w="1619"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C1</w:t>
            </w:r>
          </w:p>
        </w:tc>
        <w:tc>
          <w:tcPr>
            <w:tcW w:w="1831" w:type="dxa"/>
            <w:shd w:val="clear" w:color="auto" w:fill="auto"/>
            <w:noWrap/>
            <w:vAlign w:val="bottom"/>
            <w:hideMark/>
          </w:tcPr>
          <w:p w:rsidR="002762BF" w:rsidRPr="003C780D" w:rsidRDefault="002762BF" w:rsidP="004831CA">
            <w:pPr>
              <w:spacing w:before="100" w:beforeAutospacing="1" w:after="100" w:afterAutospacing="1"/>
              <w:jc w:val="right"/>
              <w:rPr>
                <w:rFonts w:ascii="Times New Roman" w:hAnsi="Times New Roman" w:cs="Times New Roman"/>
                <w:color w:val="000000"/>
              </w:rPr>
            </w:pPr>
            <w:r w:rsidRPr="003C780D">
              <w:rPr>
                <w:rFonts w:ascii="Times New Roman" w:hAnsi="Times New Roman" w:cs="Times New Roman"/>
                <w:color w:val="000000"/>
              </w:rPr>
              <w:t>78.36</w:t>
            </w:r>
          </w:p>
        </w:tc>
        <w:tc>
          <w:tcPr>
            <w:tcW w:w="1556"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89</w:t>
            </w:r>
          </w:p>
        </w:tc>
      </w:tr>
      <w:tr w:rsidR="002762BF" w:rsidRPr="003C780D" w:rsidTr="004831CA">
        <w:trPr>
          <w:trHeight w:val="290"/>
        </w:trPr>
        <w:tc>
          <w:tcPr>
            <w:tcW w:w="1141" w:type="dxa"/>
            <w:vAlign w:val="bottom"/>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61</w:t>
            </w:r>
          </w:p>
        </w:tc>
        <w:tc>
          <w:tcPr>
            <w:tcW w:w="1369" w:type="dxa"/>
            <w:vAlign w:val="bottom"/>
          </w:tcPr>
          <w:p w:rsidR="002762BF" w:rsidRPr="003C780D" w:rsidRDefault="002762BF" w:rsidP="004831CA">
            <w:pPr>
              <w:spacing w:before="100" w:beforeAutospacing="1" w:after="100" w:afterAutospacing="1" w:line="240" w:lineRule="auto"/>
              <w:rPr>
                <w:rFonts w:ascii="Times New Roman" w:hAnsi="Times New Roman" w:cs="Times New Roman"/>
              </w:rPr>
            </w:pPr>
            <w:r w:rsidRPr="003C780D">
              <w:rPr>
                <w:rFonts w:ascii="Times New Roman" w:hAnsi="Times New Roman" w:cs="Times New Roman"/>
              </w:rPr>
              <w:t>48-28</w:t>
            </w:r>
          </w:p>
        </w:tc>
        <w:tc>
          <w:tcPr>
            <w:tcW w:w="1834" w:type="dxa"/>
            <w:vAlign w:val="bottom"/>
          </w:tcPr>
          <w:p w:rsidR="002762BF" w:rsidRPr="003C780D" w:rsidRDefault="002762BF" w:rsidP="004831CA">
            <w:pPr>
              <w:spacing w:before="100" w:beforeAutospacing="1" w:after="100" w:afterAutospacing="1" w:line="240" w:lineRule="auto"/>
              <w:jc w:val="right"/>
              <w:rPr>
                <w:rFonts w:ascii="Times New Roman" w:hAnsi="Times New Roman" w:cs="Times New Roman"/>
              </w:rPr>
            </w:pPr>
            <w:r w:rsidRPr="003C780D">
              <w:rPr>
                <w:rFonts w:ascii="Times New Roman" w:hAnsi="Times New Roman" w:cs="Times New Roman"/>
              </w:rPr>
              <w:t>07/27/2023</w:t>
            </w:r>
          </w:p>
        </w:tc>
        <w:tc>
          <w:tcPr>
            <w:tcW w:w="1619"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C2</w:t>
            </w:r>
          </w:p>
        </w:tc>
        <w:tc>
          <w:tcPr>
            <w:tcW w:w="1831" w:type="dxa"/>
            <w:shd w:val="clear" w:color="auto" w:fill="auto"/>
            <w:noWrap/>
            <w:vAlign w:val="bottom"/>
            <w:hideMark/>
          </w:tcPr>
          <w:p w:rsidR="002762BF" w:rsidRPr="003C780D" w:rsidRDefault="002762BF" w:rsidP="004831CA">
            <w:pPr>
              <w:spacing w:before="100" w:beforeAutospacing="1" w:after="100" w:afterAutospacing="1"/>
              <w:jc w:val="right"/>
              <w:rPr>
                <w:rFonts w:ascii="Times New Roman" w:hAnsi="Times New Roman" w:cs="Times New Roman"/>
                <w:color w:val="000000"/>
              </w:rPr>
            </w:pPr>
            <w:r w:rsidRPr="003C780D">
              <w:rPr>
                <w:rFonts w:ascii="Times New Roman" w:hAnsi="Times New Roman" w:cs="Times New Roman"/>
                <w:color w:val="000000"/>
              </w:rPr>
              <w:t>119.94</w:t>
            </w:r>
          </w:p>
        </w:tc>
        <w:tc>
          <w:tcPr>
            <w:tcW w:w="1556"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150</w:t>
            </w:r>
          </w:p>
        </w:tc>
      </w:tr>
      <w:tr w:rsidR="002762BF" w:rsidRPr="003C780D" w:rsidTr="004831CA">
        <w:trPr>
          <w:trHeight w:val="290"/>
        </w:trPr>
        <w:tc>
          <w:tcPr>
            <w:tcW w:w="1141" w:type="dxa"/>
            <w:vAlign w:val="bottom"/>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62</w:t>
            </w:r>
          </w:p>
        </w:tc>
        <w:tc>
          <w:tcPr>
            <w:tcW w:w="1369" w:type="dxa"/>
            <w:vAlign w:val="bottom"/>
          </w:tcPr>
          <w:p w:rsidR="002762BF" w:rsidRPr="003C780D" w:rsidRDefault="002762BF" w:rsidP="004831CA">
            <w:pPr>
              <w:spacing w:before="100" w:beforeAutospacing="1" w:after="100" w:afterAutospacing="1" w:line="240" w:lineRule="auto"/>
              <w:rPr>
                <w:rFonts w:ascii="Times New Roman" w:hAnsi="Times New Roman" w:cs="Times New Roman"/>
              </w:rPr>
            </w:pPr>
            <w:r w:rsidRPr="003C780D">
              <w:rPr>
                <w:rFonts w:ascii="Times New Roman" w:hAnsi="Times New Roman" w:cs="Times New Roman"/>
              </w:rPr>
              <w:t>49-29</w:t>
            </w:r>
          </w:p>
        </w:tc>
        <w:tc>
          <w:tcPr>
            <w:tcW w:w="1834" w:type="dxa"/>
            <w:vAlign w:val="bottom"/>
          </w:tcPr>
          <w:p w:rsidR="002762BF" w:rsidRPr="003C780D" w:rsidRDefault="002762BF" w:rsidP="004831CA">
            <w:pPr>
              <w:spacing w:before="100" w:beforeAutospacing="1" w:after="100" w:afterAutospacing="1" w:line="240" w:lineRule="auto"/>
              <w:jc w:val="right"/>
              <w:rPr>
                <w:rFonts w:ascii="Times New Roman" w:hAnsi="Times New Roman" w:cs="Times New Roman"/>
              </w:rPr>
            </w:pPr>
            <w:r w:rsidRPr="003C780D">
              <w:rPr>
                <w:rFonts w:ascii="Times New Roman" w:hAnsi="Times New Roman" w:cs="Times New Roman"/>
              </w:rPr>
              <w:t>07/27/2023</w:t>
            </w:r>
          </w:p>
        </w:tc>
        <w:tc>
          <w:tcPr>
            <w:tcW w:w="1619"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EX</w:t>
            </w:r>
          </w:p>
        </w:tc>
        <w:tc>
          <w:tcPr>
            <w:tcW w:w="1831" w:type="dxa"/>
            <w:shd w:val="clear" w:color="auto" w:fill="auto"/>
            <w:noWrap/>
            <w:vAlign w:val="bottom"/>
            <w:hideMark/>
          </w:tcPr>
          <w:p w:rsidR="002762BF" w:rsidRPr="003C780D" w:rsidRDefault="002762BF" w:rsidP="004831CA">
            <w:pPr>
              <w:spacing w:before="100" w:beforeAutospacing="1" w:after="100" w:afterAutospacing="1"/>
              <w:jc w:val="right"/>
              <w:rPr>
                <w:rFonts w:ascii="Times New Roman" w:hAnsi="Times New Roman" w:cs="Times New Roman"/>
                <w:color w:val="000000"/>
              </w:rPr>
            </w:pPr>
            <w:r w:rsidRPr="003C780D">
              <w:rPr>
                <w:rFonts w:ascii="Times New Roman" w:hAnsi="Times New Roman" w:cs="Times New Roman"/>
                <w:color w:val="000000"/>
              </w:rPr>
              <w:t>11.80</w:t>
            </w:r>
          </w:p>
        </w:tc>
        <w:tc>
          <w:tcPr>
            <w:tcW w:w="1556"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12</w:t>
            </w:r>
          </w:p>
        </w:tc>
      </w:tr>
      <w:tr w:rsidR="002762BF" w:rsidRPr="003C780D" w:rsidTr="004831CA">
        <w:trPr>
          <w:trHeight w:val="290"/>
        </w:trPr>
        <w:tc>
          <w:tcPr>
            <w:tcW w:w="1141" w:type="dxa"/>
            <w:vAlign w:val="bottom"/>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63</w:t>
            </w:r>
          </w:p>
        </w:tc>
        <w:tc>
          <w:tcPr>
            <w:tcW w:w="1369" w:type="dxa"/>
            <w:vAlign w:val="bottom"/>
          </w:tcPr>
          <w:p w:rsidR="002762BF" w:rsidRPr="003C780D" w:rsidRDefault="002762BF" w:rsidP="004831CA">
            <w:pPr>
              <w:spacing w:before="100" w:beforeAutospacing="1" w:after="100" w:afterAutospacing="1" w:line="240" w:lineRule="auto"/>
              <w:rPr>
                <w:rFonts w:ascii="Times New Roman" w:hAnsi="Times New Roman" w:cs="Times New Roman"/>
              </w:rPr>
            </w:pPr>
            <w:r w:rsidRPr="003C780D">
              <w:rPr>
                <w:rFonts w:ascii="Times New Roman" w:hAnsi="Times New Roman" w:cs="Times New Roman"/>
              </w:rPr>
              <w:t>53-31</w:t>
            </w:r>
          </w:p>
        </w:tc>
        <w:tc>
          <w:tcPr>
            <w:tcW w:w="1834" w:type="dxa"/>
            <w:vAlign w:val="bottom"/>
          </w:tcPr>
          <w:p w:rsidR="002762BF" w:rsidRPr="003C780D" w:rsidRDefault="002762BF" w:rsidP="004831CA">
            <w:pPr>
              <w:spacing w:before="100" w:beforeAutospacing="1" w:after="100" w:afterAutospacing="1" w:line="240" w:lineRule="auto"/>
              <w:jc w:val="right"/>
              <w:rPr>
                <w:rFonts w:ascii="Times New Roman" w:hAnsi="Times New Roman" w:cs="Times New Roman"/>
              </w:rPr>
            </w:pPr>
            <w:r w:rsidRPr="003C780D">
              <w:rPr>
                <w:rFonts w:ascii="Times New Roman" w:hAnsi="Times New Roman" w:cs="Times New Roman"/>
              </w:rPr>
              <w:t>07/28/2023</w:t>
            </w:r>
          </w:p>
        </w:tc>
        <w:tc>
          <w:tcPr>
            <w:tcW w:w="1619"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C1</w:t>
            </w:r>
          </w:p>
        </w:tc>
        <w:tc>
          <w:tcPr>
            <w:tcW w:w="1831" w:type="dxa"/>
            <w:shd w:val="clear" w:color="auto" w:fill="auto"/>
            <w:noWrap/>
            <w:vAlign w:val="bottom"/>
            <w:hideMark/>
          </w:tcPr>
          <w:p w:rsidR="002762BF" w:rsidRPr="003C780D" w:rsidRDefault="002762BF" w:rsidP="004831CA">
            <w:pPr>
              <w:spacing w:before="100" w:beforeAutospacing="1" w:after="100" w:afterAutospacing="1"/>
              <w:jc w:val="right"/>
              <w:rPr>
                <w:rFonts w:ascii="Times New Roman" w:hAnsi="Times New Roman" w:cs="Times New Roman"/>
                <w:color w:val="000000"/>
              </w:rPr>
            </w:pPr>
            <w:r w:rsidRPr="003C780D">
              <w:rPr>
                <w:rFonts w:ascii="Times New Roman" w:hAnsi="Times New Roman" w:cs="Times New Roman"/>
                <w:color w:val="000000"/>
              </w:rPr>
              <w:t>2.08</w:t>
            </w:r>
          </w:p>
        </w:tc>
        <w:tc>
          <w:tcPr>
            <w:tcW w:w="1556"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0</w:t>
            </w:r>
          </w:p>
        </w:tc>
      </w:tr>
      <w:tr w:rsidR="002762BF" w:rsidRPr="003C780D" w:rsidTr="004831CA">
        <w:trPr>
          <w:trHeight w:val="290"/>
        </w:trPr>
        <w:tc>
          <w:tcPr>
            <w:tcW w:w="1141" w:type="dxa"/>
            <w:vAlign w:val="bottom"/>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64</w:t>
            </w:r>
          </w:p>
        </w:tc>
        <w:tc>
          <w:tcPr>
            <w:tcW w:w="1369" w:type="dxa"/>
            <w:vAlign w:val="bottom"/>
          </w:tcPr>
          <w:p w:rsidR="002762BF" w:rsidRPr="003C780D" w:rsidRDefault="002762BF" w:rsidP="004831CA">
            <w:pPr>
              <w:spacing w:before="100" w:beforeAutospacing="1" w:after="100" w:afterAutospacing="1" w:line="240" w:lineRule="auto"/>
              <w:rPr>
                <w:rFonts w:ascii="Times New Roman" w:hAnsi="Times New Roman" w:cs="Times New Roman"/>
              </w:rPr>
            </w:pPr>
            <w:r w:rsidRPr="003C780D">
              <w:rPr>
                <w:rFonts w:ascii="Times New Roman" w:hAnsi="Times New Roman" w:cs="Times New Roman"/>
              </w:rPr>
              <w:t>53-31</w:t>
            </w:r>
          </w:p>
        </w:tc>
        <w:tc>
          <w:tcPr>
            <w:tcW w:w="1834" w:type="dxa"/>
            <w:vAlign w:val="bottom"/>
          </w:tcPr>
          <w:p w:rsidR="002762BF" w:rsidRPr="003C780D" w:rsidRDefault="002762BF" w:rsidP="004831CA">
            <w:pPr>
              <w:spacing w:before="100" w:beforeAutospacing="1" w:after="100" w:afterAutospacing="1" w:line="240" w:lineRule="auto"/>
              <w:jc w:val="right"/>
              <w:rPr>
                <w:rFonts w:ascii="Times New Roman" w:hAnsi="Times New Roman" w:cs="Times New Roman"/>
              </w:rPr>
            </w:pPr>
            <w:r w:rsidRPr="003C780D">
              <w:rPr>
                <w:rFonts w:ascii="Times New Roman" w:hAnsi="Times New Roman" w:cs="Times New Roman"/>
              </w:rPr>
              <w:t>07/28/2023</w:t>
            </w:r>
          </w:p>
        </w:tc>
        <w:tc>
          <w:tcPr>
            <w:tcW w:w="1619"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C2</w:t>
            </w:r>
          </w:p>
        </w:tc>
        <w:tc>
          <w:tcPr>
            <w:tcW w:w="1831" w:type="dxa"/>
            <w:shd w:val="clear" w:color="auto" w:fill="auto"/>
            <w:noWrap/>
            <w:vAlign w:val="bottom"/>
            <w:hideMark/>
          </w:tcPr>
          <w:p w:rsidR="002762BF" w:rsidRPr="003C780D" w:rsidRDefault="002762BF" w:rsidP="004831CA">
            <w:pPr>
              <w:spacing w:before="100" w:beforeAutospacing="1" w:after="100" w:afterAutospacing="1"/>
              <w:jc w:val="right"/>
              <w:rPr>
                <w:rFonts w:ascii="Times New Roman" w:hAnsi="Times New Roman" w:cs="Times New Roman"/>
                <w:color w:val="000000"/>
              </w:rPr>
            </w:pPr>
            <w:r w:rsidRPr="003C780D">
              <w:rPr>
                <w:rFonts w:ascii="Times New Roman" w:hAnsi="Times New Roman" w:cs="Times New Roman"/>
                <w:color w:val="000000"/>
              </w:rPr>
              <w:t>670.16</w:t>
            </w:r>
          </w:p>
        </w:tc>
        <w:tc>
          <w:tcPr>
            <w:tcW w:w="1556"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201</w:t>
            </w:r>
          </w:p>
        </w:tc>
      </w:tr>
      <w:tr w:rsidR="002762BF" w:rsidRPr="003C780D" w:rsidTr="004831CA">
        <w:trPr>
          <w:trHeight w:val="290"/>
        </w:trPr>
        <w:tc>
          <w:tcPr>
            <w:tcW w:w="1141" w:type="dxa"/>
            <w:vAlign w:val="bottom"/>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65</w:t>
            </w:r>
          </w:p>
        </w:tc>
        <w:tc>
          <w:tcPr>
            <w:tcW w:w="1369" w:type="dxa"/>
            <w:vAlign w:val="bottom"/>
          </w:tcPr>
          <w:p w:rsidR="002762BF" w:rsidRPr="003C780D" w:rsidRDefault="002762BF" w:rsidP="004831CA">
            <w:pPr>
              <w:spacing w:before="100" w:beforeAutospacing="1" w:after="100" w:afterAutospacing="1" w:line="240" w:lineRule="auto"/>
              <w:rPr>
                <w:rFonts w:ascii="Times New Roman" w:hAnsi="Times New Roman" w:cs="Times New Roman"/>
              </w:rPr>
            </w:pPr>
            <w:r w:rsidRPr="003C780D">
              <w:rPr>
                <w:rFonts w:ascii="Times New Roman" w:hAnsi="Times New Roman" w:cs="Times New Roman"/>
              </w:rPr>
              <w:t>51-31</w:t>
            </w:r>
          </w:p>
        </w:tc>
        <w:tc>
          <w:tcPr>
            <w:tcW w:w="1834" w:type="dxa"/>
            <w:vAlign w:val="bottom"/>
          </w:tcPr>
          <w:p w:rsidR="002762BF" w:rsidRPr="003C780D" w:rsidRDefault="002762BF" w:rsidP="004831CA">
            <w:pPr>
              <w:spacing w:before="100" w:beforeAutospacing="1" w:after="100" w:afterAutospacing="1" w:line="240" w:lineRule="auto"/>
              <w:jc w:val="right"/>
              <w:rPr>
                <w:rFonts w:ascii="Times New Roman" w:hAnsi="Times New Roman" w:cs="Times New Roman"/>
              </w:rPr>
            </w:pPr>
            <w:r w:rsidRPr="003C780D">
              <w:rPr>
                <w:rFonts w:ascii="Times New Roman" w:hAnsi="Times New Roman" w:cs="Times New Roman"/>
              </w:rPr>
              <w:t>07/28/2023</w:t>
            </w:r>
          </w:p>
        </w:tc>
        <w:tc>
          <w:tcPr>
            <w:tcW w:w="1619"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EX</w:t>
            </w:r>
          </w:p>
        </w:tc>
        <w:tc>
          <w:tcPr>
            <w:tcW w:w="1831" w:type="dxa"/>
            <w:shd w:val="clear" w:color="auto" w:fill="auto"/>
            <w:noWrap/>
            <w:vAlign w:val="bottom"/>
            <w:hideMark/>
          </w:tcPr>
          <w:p w:rsidR="002762BF" w:rsidRPr="003C780D" w:rsidRDefault="002762BF" w:rsidP="004831CA">
            <w:pPr>
              <w:spacing w:before="100" w:beforeAutospacing="1" w:after="100" w:afterAutospacing="1"/>
              <w:jc w:val="right"/>
              <w:rPr>
                <w:rFonts w:ascii="Times New Roman" w:hAnsi="Times New Roman" w:cs="Times New Roman"/>
                <w:color w:val="000000"/>
              </w:rPr>
            </w:pPr>
            <w:r w:rsidRPr="003C780D">
              <w:rPr>
                <w:rFonts w:ascii="Times New Roman" w:hAnsi="Times New Roman" w:cs="Times New Roman"/>
                <w:color w:val="000000"/>
              </w:rPr>
              <w:t>77.88</w:t>
            </w:r>
          </w:p>
        </w:tc>
        <w:tc>
          <w:tcPr>
            <w:tcW w:w="1556"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199</w:t>
            </w:r>
          </w:p>
        </w:tc>
      </w:tr>
      <w:tr w:rsidR="002762BF" w:rsidRPr="003C780D" w:rsidTr="004831CA">
        <w:trPr>
          <w:trHeight w:val="290"/>
        </w:trPr>
        <w:tc>
          <w:tcPr>
            <w:tcW w:w="1141" w:type="dxa"/>
            <w:vAlign w:val="bottom"/>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66</w:t>
            </w:r>
          </w:p>
        </w:tc>
        <w:tc>
          <w:tcPr>
            <w:tcW w:w="1369" w:type="dxa"/>
            <w:vAlign w:val="bottom"/>
          </w:tcPr>
          <w:p w:rsidR="002762BF" w:rsidRPr="003C780D" w:rsidRDefault="002762BF" w:rsidP="004831CA">
            <w:pPr>
              <w:spacing w:before="100" w:beforeAutospacing="1" w:after="100" w:afterAutospacing="1" w:line="240" w:lineRule="auto"/>
              <w:rPr>
                <w:rFonts w:ascii="Times New Roman" w:hAnsi="Times New Roman" w:cs="Times New Roman"/>
              </w:rPr>
            </w:pPr>
            <w:r w:rsidRPr="003C780D">
              <w:rPr>
                <w:rFonts w:ascii="Times New Roman" w:hAnsi="Times New Roman" w:cs="Times New Roman"/>
              </w:rPr>
              <w:t>46-30</w:t>
            </w:r>
          </w:p>
        </w:tc>
        <w:tc>
          <w:tcPr>
            <w:tcW w:w="1834" w:type="dxa"/>
            <w:vAlign w:val="bottom"/>
          </w:tcPr>
          <w:p w:rsidR="002762BF" w:rsidRPr="003C780D" w:rsidRDefault="002762BF" w:rsidP="004831CA">
            <w:pPr>
              <w:spacing w:before="100" w:beforeAutospacing="1" w:after="100" w:afterAutospacing="1" w:line="240" w:lineRule="auto"/>
              <w:jc w:val="right"/>
              <w:rPr>
                <w:rFonts w:ascii="Times New Roman" w:hAnsi="Times New Roman" w:cs="Times New Roman"/>
              </w:rPr>
            </w:pPr>
            <w:r w:rsidRPr="003C780D">
              <w:rPr>
                <w:rFonts w:ascii="Times New Roman" w:hAnsi="Times New Roman" w:cs="Times New Roman"/>
              </w:rPr>
              <w:t>07/28/2023</w:t>
            </w:r>
          </w:p>
        </w:tc>
        <w:tc>
          <w:tcPr>
            <w:tcW w:w="1619"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C1</w:t>
            </w:r>
          </w:p>
        </w:tc>
        <w:tc>
          <w:tcPr>
            <w:tcW w:w="1831" w:type="dxa"/>
            <w:shd w:val="clear" w:color="auto" w:fill="auto"/>
            <w:noWrap/>
            <w:vAlign w:val="bottom"/>
            <w:hideMark/>
          </w:tcPr>
          <w:p w:rsidR="002762BF" w:rsidRPr="003C780D" w:rsidRDefault="002762BF" w:rsidP="004831CA">
            <w:pPr>
              <w:spacing w:before="100" w:beforeAutospacing="1" w:after="100" w:afterAutospacing="1"/>
              <w:jc w:val="right"/>
              <w:rPr>
                <w:rFonts w:ascii="Times New Roman" w:hAnsi="Times New Roman" w:cs="Times New Roman"/>
                <w:color w:val="000000"/>
              </w:rPr>
            </w:pPr>
            <w:r w:rsidRPr="003C780D">
              <w:rPr>
                <w:rFonts w:ascii="Times New Roman" w:hAnsi="Times New Roman" w:cs="Times New Roman"/>
                <w:color w:val="000000"/>
              </w:rPr>
              <w:t>254.48</w:t>
            </w:r>
          </w:p>
        </w:tc>
        <w:tc>
          <w:tcPr>
            <w:tcW w:w="1556"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289</w:t>
            </w:r>
          </w:p>
        </w:tc>
      </w:tr>
      <w:tr w:rsidR="002762BF" w:rsidRPr="003C780D" w:rsidTr="004831CA">
        <w:trPr>
          <w:trHeight w:val="290"/>
        </w:trPr>
        <w:tc>
          <w:tcPr>
            <w:tcW w:w="1141" w:type="dxa"/>
            <w:vAlign w:val="bottom"/>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67</w:t>
            </w:r>
          </w:p>
        </w:tc>
        <w:tc>
          <w:tcPr>
            <w:tcW w:w="1369" w:type="dxa"/>
            <w:vAlign w:val="bottom"/>
          </w:tcPr>
          <w:p w:rsidR="002762BF" w:rsidRPr="003C780D" w:rsidRDefault="002762BF" w:rsidP="004831CA">
            <w:pPr>
              <w:spacing w:before="100" w:beforeAutospacing="1" w:after="100" w:afterAutospacing="1" w:line="240" w:lineRule="auto"/>
              <w:rPr>
                <w:rFonts w:ascii="Times New Roman" w:hAnsi="Times New Roman" w:cs="Times New Roman"/>
              </w:rPr>
            </w:pPr>
            <w:r w:rsidRPr="003C780D">
              <w:rPr>
                <w:rFonts w:ascii="Times New Roman" w:hAnsi="Times New Roman" w:cs="Times New Roman"/>
              </w:rPr>
              <w:t>46-30</w:t>
            </w:r>
          </w:p>
        </w:tc>
        <w:tc>
          <w:tcPr>
            <w:tcW w:w="1834" w:type="dxa"/>
            <w:vAlign w:val="bottom"/>
          </w:tcPr>
          <w:p w:rsidR="002762BF" w:rsidRPr="003C780D" w:rsidRDefault="002762BF" w:rsidP="004831CA">
            <w:pPr>
              <w:spacing w:before="100" w:beforeAutospacing="1" w:after="100" w:afterAutospacing="1" w:line="240" w:lineRule="auto"/>
              <w:jc w:val="right"/>
              <w:rPr>
                <w:rFonts w:ascii="Times New Roman" w:hAnsi="Times New Roman" w:cs="Times New Roman"/>
              </w:rPr>
            </w:pPr>
            <w:r w:rsidRPr="003C780D">
              <w:rPr>
                <w:rFonts w:ascii="Times New Roman" w:hAnsi="Times New Roman" w:cs="Times New Roman"/>
              </w:rPr>
              <w:t>07/28/2023</w:t>
            </w:r>
          </w:p>
        </w:tc>
        <w:tc>
          <w:tcPr>
            <w:tcW w:w="1619"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C2</w:t>
            </w:r>
          </w:p>
        </w:tc>
        <w:tc>
          <w:tcPr>
            <w:tcW w:w="1831" w:type="dxa"/>
            <w:shd w:val="clear" w:color="auto" w:fill="auto"/>
            <w:noWrap/>
            <w:vAlign w:val="bottom"/>
            <w:hideMark/>
          </w:tcPr>
          <w:p w:rsidR="002762BF" w:rsidRPr="003C780D" w:rsidRDefault="002762BF" w:rsidP="004831CA">
            <w:pPr>
              <w:spacing w:before="100" w:beforeAutospacing="1" w:after="100" w:afterAutospacing="1"/>
              <w:jc w:val="right"/>
              <w:rPr>
                <w:rFonts w:ascii="Times New Roman" w:hAnsi="Times New Roman" w:cs="Times New Roman"/>
                <w:color w:val="000000"/>
              </w:rPr>
            </w:pPr>
            <w:r w:rsidRPr="003C780D">
              <w:rPr>
                <w:rFonts w:ascii="Times New Roman" w:hAnsi="Times New Roman" w:cs="Times New Roman"/>
                <w:color w:val="000000"/>
              </w:rPr>
              <w:t>764.86</w:t>
            </w:r>
          </w:p>
        </w:tc>
        <w:tc>
          <w:tcPr>
            <w:tcW w:w="1556"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231</w:t>
            </w:r>
          </w:p>
        </w:tc>
      </w:tr>
      <w:tr w:rsidR="002762BF" w:rsidRPr="003C780D" w:rsidTr="004831CA">
        <w:trPr>
          <w:trHeight w:val="290"/>
        </w:trPr>
        <w:tc>
          <w:tcPr>
            <w:tcW w:w="1141" w:type="dxa"/>
            <w:vAlign w:val="bottom"/>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lastRenderedPageBreak/>
              <w:t>68</w:t>
            </w:r>
          </w:p>
        </w:tc>
        <w:tc>
          <w:tcPr>
            <w:tcW w:w="1369" w:type="dxa"/>
            <w:vAlign w:val="bottom"/>
          </w:tcPr>
          <w:p w:rsidR="002762BF" w:rsidRPr="003C780D" w:rsidRDefault="002762BF" w:rsidP="004831CA">
            <w:pPr>
              <w:spacing w:before="100" w:beforeAutospacing="1" w:after="100" w:afterAutospacing="1" w:line="240" w:lineRule="auto"/>
              <w:rPr>
                <w:rFonts w:ascii="Times New Roman" w:hAnsi="Times New Roman" w:cs="Times New Roman"/>
              </w:rPr>
            </w:pPr>
            <w:r w:rsidRPr="003C780D">
              <w:rPr>
                <w:rFonts w:ascii="Times New Roman" w:hAnsi="Times New Roman" w:cs="Times New Roman"/>
              </w:rPr>
              <w:t>84-41</w:t>
            </w:r>
          </w:p>
        </w:tc>
        <w:tc>
          <w:tcPr>
            <w:tcW w:w="1834" w:type="dxa"/>
            <w:vAlign w:val="bottom"/>
          </w:tcPr>
          <w:p w:rsidR="002762BF" w:rsidRPr="003C780D" w:rsidRDefault="002762BF" w:rsidP="004831CA">
            <w:pPr>
              <w:spacing w:before="100" w:beforeAutospacing="1" w:after="100" w:afterAutospacing="1" w:line="240" w:lineRule="auto"/>
              <w:jc w:val="right"/>
              <w:rPr>
                <w:rFonts w:ascii="Times New Roman" w:hAnsi="Times New Roman" w:cs="Times New Roman"/>
              </w:rPr>
            </w:pPr>
            <w:r w:rsidRPr="003C780D">
              <w:rPr>
                <w:rFonts w:ascii="Times New Roman" w:hAnsi="Times New Roman" w:cs="Times New Roman"/>
              </w:rPr>
              <w:t>07/29/2023</w:t>
            </w:r>
          </w:p>
        </w:tc>
        <w:tc>
          <w:tcPr>
            <w:tcW w:w="1619"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EX</w:t>
            </w:r>
          </w:p>
        </w:tc>
        <w:tc>
          <w:tcPr>
            <w:tcW w:w="1831" w:type="dxa"/>
            <w:shd w:val="clear" w:color="auto" w:fill="auto"/>
            <w:noWrap/>
            <w:vAlign w:val="bottom"/>
            <w:hideMark/>
          </w:tcPr>
          <w:p w:rsidR="002762BF" w:rsidRPr="003C780D" w:rsidRDefault="002762BF" w:rsidP="004831CA">
            <w:pPr>
              <w:spacing w:before="100" w:beforeAutospacing="1" w:after="100" w:afterAutospacing="1"/>
              <w:jc w:val="right"/>
              <w:rPr>
                <w:rFonts w:ascii="Times New Roman" w:hAnsi="Times New Roman" w:cs="Times New Roman"/>
                <w:color w:val="000000"/>
              </w:rPr>
            </w:pPr>
            <w:r w:rsidRPr="003C780D">
              <w:rPr>
                <w:rFonts w:ascii="Times New Roman" w:hAnsi="Times New Roman" w:cs="Times New Roman"/>
                <w:color w:val="000000"/>
              </w:rPr>
              <w:t>18.60</w:t>
            </w:r>
          </w:p>
        </w:tc>
        <w:tc>
          <w:tcPr>
            <w:tcW w:w="1556"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35</w:t>
            </w:r>
          </w:p>
        </w:tc>
      </w:tr>
      <w:tr w:rsidR="002762BF" w:rsidRPr="003C780D" w:rsidTr="004831CA">
        <w:trPr>
          <w:trHeight w:val="290"/>
        </w:trPr>
        <w:tc>
          <w:tcPr>
            <w:tcW w:w="1141" w:type="dxa"/>
            <w:vAlign w:val="bottom"/>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69</w:t>
            </w:r>
          </w:p>
        </w:tc>
        <w:tc>
          <w:tcPr>
            <w:tcW w:w="1369" w:type="dxa"/>
            <w:vAlign w:val="bottom"/>
          </w:tcPr>
          <w:p w:rsidR="002762BF" w:rsidRPr="003C780D" w:rsidRDefault="002762BF" w:rsidP="004831CA">
            <w:pPr>
              <w:spacing w:before="100" w:beforeAutospacing="1" w:after="100" w:afterAutospacing="1" w:line="240" w:lineRule="auto"/>
              <w:rPr>
                <w:rFonts w:ascii="Times New Roman" w:hAnsi="Times New Roman" w:cs="Times New Roman"/>
              </w:rPr>
            </w:pPr>
            <w:r w:rsidRPr="003C780D">
              <w:rPr>
                <w:rFonts w:ascii="Times New Roman" w:hAnsi="Times New Roman" w:cs="Times New Roman"/>
              </w:rPr>
              <w:t>130-55</w:t>
            </w:r>
          </w:p>
        </w:tc>
        <w:tc>
          <w:tcPr>
            <w:tcW w:w="1834" w:type="dxa"/>
            <w:vAlign w:val="bottom"/>
          </w:tcPr>
          <w:p w:rsidR="002762BF" w:rsidRPr="003C780D" w:rsidRDefault="002762BF" w:rsidP="004831CA">
            <w:pPr>
              <w:spacing w:before="100" w:beforeAutospacing="1" w:after="100" w:afterAutospacing="1" w:line="240" w:lineRule="auto"/>
              <w:jc w:val="right"/>
              <w:rPr>
                <w:rFonts w:ascii="Times New Roman" w:hAnsi="Times New Roman" w:cs="Times New Roman"/>
              </w:rPr>
            </w:pPr>
            <w:r w:rsidRPr="003C780D">
              <w:rPr>
                <w:rFonts w:ascii="Times New Roman" w:hAnsi="Times New Roman" w:cs="Times New Roman"/>
              </w:rPr>
              <w:t>07/31/2023</w:t>
            </w:r>
          </w:p>
        </w:tc>
        <w:tc>
          <w:tcPr>
            <w:tcW w:w="1619"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EX</w:t>
            </w:r>
          </w:p>
        </w:tc>
        <w:tc>
          <w:tcPr>
            <w:tcW w:w="1831" w:type="dxa"/>
            <w:shd w:val="clear" w:color="auto" w:fill="auto"/>
            <w:noWrap/>
            <w:vAlign w:val="bottom"/>
            <w:hideMark/>
          </w:tcPr>
          <w:p w:rsidR="002762BF" w:rsidRPr="003C780D" w:rsidRDefault="002762BF" w:rsidP="004831CA">
            <w:pPr>
              <w:spacing w:before="100" w:beforeAutospacing="1" w:after="100" w:afterAutospacing="1"/>
              <w:jc w:val="right"/>
              <w:rPr>
                <w:rFonts w:ascii="Times New Roman" w:hAnsi="Times New Roman" w:cs="Times New Roman"/>
                <w:color w:val="000000"/>
              </w:rPr>
            </w:pPr>
            <w:r w:rsidRPr="003C780D">
              <w:rPr>
                <w:rFonts w:ascii="Times New Roman" w:hAnsi="Times New Roman" w:cs="Times New Roman"/>
                <w:color w:val="000000"/>
              </w:rPr>
              <w:t>25.68</w:t>
            </w:r>
          </w:p>
        </w:tc>
        <w:tc>
          <w:tcPr>
            <w:tcW w:w="1556"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45</w:t>
            </w:r>
          </w:p>
        </w:tc>
      </w:tr>
      <w:tr w:rsidR="002762BF" w:rsidRPr="003C780D" w:rsidTr="004831CA">
        <w:trPr>
          <w:trHeight w:val="290"/>
        </w:trPr>
        <w:tc>
          <w:tcPr>
            <w:tcW w:w="1141" w:type="dxa"/>
            <w:vAlign w:val="bottom"/>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70</w:t>
            </w:r>
          </w:p>
        </w:tc>
        <w:tc>
          <w:tcPr>
            <w:tcW w:w="1369" w:type="dxa"/>
            <w:vAlign w:val="bottom"/>
          </w:tcPr>
          <w:p w:rsidR="002762BF" w:rsidRPr="003C780D" w:rsidRDefault="002762BF" w:rsidP="004831CA">
            <w:pPr>
              <w:spacing w:before="100" w:beforeAutospacing="1" w:after="100" w:afterAutospacing="1" w:line="240" w:lineRule="auto"/>
              <w:rPr>
                <w:rFonts w:ascii="Times New Roman" w:hAnsi="Times New Roman" w:cs="Times New Roman"/>
              </w:rPr>
            </w:pPr>
            <w:r w:rsidRPr="003C780D">
              <w:rPr>
                <w:rFonts w:ascii="Times New Roman" w:hAnsi="Times New Roman" w:cs="Times New Roman"/>
              </w:rPr>
              <w:t>131-55</w:t>
            </w:r>
          </w:p>
        </w:tc>
        <w:tc>
          <w:tcPr>
            <w:tcW w:w="1834" w:type="dxa"/>
            <w:vAlign w:val="bottom"/>
          </w:tcPr>
          <w:p w:rsidR="002762BF" w:rsidRPr="003C780D" w:rsidRDefault="002762BF" w:rsidP="004831CA">
            <w:pPr>
              <w:spacing w:before="100" w:beforeAutospacing="1" w:after="100" w:afterAutospacing="1" w:line="240" w:lineRule="auto"/>
              <w:jc w:val="right"/>
              <w:rPr>
                <w:rFonts w:ascii="Times New Roman" w:hAnsi="Times New Roman" w:cs="Times New Roman"/>
              </w:rPr>
            </w:pPr>
            <w:r w:rsidRPr="003C780D">
              <w:rPr>
                <w:rFonts w:ascii="Times New Roman" w:hAnsi="Times New Roman" w:cs="Times New Roman"/>
              </w:rPr>
              <w:t>07/31/2023</w:t>
            </w:r>
          </w:p>
        </w:tc>
        <w:tc>
          <w:tcPr>
            <w:tcW w:w="1619"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EX</w:t>
            </w:r>
          </w:p>
        </w:tc>
        <w:tc>
          <w:tcPr>
            <w:tcW w:w="1831" w:type="dxa"/>
            <w:shd w:val="clear" w:color="auto" w:fill="auto"/>
            <w:noWrap/>
            <w:vAlign w:val="bottom"/>
            <w:hideMark/>
          </w:tcPr>
          <w:p w:rsidR="002762BF" w:rsidRPr="003C780D" w:rsidRDefault="002762BF" w:rsidP="004831CA">
            <w:pPr>
              <w:spacing w:before="100" w:beforeAutospacing="1" w:after="100" w:afterAutospacing="1"/>
              <w:jc w:val="right"/>
              <w:rPr>
                <w:rFonts w:ascii="Times New Roman" w:hAnsi="Times New Roman" w:cs="Times New Roman"/>
                <w:color w:val="000000"/>
              </w:rPr>
            </w:pPr>
            <w:r w:rsidRPr="003C780D">
              <w:rPr>
                <w:rFonts w:ascii="Times New Roman" w:hAnsi="Times New Roman" w:cs="Times New Roman"/>
                <w:color w:val="000000"/>
              </w:rPr>
              <w:t>7.32</w:t>
            </w:r>
          </w:p>
        </w:tc>
        <w:tc>
          <w:tcPr>
            <w:tcW w:w="1556"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17</w:t>
            </w:r>
          </w:p>
        </w:tc>
      </w:tr>
      <w:tr w:rsidR="002762BF" w:rsidRPr="003C780D" w:rsidTr="004831CA">
        <w:trPr>
          <w:trHeight w:val="290"/>
        </w:trPr>
        <w:tc>
          <w:tcPr>
            <w:tcW w:w="1141" w:type="dxa"/>
            <w:vAlign w:val="bottom"/>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71</w:t>
            </w:r>
          </w:p>
        </w:tc>
        <w:tc>
          <w:tcPr>
            <w:tcW w:w="1369" w:type="dxa"/>
            <w:vAlign w:val="bottom"/>
          </w:tcPr>
          <w:p w:rsidR="002762BF" w:rsidRPr="003C780D" w:rsidRDefault="002762BF" w:rsidP="004831CA">
            <w:pPr>
              <w:spacing w:before="100" w:beforeAutospacing="1" w:after="100" w:afterAutospacing="1" w:line="240" w:lineRule="auto"/>
              <w:rPr>
                <w:rFonts w:ascii="Times New Roman" w:hAnsi="Times New Roman" w:cs="Times New Roman"/>
              </w:rPr>
            </w:pPr>
            <w:r w:rsidRPr="003C780D">
              <w:rPr>
                <w:rFonts w:ascii="Times New Roman" w:hAnsi="Times New Roman" w:cs="Times New Roman"/>
              </w:rPr>
              <w:t>133-56</w:t>
            </w:r>
          </w:p>
        </w:tc>
        <w:tc>
          <w:tcPr>
            <w:tcW w:w="1834" w:type="dxa"/>
            <w:vAlign w:val="bottom"/>
          </w:tcPr>
          <w:p w:rsidR="002762BF" w:rsidRPr="003C780D" w:rsidRDefault="002762BF" w:rsidP="004831CA">
            <w:pPr>
              <w:spacing w:before="100" w:beforeAutospacing="1" w:after="100" w:afterAutospacing="1" w:line="240" w:lineRule="auto"/>
              <w:jc w:val="right"/>
              <w:rPr>
                <w:rFonts w:ascii="Times New Roman" w:hAnsi="Times New Roman" w:cs="Times New Roman"/>
              </w:rPr>
            </w:pPr>
            <w:r w:rsidRPr="003C780D">
              <w:rPr>
                <w:rFonts w:ascii="Times New Roman" w:hAnsi="Times New Roman" w:cs="Times New Roman"/>
              </w:rPr>
              <w:t>07/31/2023</w:t>
            </w:r>
          </w:p>
        </w:tc>
        <w:tc>
          <w:tcPr>
            <w:tcW w:w="1619"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EX</w:t>
            </w:r>
          </w:p>
        </w:tc>
        <w:tc>
          <w:tcPr>
            <w:tcW w:w="1831" w:type="dxa"/>
            <w:shd w:val="clear" w:color="auto" w:fill="auto"/>
            <w:noWrap/>
            <w:vAlign w:val="bottom"/>
            <w:hideMark/>
          </w:tcPr>
          <w:p w:rsidR="002762BF" w:rsidRPr="003C780D" w:rsidRDefault="002762BF" w:rsidP="004831CA">
            <w:pPr>
              <w:spacing w:before="100" w:beforeAutospacing="1" w:after="100" w:afterAutospacing="1"/>
              <w:jc w:val="right"/>
              <w:rPr>
                <w:rFonts w:ascii="Times New Roman" w:hAnsi="Times New Roman" w:cs="Times New Roman"/>
                <w:color w:val="000000"/>
              </w:rPr>
            </w:pPr>
            <w:r w:rsidRPr="003C780D">
              <w:rPr>
                <w:rFonts w:ascii="Times New Roman" w:hAnsi="Times New Roman" w:cs="Times New Roman"/>
                <w:color w:val="000000"/>
              </w:rPr>
              <w:t>3.82</w:t>
            </w:r>
          </w:p>
        </w:tc>
        <w:tc>
          <w:tcPr>
            <w:tcW w:w="1556"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13</w:t>
            </w:r>
          </w:p>
        </w:tc>
      </w:tr>
      <w:tr w:rsidR="002762BF" w:rsidRPr="003C780D" w:rsidTr="004831CA">
        <w:trPr>
          <w:trHeight w:val="290"/>
        </w:trPr>
        <w:tc>
          <w:tcPr>
            <w:tcW w:w="1141" w:type="dxa"/>
            <w:vAlign w:val="bottom"/>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72</w:t>
            </w:r>
          </w:p>
        </w:tc>
        <w:tc>
          <w:tcPr>
            <w:tcW w:w="1369" w:type="dxa"/>
            <w:vAlign w:val="bottom"/>
          </w:tcPr>
          <w:p w:rsidR="002762BF" w:rsidRPr="003C780D" w:rsidRDefault="002762BF" w:rsidP="004831CA">
            <w:pPr>
              <w:spacing w:before="100" w:beforeAutospacing="1" w:after="100" w:afterAutospacing="1" w:line="240" w:lineRule="auto"/>
              <w:rPr>
                <w:rFonts w:ascii="Times New Roman" w:hAnsi="Times New Roman" w:cs="Times New Roman"/>
              </w:rPr>
            </w:pPr>
            <w:r w:rsidRPr="003C780D">
              <w:rPr>
                <w:rFonts w:ascii="Times New Roman" w:hAnsi="Times New Roman" w:cs="Times New Roman"/>
              </w:rPr>
              <w:t>108-49</w:t>
            </w:r>
          </w:p>
        </w:tc>
        <w:tc>
          <w:tcPr>
            <w:tcW w:w="1834" w:type="dxa"/>
            <w:vAlign w:val="bottom"/>
          </w:tcPr>
          <w:p w:rsidR="002762BF" w:rsidRPr="003C780D" w:rsidRDefault="002762BF" w:rsidP="004831CA">
            <w:pPr>
              <w:spacing w:before="100" w:beforeAutospacing="1" w:after="100" w:afterAutospacing="1" w:line="240" w:lineRule="auto"/>
              <w:jc w:val="right"/>
              <w:rPr>
                <w:rFonts w:ascii="Times New Roman" w:hAnsi="Times New Roman" w:cs="Times New Roman"/>
              </w:rPr>
            </w:pPr>
            <w:r w:rsidRPr="003C780D">
              <w:rPr>
                <w:rFonts w:ascii="Times New Roman" w:hAnsi="Times New Roman" w:cs="Times New Roman"/>
              </w:rPr>
              <w:t>08/01/2023</w:t>
            </w:r>
          </w:p>
        </w:tc>
        <w:tc>
          <w:tcPr>
            <w:tcW w:w="1619"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C1</w:t>
            </w:r>
          </w:p>
        </w:tc>
        <w:tc>
          <w:tcPr>
            <w:tcW w:w="1831" w:type="dxa"/>
            <w:shd w:val="clear" w:color="auto" w:fill="auto"/>
            <w:noWrap/>
            <w:vAlign w:val="bottom"/>
            <w:hideMark/>
          </w:tcPr>
          <w:p w:rsidR="002762BF" w:rsidRPr="003C780D" w:rsidRDefault="002762BF" w:rsidP="004831CA">
            <w:pPr>
              <w:spacing w:before="100" w:beforeAutospacing="1" w:after="100" w:afterAutospacing="1"/>
              <w:jc w:val="right"/>
              <w:rPr>
                <w:rFonts w:ascii="Times New Roman" w:hAnsi="Times New Roman" w:cs="Times New Roman"/>
                <w:color w:val="000000"/>
              </w:rPr>
            </w:pPr>
            <w:r w:rsidRPr="003C780D">
              <w:rPr>
                <w:rFonts w:ascii="Times New Roman" w:hAnsi="Times New Roman" w:cs="Times New Roman"/>
                <w:color w:val="000000"/>
              </w:rPr>
              <w:t>240.32</w:t>
            </w:r>
          </w:p>
        </w:tc>
        <w:tc>
          <w:tcPr>
            <w:tcW w:w="1556"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335</w:t>
            </w:r>
          </w:p>
        </w:tc>
      </w:tr>
      <w:tr w:rsidR="002762BF" w:rsidRPr="003C780D" w:rsidTr="004831CA">
        <w:trPr>
          <w:trHeight w:val="290"/>
        </w:trPr>
        <w:tc>
          <w:tcPr>
            <w:tcW w:w="1141" w:type="dxa"/>
            <w:vAlign w:val="bottom"/>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73</w:t>
            </w:r>
          </w:p>
        </w:tc>
        <w:tc>
          <w:tcPr>
            <w:tcW w:w="1369" w:type="dxa"/>
            <w:vAlign w:val="bottom"/>
          </w:tcPr>
          <w:p w:rsidR="002762BF" w:rsidRPr="003C780D" w:rsidRDefault="002762BF" w:rsidP="004831CA">
            <w:pPr>
              <w:spacing w:before="100" w:beforeAutospacing="1" w:after="100" w:afterAutospacing="1" w:line="240" w:lineRule="auto"/>
              <w:rPr>
                <w:rFonts w:ascii="Times New Roman" w:hAnsi="Times New Roman" w:cs="Times New Roman"/>
              </w:rPr>
            </w:pPr>
            <w:r w:rsidRPr="003C780D">
              <w:rPr>
                <w:rFonts w:ascii="Times New Roman" w:hAnsi="Times New Roman" w:cs="Times New Roman"/>
              </w:rPr>
              <w:t>108-49</w:t>
            </w:r>
          </w:p>
        </w:tc>
        <w:tc>
          <w:tcPr>
            <w:tcW w:w="1834" w:type="dxa"/>
            <w:vAlign w:val="bottom"/>
          </w:tcPr>
          <w:p w:rsidR="002762BF" w:rsidRPr="003C780D" w:rsidRDefault="002762BF" w:rsidP="004831CA">
            <w:pPr>
              <w:spacing w:before="100" w:beforeAutospacing="1" w:after="100" w:afterAutospacing="1" w:line="240" w:lineRule="auto"/>
              <w:jc w:val="right"/>
              <w:rPr>
                <w:rFonts w:ascii="Times New Roman" w:hAnsi="Times New Roman" w:cs="Times New Roman"/>
              </w:rPr>
            </w:pPr>
            <w:r w:rsidRPr="003C780D">
              <w:rPr>
                <w:rFonts w:ascii="Times New Roman" w:hAnsi="Times New Roman" w:cs="Times New Roman"/>
              </w:rPr>
              <w:t>08/01/2023</w:t>
            </w:r>
          </w:p>
        </w:tc>
        <w:tc>
          <w:tcPr>
            <w:tcW w:w="1619"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C2</w:t>
            </w:r>
          </w:p>
        </w:tc>
        <w:tc>
          <w:tcPr>
            <w:tcW w:w="1831" w:type="dxa"/>
            <w:shd w:val="clear" w:color="auto" w:fill="auto"/>
            <w:noWrap/>
            <w:vAlign w:val="bottom"/>
            <w:hideMark/>
          </w:tcPr>
          <w:p w:rsidR="002762BF" w:rsidRPr="003C780D" w:rsidRDefault="002762BF" w:rsidP="004831CA">
            <w:pPr>
              <w:spacing w:before="100" w:beforeAutospacing="1" w:after="100" w:afterAutospacing="1"/>
              <w:jc w:val="right"/>
              <w:rPr>
                <w:rFonts w:ascii="Times New Roman" w:hAnsi="Times New Roman" w:cs="Times New Roman"/>
                <w:color w:val="000000"/>
              </w:rPr>
            </w:pPr>
            <w:r w:rsidRPr="003C780D">
              <w:rPr>
                <w:rFonts w:ascii="Times New Roman" w:hAnsi="Times New Roman" w:cs="Times New Roman"/>
                <w:color w:val="000000"/>
              </w:rPr>
              <w:t>81.52</w:t>
            </w:r>
          </w:p>
        </w:tc>
        <w:tc>
          <w:tcPr>
            <w:tcW w:w="1556" w:type="dxa"/>
            <w:shd w:val="clear" w:color="auto" w:fill="auto"/>
            <w:noWrap/>
            <w:vAlign w:val="bottom"/>
            <w:hideMark/>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r w:rsidRPr="003C780D">
              <w:rPr>
                <w:rFonts w:ascii="Times New Roman" w:eastAsia="Times New Roman" w:hAnsi="Times New Roman" w:cs="Times New Roman"/>
                <w:color w:val="000000"/>
              </w:rPr>
              <w:t>114</w:t>
            </w:r>
          </w:p>
        </w:tc>
      </w:tr>
      <w:tr w:rsidR="002762BF" w:rsidRPr="003C780D" w:rsidTr="004831CA">
        <w:trPr>
          <w:trHeight w:val="290"/>
        </w:trPr>
        <w:tc>
          <w:tcPr>
            <w:tcW w:w="1141" w:type="dxa"/>
            <w:vAlign w:val="bottom"/>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p>
        </w:tc>
        <w:tc>
          <w:tcPr>
            <w:tcW w:w="1369" w:type="dxa"/>
          </w:tcPr>
          <w:p w:rsidR="002762BF" w:rsidRPr="003C780D" w:rsidRDefault="002762BF" w:rsidP="004831CA">
            <w:pPr>
              <w:spacing w:before="100" w:beforeAutospacing="1" w:after="100" w:afterAutospacing="1" w:line="240" w:lineRule="auto"/>
              <w:jc w:val="right"/>
              <w:rPr>
                <w:rFonts w:ascii="Times New Roman" w:hAnsi="Times New Roman" w:cs="Times New Roman"/>
              </w:rPr>
            </w:pPr>
          </w:p>
        </w:tc>
        <w:tc>
          <w:tcPr>
            <w:tcW w:w="1834" w:type="dxa"/>
            <w:vAlign w:val="bottom"/>
          </w:tcPr>
          <w:p w:rsidR="002762BF" w:rsidRPr="003C780D" w:rsidRDefault="002762BF" w:rsidP="004831CA">
            <w:pPr>
              <w:spacing w:before="100" w:beforeAutospacing="1" w:after="100" w:afterAutospacing="1" w:line="240" w:lineRule="auto"/>
              <w:jc w:val="right"/>
              <w:rPr>
                <w:rFonts w:ascii="Times New Roman" w:hAnsi="Times New Roman" w:cs="Times New Roman"/>
              </w:rPr>
            </w:pPr>
          </w:p>
        </w:tc>
        <w:tc>
          <w:tcPr>
            <w:tcW w:w="1619" w:type="dxa"/>
            <w:shd w:val="clear" w:color="auto" w:fill="auto"/>
            <w:noWrap/>
            <w:vAlign w:val="bottom"/>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p>
        </w:tc>
        <w:tc>
          <w:tcPr>
            <w:tcW w:w="1831" w:type="dxa"/>
            <w:shd w:val="clear" w:color="auto" w:fill="auto"/>
            <w:noWrap/>
            <w:vAlign w:val="bottom"/>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p>
        </w:tc>
        <w:tc>
          <w:tcPr>
            <w:tcW w:w="1556" w:type="dxa"/>
            <w:shd w:val="clear" w:color="auto" w:fill="auto"/>
            <w:noWrap/>
            <w:vAlign w:val="bottom"/>
          </w:tcPr>
          <w:p w:rsidR="002762BF" w:rsidRPr="003C780D" w:rsidRDefault="002762BF" w:rsidP="004831CA">
            <w:pPr>
              <w:spacing w:before="100" w:beforeAutospacing="1" w:after="100" w:afterAutospacing="1" w:line="240" w:lineRule="auto"/>
              <w:jc w:val="right"/>
              <w:rPr>
                <w:rFonts w:ascii="Times New Roman" w:eastAsia="Times New Roman" w:hAnsi="Times New Roman" w:cs="Times New Roman"/>
                <w:color w:val="000000"/>
              </w:rPr>
            </w:pPr>
          </w:p>
        </w:tc>
      </w:tr>
      <w:tr w:rsidR="002762BF" w:rsidRPr="003C780D" w:rsidTr="004831CA">
        <w:trPr>
          <w:trHeight w:val="290"/>
        </w:trPr>
        <w:tc>
          <w:tcPr>
            <w:tcW w:w="1141" w:type="dxa"/>
            <w:vAlign w:val="bottom"/>
          </w:tcPr>
          <w:p w:rsidR="002762BF" w:rsidRPr="003C780D" w:rsidRDefault="002762BF" w:rsidP="004831CA">
            <w:pPr>
              <w:spacing w:before="100" w:beforeAutospacing="1" w:after="100" w:afterAutospacing="1" w:line="240" w:lineRule="auto"/>
              <w:rPr>
                <w:rFonts w:ascii="Times New Roman" w:eastAsia="Times New Roman" w:hAnsi="Times New Roman" w:cs="Times New Roman"/>
                <w:b/>
                <w:color w:val="000000"/>
              </w:rPr>
            </w:pPr>
            <w:r w:rsidRPr="003C780D">
              <w:rPr>
                <w:rFonts w:ascii="Times New Roman" w:eastAsia="Times New Roman" w:hAnsi="Times New Roman" w:cs="Times New Roman"/>
                <w:b/>
                <w:color w:val="000000"/>
              </w:rPr>
              <w:t>Sum</w:t>
            </w:r>
          </w:p>
        </w:tc>
        <w:tc>
          <w:tcPr>
            <w:tcW w:w="1369" w:type="dxa"/>
          </w:tcPr>
          <w:p w:rsidR="002762BF" w:rsidRPr="003C780D" w:rsidRDefault="002762BF" w:rsidP="004831CA">
            <w:pPr>
              <w:spacing w:before="100" w:beforeAutospacing="1" w:after="100" w:afterAutospacing="1" w:line="240" w:lineRule="auto"/>
              <w:rPr>
                <w:rFonts w:ascii="Times New Roman" w:hAnsi="Times New Roman" w:cs="Times New Roman"/>
                <w:b/>
              </w:rPr>
            </w:pPr>
          </w:p>
        </w:tc>
        <w:tc>
          <w:tcPr>
            <w:tcW w:w="1834" w:type="dxa"/>
            <w:vAlign w:val="bottom"/>
          </w:tcPr>
          <w:p w:rsidR="002762BF" w:rsidRPr="003C780D" w:rsidRDefault="002762BF" w:rsidP="004831CA">
            <w:pPr>
              <w:spacing w:before="100" w:beforeAutospacing="1" w:after="100" w:afterAutospacing="1" w:line="240" w:lineRule="auto"/>
              <w:rPr>
                <w:rFonts w:ascii="Times New Roman" w:hAnsi="Times New Roman" w:cs="Times New Roman"/>
                <w:b/>
              </w:rPr>
            </w:pPr>
          </w:p>
        </w:tc>
        <w:tc>
          <w:tcPr>
            <w:tcW w:w="1619" w:type="dxa"/>
            <w:shd w:val="clear" w:color="auto" w:fill="auto"/>
            <w:noWrap/>
            <w:vAlign w:val="bottom"/>
          </w:tcPr>
          <w:p w:rsidR="002762BF" w:rsidRPr="003C780D" w:rsidRDefault="002762BF" w:rsidP="004831CA">
            <w:pPr>
              <w:spacing w:before="100" w:beforeAutospacing="1" w:after="100" w:afterAutospacing="1" w:line="240" w:lineRule="auto"/>
              <w:rPr>
                <w:rFonts w:ascii="Times New Roman" w:eastAsia="Times New Roman" w:hAnsi="Times New Roman" w:cs="Times New Roman"/>
                <w:b/>
                <w:color w:val="000000"/>
              </w:rPr>
            </w:pPr>
          </w:p>
        </w:tc>
        <w:tc>
          <w:tcPr>
            <w:tcW w:w="1831" w:type="dxa"/>
            <w:shd w:val="clear" w:color="auto" w:fill="auto"/>
            <w:noWrap/>
            <w:vAlign w:val="bottom"/>
          </w:tcPr>
          <w:p w:rsidR="002762BF" w:rsidRPr="003C780D" w:rsidRDefault="002762BF" w:rsidP="004831CA">
            <w:pPr>
              <w:spacing w:before="100" w:beforeAutospacing="1" w:after="100" w:afterAutospacing="1" w:line="240" w:lineRule="auto"/>
              <w:rPr>
                <w:rFonts w:ascii="Times New Roman" w:eastAsia="Times New Roman" w:hAnsi="Times New Roman" w:cs="Times New Roman"/>
                <w:b/>
                <w:color w:val="000000"/>
              </w:rPr>
            </w:pPr>
            <w:r w:rsidRPr="003C780D">
              <w:rPr>
                <w:rFonts w:ascii="Times New Roman" w:eastAsia="Times New Roman" w:hAnsi="Times New Roman" w:cs="Times New Roman"/>
                <w:b/>
                <w:color w:val="000000"/>
              </w:rPr>
              <w:t>60282.49</w:t>
            </w:r>
          </w:p>
        </w:tc>
        <w:tc>
          <w:tcPr>
            <w:tcW w:w="1556" w:type="dxa"/>
            <w:shd w:val="clear" w:color="auto" w:fill="auto"/>
            <w:noWrap/>
            <w:vAlign w:val="bottom"/>
          </w:tcPr>
          <w:p w:rsidR="002762BF" w:rsidRPr="003C780D" w:rsidRDefault="002762BF" w:rsidP="004831CA">
            <w:pPr>
              <w:spacing w:before="100" w:beforeAutospacing="1" w:after="100" w:afterAutospacing="1" w:line="240" w:lineRule="auto"/>
              <w:rPr>
                <w:rFonts w:ascii="Times New Roman" w:eastAsia="Times New Roman" w:hAnsi="Times New Roman" w:cs="Times New Roman"/>
                <w:b/>
                <w:color w:val="000000"/>
              </w:rPr>
            </w:pPr>
            <w:r w:rsidRPr="003C780D">
              <w:rPr>
                <w:rFonts w:ascii="Times New Roman" w:eastAsia="Times New Roman" w:hAnsi="Times New Roman" w:cs="Times New Roman"/>
                <w:b/>
                <w:color w:val="000000"/>
              </w:rPr>
              <w:t>11617</w:t>
            </w:r>
          </w:p>
        </w:tc>
      </w:tr>
    </w:tbl>
    <w:p w:rsidR="002762BF" w:rsidRPr="003C780D" w:rsidRDefault="002762BF">
      <w:pPr>
        <w:spacing w:before="240" w:after="240"/>
        <w:rPr>
          <w:rFonts w:ascii="Times New Roman" w:eastAsia="Calibri" w:hAnsi="Times New Roman" w:cs="Times New Roman"/>
        </w:rPr>
      </w:pPr>
    </w:p>
    <w:sectPr w:rsidR="002762BF" w:rsidRPr="003C780D">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0C93" w:rsidRDefault="00BC0C93" w:rsidP="00EC4187">
      <w:pPr>
        <w:spacing w:line="240" w:lineRule="auto"/>
      </w:pPr>
      <w:r>
        <w:separator/>
      </w:r>
    </w:p>
  </w:endnote>
  <w:endnote w:type="continuationSeparator" w:id="0">
    <w:p w:rsidR="00BC0C93" w:rsidRDefault="00BC0C93" w:rsidP="00EC41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0542939"/>
      <w:docPartObj>
        <w:docPartGallery w:val="Page Numbers (Bottom of Page)"/>
        <w:docPartUnique/>
      </w:docPartObj>
    </w:sdtPr>
    <w:sdtEndPr>
      <w:rPr>
        <w:noProof/>
      </w:rPr>
    </w:sdtEndPr>
    <w:sdtContent>
      <w:p w:rsidR="00EC4187" w:rsidRDefault="00EC418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EC4187" w:rsidRDefault="00EC41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0C93" w:rsidRDefault="00BC0C93" w:rsidP="00EC4187">
      <w:pPr>
        <w:spacing w:line="240" w:lineRule="auto"/>
      </w:pPr>
      <w:r>
        <w:separator/>
      </w:r>
    </w:p>
  </w:footnote>
  <w:footnote w:type="continuationSeparator" w:id="0">
    <w:p w:rsidR="00BC0C93" w:rsidRDefault="00BC0C93" w:rsidP="00EC418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741"/>
    <w:rsid w:val="002762BF"/>
    <w:rsid w:val="003C780D"/>
    <w:rsid w:val="004008B4"/>
    <w:rsid w:val="004831CA"/>
    <w:rsid w:val="00652741"/>
    <w:rsid w:val="007C6229"/>
    <w:rsid w:val="00984409"/>
    <w:rsid w:val="00A14E9F"/>
    <w:rsid w:val="00A529E6"/>
    <w:rsid w:val="00BC0C93"/>
    <w:rsid w:val="00EC4187"/>
    <w:rsid w:val="00FB0153"/>
    <w:rsid w:val="00FE0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56442D-30A4-44B8-84F3-7527F6C58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14E9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E9F"/>
    <w:rPr>
      <w:rFonts w:ascii="Segoe UI" w:hAnsi="Segoe UI" w:cs="Segoe UI"/>
      <w:sz w:val="18"/>
      <w:szCs w:val="18"/>
    </w:rPr>
  </w:style>
  <w:style w:type="paragraph" w:styleId="Header">
    <w:name w:val="header"/>
    <w:basedOn w:val="Normal"/>
    <w:link w:val="HeaderChar"/>
    <w:uiPriority w:val="99"/>
    <w:unhideWhenUsed/>
    <w:rsid w:val="00EC4187"/>
    <w:pPr>
      <w:tabs>
        <w:tab w:val="center" w:pos="4680"/>
        <w:tab w:val="right" w:pos="9360"/>
      </w:tabs>
      <w:spacing w:line="240" w:lineRule="auto"/>
    </w:pPr>
  </w:style>
  <w:style w:type="character" w:customStyle="1" w:styleId="HeaderChar">
    <w:name w:val="Header Char"/>
    <w:basedOn w:val="DefaultParagraphFont"/>
    <w:link w:val="Header"/>
    <w:uiPriority w:val="99"/>
    <w:rsid w:val="00EC4187"/>
  </w:style>
  <w:style w:type="paragraph" w:styleId="Footer">
    <w:name w:val="footer"/>
    <w:basedOn w:val="Normal"/>
    <w:link w:val="FooterChar"/>
    <w:uiPriority w:val="99"/>
    <w:unhideWhenUsed/>
    <w:rsid w:val="00EC4187"/>
    <w:pPr>
      <w:tabs>
        <w:tab w:val="center" w:pos="4680"/>
        <w:tab w:val="right" w:pos="9360"/>
      </w:tabs>
      <w:spacing w:line="240" w:lineRule="auto"/>
    </w:pPr>
  </w:style>
  <w:style w:type="character" w:customStyle="1" w:styleId="FooterChar">
    <w:name w:val="Footer Char"/>
    <w:basedOn w:val="DefaultParagraphFont"/>
    <w:link w:val="Footer"/>
    <w:uiPriority w:val="99"/>
    <w:rsid w:val="00EC41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8EA60D-7A6D-4C7F-8A6F-C1A00B226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2782</Words>
  <Characters>15863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18608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Madison.Hall</dc:creator>
  <cp:lastModifiedBy>Maia Kapur</cp:lastModifiedBy>
  <cp:revision>3</cp:revision>
  <dcterms:created xsi:type="dcterms:W3CDTF">2023-11-03T20:44:00Z</dcterms:created>
  <dcterms:modified xsi:type="dcterms:W3CDTF">2023-11-06T16:54:00Z</dcterms:modified>
</cp:coreProperties>
</file>