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Aleutian</w:t>
      </w:r>
      <w:r>
        <w:t xml:space="preserve"> </w:t>
      </w:r>
      <w:r>
        <w:t xml:space="preserve">Islands</w:t>
      </w:r>
      <w:r>
        <w:t xml:space="preserve"> </w:t>
      </w:r>
      <w:r>
        <w:t xml:space="preserve">Groundfish</w:t>
      </w:r>
      <w:r>
        <w:t xml:space="preserve"> </w:t>
      </w:r>
      <w:r>
        <w:t xml:space="preserve">Condition</w:t>
      </w:r>
    </w:p>
    <w:p>
      <w:pPr>
        <w:pStyle w:val="FirstParagraph"/>
      </w:pPr>
      <w:r>
        <w:t xml:space="preserve">Contributed by Ned Laman</w:t>
      </w:r>
      <w:r>
        <w:rPr>
          <w:vertAlign w:val="superscript"/>
        </w:rPr>
        <w:t xml:space="preserve">1</w:t>
      </w:r>
      <w:r>
        <w:t xml:space="preserve">, Sean Rohan</w:t>
      </w:r>
      <w:r>
        <w:rPr>
          <w:vertAlign w:val="superscript"/>
        </w:rPr>
        <w:t xml:space="preserve">1</w:t>
      </w:r>
      <w:r>
        <w:br/>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
        </w:rPr>
        <w:t xml:space="preserve">Contact</w:t>
      </w:r>
      <w:r>
        <w:t xml:space="preserve">:</w:t>
      </w:r>
      <w:r>
        <w:t xml:space="preserve"> </w:t>
      </w:r>
      <w:hyperlink r:id="rId20">
        <w:r>
          <w:rPr>
            <w:rStyle w:val="Hyperlink"/>
          </w:rPr>
          <w:t xml:space="preserve">ned.laman@noaa.gov</w:t>
        </w:r>
      </w:hyperlink>
      <w:r>
        <w:br/>
      </w:r>
      <w:r>
        <w:rPr>
          <w:b/>
        </w:rPr>
        <w:t xml:space="preserve">Last updated</w:t>
      </w:r>
      <w:r>
        <w:t xml:space="preserve">: August 2020</w:t>
      </w:r>
    </w:p>
    <w:p>
      <w:pPr>
        <w:pStyle w:val="BodyText"/>
      </w:pPr>
      <w:r>
        <w:rPr>
          <w:b/>
        </w:rPr>
        <w:t xml:space="preserve">Description of Indicator</w:t>
      </w:r>
      <w:r>
        <w:t xml:space="preserve">: Residual body condition computed from a long-term average of length-weight-based body condition is an indicator of variability in somatic growth (Brodeur et al., 2004) and represents how heavy a fish is per unit body length. As such, it can be considered an indicator of ecosystem productivity. Positive residual body condition is interpreted to indicate fish in better condition (heavier per unit length) than those with negative residual body condition indicating poorer condition (lighter per unit length). Overall body condition of fishes likely reflects fish growth which can have implications for their subsequent survival (Paul and Paul, 1999; Boldt and Haldorson, 2004).</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 title="" id="1" name="Picture"/>
            <a:graphic>
              <a:graphicData uri="http://schemas.openxmlformats.org/drawingml/2006/picture">
                <pic:pic>
                  <pic:nvPicPr>
                    <pic:cNvPr descr="MapAI.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Aleutian Islands (AI). Analyses focused on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southern rock sole (</w:t>
      </w:r>
      <w:r>
        <w:rPr>
          <w:i/>
        </w:rPr>
        <w:t xml:space="preserve">Lepidopsetta bilineata</w:t>
      </w:r>
      <w:r>
        <w:t xml:space="preserve">), Atka mackerel (</w:t>
      </w:r>
      <w:r>
        <w:rPr>
          <w:i/>
        </w:rPr>
        <w:t xml:space="preserve">Pleurogrammus monopterygius</w:t>
      </w:r>
      <w:r>
        <w:t xml:space="preserve">), northern rockfish (</w:t>
      </w:r>
      <w:r>
        <w:rPr>
          <w:i/>
        </w:rPr>
        <w:t xml:space="preserve">Sebastes polyspinis</w:t>
      </w:r>
      <w:r>
        <w:t xml:space="preserve">), and Pacific ocean perch (</w:t>
      </w:r>
      <w:r>
        <w:rPr>
          <w:i/>
        </w:rPr>
        <w:t xml:space="preserve">Sebastes alutus</w:t>
      </w:r>
      <w:r>
        <w:t xml:space="preserve">) collected in trawls with satisfactory performance at standard survey stations. Data were combined in the International North Pacific Fisheries Commission (INPFC) strata; Southern Bering Sea, Eastern Aleutian Islands, Central Aleutian Islands, and Western Aleutian Islands (Figure 1).</w:t>
      </w:r>
    </w:p>
    <w:p>
      <w:pPr>
        <w:pStyle w:val="BodyText"/>
      </w:pPr>
      <w:r>
        <w:t xml:space="preserve">Length-weight relationships for each of the seven species were estimated within each stratum from a linear regression of log-transformed values across all years where data were available (1984–2018); the slopes of these relationships were estimated independently in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Combinations of stratum and year with &lt;10 samples were used for length-weight relationships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when predicting weights prior to calculating residuals, 3) stratum mean residuals were weighted in proportion to stratum biomass, and 4) stratum-year combinations with sample size &lt;10 were not used in indicator calculations.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 Efforts are underway to redevelop the groundfish condition indicator for next year’s (2021) ESR, using a spatio-temporal model with spatial random effects (VAST). This computational change is expected to provide more precise biomass expansion, improve estimates of uncertainty, and better account for spatio-temporal variation in length-weight sampling during bottom trawl surveys. Revised indicators will be presented in 2021 alongside a retrospective analysis comparing the historical and revised condition indicators. At present,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p>
      <w:pPr>
        <w:pStyle w:val="BodyText"/>
      </w:pPr>
      <w:r>
        <w:rPr>
          <w:b/>
        </w:rPr>
        <w:t xml:space="preserve">Status and Trends</w:t>
      </w:r>
      <w:r>
        <w:t xml:space="preserve">: Residual body condition varied over time for all species considered (Figure 2). Condition of most species since 2010 has primarily been below the long term average. Exceptions occur for 100–250 mm walleye pollock in 2016 and Atka mackerel in 2012 where the residual body condition is neutral or slightly positive. Southern rock sole residual body condition is trending positive in the Aleutians since 2012. The period prior to the 2010 AI bottom trawl survey is characterized by body condition indicators cycling between positive and negative values through the years.</w:t>
      </w:r>
    </w:p>
    <w:p>
      <w:pPr>
        <w:pStyle w:val="CaptionedFigure"/>
      </w:pPr>
      <w:r>
        <w:drawing>
          <wp:inline>
            <wp:extent cx="5334000" cy="6223000"/>
            <wp:effectExtent b="0" l="0" r="0" t="0"/>
            <wp:docPr descr="Figure 2. Biomass-weighted residual body condition index across survey years (1984–2018) for seven Aleutian Islands groundfish species collected on the National Marine Fisheries Service (NMFS) Alaska Fisheries Science Center (AFSC) Resource Assessment and Conservation Engineering Groundfish Assessment Program (RACE-GAP) standard summer bottom trawl survey; error bars denote two standard errors." title="" id="1" name="Picture"/>
            <a:graphic>
              <a:graphicData uri="http://schemas.openxmlformats.org/drawingml/2006/picture">
                <pic:pic>
                  <pic:nvPicPr>
                    <pic:cNvPr descr="AI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(1984–2018) for seven Aleutian Islands groundfish species collected on the National Marine Fisheries Service (NMFS) Alaska Fisheries Science Center (AFSC) Resource Assessment and Conservation Engineering Groundfish Assessment Program (RACE-GAP) standard summer bottom trawl survey; error bars denote two standard errors.</w:t>
      </w:r>
    </w:p>
    <w:p>
      <w:pPr>
        <w:pStyle w:val="BodyText"/>
      </w:pPr>
      <w:r>
        <w:t xml:space="preserve">The overall pattern of declining residual body condition index across recent survey years for the Aleutian Islands as described above was also apparent in the spatial condition indicators across INPFC strata (Figure 3). The relative contribution of stratum-specific residual body condition to the overall trends (indicated by the height of each colored bar segment) does not demonstrate a clear pattern. Although, for many species, changes in body condition were synchronous amongst strata within years. The strata represented by southern rock sole and 100–250 mm walleye pollock condition indicators varied through time but it is unclear whether this was due to variation in fish distribution or sampling effort.</w:t>
      </w:r>
    </w:p>
    <w:p>
      <w:pPr>
        <w:pStyle w:val="CaptionedFigure"/>
      </w:pPr>
      <w:r>
        <w:drawing>
          <wp:inline>
            <wp:extent cx="5334000" cy="6223000"/>
            <wp:effectExtent b="0" l="0" r="0" t="0"/>
            <wp:docPr descr="Figure 3. Residual body condition index for seven Aleutian Islands groundfish species collected on the National Marine Fisheries Service (NMFS) Alaska Fisheries Science Center (AFSC) Resource Assessment and Conservation Engineering Groundfish Assessment Program (RACE-GAP) standard summer bottom trawl survey (1984–2018) grouped by International North Pacific Fisheries Commission (INPFC) statistical sampling strata." title="" id="1" name="Picture"/>
            <a:graphic>
              <a:graphicData uri="http://schemas.openxmlformats.org/drawingml/2006/picture">
                <pic:pic>
                  <pic:nvPicPr>
                    <pic:cNvPr descr="AI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Aleutian Islands groundfish species collected on the National Marine Fisheries Service (NMFS) Alaska Fisheries Science Center (AFSC) Resource Assessment and Conservation Engineering Groundfish Assessment Program (RACE-GAP) standard summer bottom trawl survey (1984–2018) grouped by International North Pacific Fisheries Commission (INPFC) statistical sampling strata.</w:t>
      </w:r>
    </w:p>
    <w:p>
      <w:pPr>
        <w:pStyle w:val="BodyText"/>
      </w:pPr>
      <w:r>
        <w:rPr>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Since the Warm Blob in 2014 (Bond et al., 2015; Stabeno et al., 2019), there has been a general trend of warming ocean temperatures in the survey area through 2018 that could be affecting fish growth conditions there. Changing ocean conditions along with normal patterns of movement can cause the proportion of the population resident in the sampling area during the annual bottom trawl survey to vary. The date that the first length-weight data are collected is generally in the beginning of June and the bottom trawl survey is conducted throughout the summer months moving from east to west so that spatial and temporal trends in fish growth over the season become confounded with survey progress. The updated condition analyses presented here begin to, but do not wholly account for spatio-temporal variability in the underlying populations sampled.</w:t>
      </w:r>
    </w:p>
    <w:p>
      <w:pPr>
        <w:pStyle w:val="BodyText"/>
      </w:pPr>
      <w:r>
        <w:rPr>
          <w:b/>
        </w:rPr>
        <w:t xml:space="preserve">Implications</w:t>
      </w:r>
      <w:r>
        <w:t xml:space="preserve">: Variations in body condition likely have implications for fish survival. In Prince William Sound, the condition of herring prior to the winter may influence their survival (Paul and Paul, 1999). The condition of Aleutian Islands groundfish may similarly contribute to survival and recruitment.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 specific body condition in the future.</w:t>
      </w:r>
    </w:p>
    <w:p>
      <w:pPr>
        <w:pStyle w:val="BodyText"/>
      </w:pPr>
      <w:r>
        <w:t xml:space="preserve">The trend toward lowered body condition for many Aleutian Islands species over the last 3–4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2018; Laman, 2018)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Aleutian Islands.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Aleutian Islands Groundfish Condition</dc:title>
  <dc:creator/>
  <cp:keywords/>
  <dcterms:created xsi:type="dcterms:W3CDTF">2020-09-15T14:13:33Z</dcterms:created>
  <dcterms:modified xsi:type="dcterms:W3CDTF">2020-09-15T14:13:33Z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