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bianca.prohaska@noaa.gov</w:t>
        </w:r>
      </w:hyperlink>
      <w:r>
        <w:t xml:space="preserve"> </w:t>
      </w:r>
      <w:r>
        <w:rPr>
          <w:bCs/>
          <w:b/>
        </w:rPr>
        <w:t xml:space="preserve">Last updated</w:t>
      </w:r>
      <w:r>
        <w:t xml:space="preserve">: September 2025</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All species were collected in bottom trawls at standard survey stations (Figure 1).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1999–2025 (EBS: 1999–2025, NBS: 2010, 2017, 2019, 2021-2023, and 2025). Unique intercepts (</w:t>
      </w:r>
      <w:r>
        <w:rPr>
          <w:iCs/>
          <w:i/>
        </w:rPr>
        <w:t xml:space="preserve">a</w:t>
      </w:r>
      <w:r>
        <w:t xml:space="preserve">) and slopes (</w:t>
      </w:r>
      <w:r>
        <w:rPr>
          <w:iCs/>
          <w:i/>
        </w:rPr>
        <w:t xml:space="preserve">b</w:t>
      </w:r>
      <w:r>
        <w:t xml:space="preserve">) were estimated for each species,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Status and Trends</w:t>
      </w:r>
      <w:r>
        <w:t xml:space="preserve">:</w:t>
      </w:r>
    </w:p>
    <w:p>
      <w:pPr>
        <w:pStyle w:val="BodyText"/>
      </w:pPr>
      <w:r>
        <w:rPr>
          <w:iCs/>
          <w:i/>
        </w:rPr>
        <w:t xml:space="preserve">Eastern Bering Sea:</w:t>
      </w:r>
      <w:r>
        <w:t xml:space="preserve"> </w:t>
      </w:r>
      <w:r>
        <w:t xml:space="preserve">Fish condition, measured by length-weight residuals, has varied over time for all species examined in the EBS (Figures 2 &amp; 3). An increase in condition was observed across all species in the EBS (large walleye pollock (&gt;250 mm), small walleye pollock (100-250 mm), Pacific cod, northern rock sole, yellowfin sole, arrowtooth flounder, Alaska plaice, and flathead sole). The increase in condition from the previous year was approximately one standard deviation or greater for every species except for large walleye pollock (&gt;250 mm) and small walleye pollock (100-250 mm). In 2025, mean condition for all species except small walleye pollock (100-250 mm) was at or above the time series mean. The mean condition of small walleye pollock (100-250 mm) was negative in 2025 and marginally increased compared to 2024; however, it remained just below one standard deviation of the historical mean. In 2025, Pacific cod condition reached its highest level since 2005, yellowfin sole condition was the highest observed in the time series, and arrowtooth flounder condition was the second highest in the time series, behind 2019.</w:t>
      </w:r>
    </w:p>
    <w:p>
      <w:pPr>
        <w:pStyle w:val="BodyText"/>
      </w:pPr>
      <w:r>
        <w:t xml:space="preserve">In 2025, condition was positive across all strata for most species , with three exceptions: (1) small walleye pollock (100-250 mm) in all strata, (2) large walleye pollock (&gt;250 mm) in all strata except the southern middle shelf (Stratum 30), and (3) northern rock sole in the inner and middle shelf (Strata 10, 20 and 30; Figure 3).</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5)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5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2025)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5. Length-weight residuals are not weighted by stratum biomass." title="" id="29" name="Picture"/>
            <a:graphic>
              <a:graphicData uri="http://schemas.openxmlformats.org/drawingml/2006/picture">
                <pic:pic>
                  <pic:nvPicPr>
                    <pic:cNvPr descr="EBS_GroundfishCondition_2025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1999-2025. Length-weight residuals are not weighted by stratum biomass.</w:t>
      </w:r>
    </w:p>
    <w:p>
      <w:pPr>
        <w:pStyle w:val="BodyText"/>
      </w:pPr>
      <w:r>
        <w:rPr>
          <w:iCs/>
          <w:i/>
        </w:rPr>
        <w:t xml:space="preserve">Northern Bering Sea:</w:t>
      </w:r>
      <w:r>
        <w:t xml:space="preserve"> </w:t>
      </w:r>
      <w:r>
        <w:t xml:space="preserve">In the NBS in 2025, positive condition was observed for large walleye pollock (&gt;250 mm), continuing an upward trend observed since 2021. Pacific cod and Alaska plaice exhibited near-average condition in the NBS in 2025, similar to values observed in 2023. Small walleye pollock (100-250 mm) were in below average condition which continued a downward trend since 2021. Yellowfin sole increased slightly from below average condition in 2023 to near-average in 2025 (Figure 4).</w:t>
      </w:r>
    </w:p>
    <w:p>
      <w:pPr>
        <w:pStyle w:val="BodyText"/>
      </w:pPr>
      <w:r>
        <w:t xml:space="preserve">In 2025, large walleye pollock (&gt;250 mm) exhibited positive condition across all NBS strata. In contrast, small walleye pollock (100-250 mm) and yellowfin sole were in negative condition in all NBS strata in both 2025 and 2023. Pacific cod condition in 2025 was negative on the outer and inner southern NBS shelf (Strata 71 and 81) but positive on the northern inner NBS shelf and Norton Sound (Stratum 70). Alaska plaice condition in 2025 was positive on the inner southern NBS shelf (Stratum 71) and negative in the other two strata (Strata 70 and 81;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2021-2023 and 2025)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5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2021-2023 and 2025)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2021-2023 and 2025. Length-weight residuals are not weighted by stratum biomass." title="" id="35" name="Picture"/>
            <a:graphic>
              <a:graphicData uri="http://schemas.openxmlformats.org/drawingml/2006/picture">
                <pic:pic>
                  <pic:nvPicPr>
                    <pic:cNvPr descr="EBS_GroundfishCondition_2025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2021-2023 and 2025. Length-weight residuals are not weighted by stratum biomass.</w:t>
      </w:r>
    </w:p>
    <w:p>
      <w:pPr>
        <w:pStyle w:val="BodyText"/>
      </w:pPr>
      <w:r>
        <w:rPr>
          <w:bCs/>
          <w:b/>
        </w:rPr>
        <w:t xml:space="preserve">Factors influencing observed trends</w:t>
      </w:r>
      <w:r>
        <w:t xml:space="preserve">: The warming trend observed since 2023 may have influenced the morphological condition of species in the EBS. Near-average cold pool extent and water temperatures in 2024 were associated with near-average condition (within 1 S.D. of the mean) for all species examined in the EBS that year, while the further warming in 2025 were associated with subsequent increases in fish condition. In the EBS, particularly cold years have historically corresponded with negative condition, while warm years have generally corresponded with positive condition. For example, water temperatures were particularly cold during the 1999 eastern Bering Sea survey, when negative condition was observed for all species sampled. Spatiotemporal factor analyses also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following the record low seasonal sea ice extent in 2017–2018 and historical cold pool area minimum in 2018</w:t>
      </w:r>
      <w:r>
        <w:t xml:space="preserve"> </w:t>
      </w:r>
      <w:r>
        <w:t xml:space="preserve">(Stabeno &amp; Bell, 2019)</w:t>
      </w:r>
      <w:r>
        <w:t xml:space="preserve">, may have contributed to the positive condition trends observed in several species from 2016 to 2019. However, despite near-average temperatures in 2023 large walleye pollock (&gt;250 mm) condition in the EBS was the second-lowest on record for the time series. In 2024 temperature again remained near-average, and although large walleye pollock (&gt;250 mm) condition was still negative, it was less so than in 2023. By 2025, with continued warming, large walleye pollock (&gt;250 mm) condition improved further and returned to approximately the historical mean. Bottom trawl survey biomass estimates for yellowfin sole in the EBS were near their time series minimum for the third consecutive year, although condition reached a record high. Increasing condition can be an indicator of reduced density-dependent competition when populations decline</w:t>
      </w:r>
      <w:r>
        <w:t xml:space="preserve"> </w:t>
      </w:r>
      <w:r>
        <w:t xml:space="preserve">(Haberle et al., 2023)</w:t>
      </w:r>
      <w:r>
        <w:t xml:space="preserve">, although there is no direct evidence that this is occurring for yellowfin sole in the EBS.</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and condition of Pacific cod and early life history stages of walleye pollock, because available prey resources did not make up for increased metabolic demand</w:t>
      </w:r>
      <w:r>
        <w:t xml:space="preserve"> </w:t>
      </w:r>
      <w:r>
        <w:t xml:space="preserve">(Barbeaux et al., 2020; Rogers et al., 2021)</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stratum-specific coefficients in the length-weight models account for some of this variation, condition estimates may still be influenced by survey timing within strata. Survey timing can be further compounded by seasonal fluctuations in reproductive condition with the buildup and depletion of energy stores</w:t>
      </w:r>
      <w:r>
        <w:t xml:space="preserve"> </w:t>
      </w:r>
      <w:r>
        <w:t xml:space="preserve">(Wuenschel et al., 2019)</w:t>
      </w:r>
      <w:r>
        <w:t xml:space="preserve">. In addition, because weights are taken at sea and include gut content, variation in stomach fullness may influence condition estimates.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and NBS this year.</w:t>
      </w:r>
    </w:p>
    <w:p>
      <w:pPr>
        <w:pStyle w:val="BodyText"/>
      </w:pPr>
      <w:r>
        <w:t xml:space="preserve">The above-average condition observed in most species in 2025 may reflect the warming bottom temperature trend that began in 2023.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bookmarkStart w:id="63" w:name="references"/>
    <w:p>
      <w:pPr>
        <w:pStyle w:val="Heading2"/>
      </w:pPr>
      <w:r>
        <w:t xml:space="preserve">References</w:t>
      </w:r>
    </w:p>
    <w:bookmarkStart w:id="62"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2">
        <w:r>
          <w:rPr>
            <w:rStyle w:val="Hyperlink"/>
          </w:rPr>
          <w:t xml:space="preserve">https://doi.org/10.1006/jfbi.1999.0927</w:t>
        </w:r>
      </w:hyperlink>
    </w:p>
    <w:bookmarkEnd w:id="53"/>
    <w:bookmarkStart w:id="55"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4">
        <w:r>
          <w:rPr>
            <w:rStyle w:val="Hyperlink"/>
          </w:rPr>
          <w:t xml:space="preserve">https://doi.org/10.1016/j.fishres.2019.03.013</w:t>
        </w:r>
      </w:hyperlink>
    </w:p>
    <w:bookmarkEnd w:id="55"/>
    <w:bookmarkStart w:id="57" w:name="ref-Rogers2021"/>
    <w:p>
      <w:pPr>
        <w:pStyle w:val="Bibliography"/>
      </w:pPr>
      <w:r>
        <w:t xml:space="preserve">Rogers, L. A., Wilson, M. T., Duffy-Anderson, J. T., Kimmel, D. G., &amp; Lamb, J. F. (2021).</w:t>
      </w:r>
      <w:r>
        <w:t xml:space="preserve"> </w:t>
      </w:r>
      <w:r>
        <w:t xml:space="preserve">Pollock and</w:t>
      </w:r>
      <w:r>
        <w:t xml:space="preserve"> </w:t>
      </w:r>
      <w:r>
        <w:t xml:space="preserve">“the Blob”</w:t>
      </w:r>
      <w:r>
        <w:t xml:space="preserve">: Impacts of a marine heatwave on walleye pollock early life stages</w:t>
      </w:r>
      <w:r>
        <w:t xml:space="preserve">.</w:t>
      </w:r>
      <w:r>
        <w:t xml:space="preserve"> </w:t>
      </w:r>
      <w:r>
        <w:rPr>
          <w:iCs/>
          <w:i/>
        </w:rPr>
        <w:t xml:space="preserve">Fisheries Oceanography</w:t>
      </w:r>
      <w:r>
        <w:t xml:space="preserve">,</w:t>
      </w:r>
      <w:r>
        <w:t xml:space="preserve"> </w:t>
      </w:r>
      <w:r>
        <w:rPr>
          <w:iCs/>
          <w:i/>
        </w:rPr>
        <w:t xml:space="preserve">30</w:t>
      </w:r>
      <w:r>
        <w:t xml:space="preserve">(2), 142–158.</w:t>
      </w:r>
      <w:r>
        <w:t xml:space="preserve"> </w:t>
      </w:r>
      <w:hyperlink r:id="rId56">
        <w:r>
          <w:rPr>
            <w:rStyle w:val="Hyperlink"/>
          </w:rPr>
          <w:t xml:space="preserve">https://doi.org/10.1111/fog.12508</w:t>
        </w:r>
      </w:hyperlink>
    </w:p>
    <w:bookmarkEnd w:id="57"/>
    <w:bookmarkStart w:id="59" w:name="ref-Stabeno2019"/>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8">
        <w:r>
          <w:rPr>
            <w:rStyle w:val="Hyperlink"/>
          </w:rPr>
          <w:t xml:space="preserve">https://doi.org/10.1029/2019GL083816</w:t>
        </w:r>
      </w:hyperlink>
    </w:p>
    <w:bookmarkEnd w:id="59"/>
    <w:bookmarkStart w:id="61"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60">
        <w:r>
          <w:rPr>
            <w:rStyle w:val="Hyperlink"/>
          </w:rPr>
          <w:t xml:space="preserve">https://doi.org/10.1139/cjfas-2018-0076</w:t>
        </w:r>
      </w:hyperlink>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2" Target="https://doi.org/10.1006/jfbi.1999.0927" TargetMode="External" /><Relationship Type="http://schemas.openxmlformats.org/officeDocument/2006/relationships/hyperlink" Id="rId54"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56" Target="https://doi.org/10.1111/fog.12508"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bianca.prohaska@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2" Target="https://doi.org/10.1006/jfbi.1999.0927" TargetMode="External" /><Relationship Type="http://schemas.openxmlformats.org/officeDocument/2006/relationships/hyperlink" Id="rId54"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56" Target="https://doi.org/10.1111/fog.12508"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bianca.prohask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2025-09-19T16:36:14Z</dcterms:created>
  <dcterms:modified xsi:type="dcterms:W3CDTF">2025-09-19T16:36:14Z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