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w:t>
      </w:r>
      <w:r>
        <w:t xml:space="preserve"> </w:t>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type="textWrapping"/>
      </w:r>
      <w:r>
        <w:rPr>
          <w:b/>
        </w:rPr>
        <w:t xml:space="preserve">Contact</w:t>
      </w:r>
      <w:r>
        <w:t xml:space="preserve">:</w:t>
      </w:r>
      <w:r>
        <w:t xml:space="preserve"> </w:t>
      </w:r>
      <w:r>
        <w:rPr>
          <w:b/>
        </w:rPr>
        <w:t xml:space="preserve">Last updated</w:t>
      </w:r>
      <w:r>
        <w:t xml:space="preserve">: October 2021</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0"/>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across all GAP GOA bottom trawl survey years where data were available (1984–2021) from a linear regression of log-transformed exponential growth, W = aLb, where W is weight (g) and L is fork length (mm).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 Code used to calculate the condition indicator is available on GitHub at (</w:t>
      </w:r>
      <w:r>
        <w:t xml:space="preserve"> </w:t>
      </w:r>
      <w:hyperlink r:id="rId21">
        <w:r>
          <w:rPr>
            <w:rStyle w:val="Hyperlink"/>
          </w:rPr>
          <w:t xml:space="preserve">https://www.github.com/sean-rohan-noaa/akfishcondition</w:t>
        </w:r>
      </w:hyperlink>
      <w:r>
        <w:t xml:space="preserve">).</w:t>
      </w:r>
    </w:p>
    <w:p>
      <w:pPr>
        <w:pStyle w:val="BodyText"/>
      </w:pPr>
      <w:r>
        <w:rPr>
          <w:b/>
        </w:rPr>
        <w:t xml:space="preserve">Methods</w:t>
      </w:r>
      <w:r>
        <w:t xml:space="preserve">: Groundfish condition was calculated by estimating regression slopes for each stratum, applying a bias-correction when predicting weights prior to calculating residuals, weighting stratum mean residuals in proportion to stratum biomass, and by eliminating stratum-year combinations with sample size &lt;10 for indicator calculations. As in previous years, confidence intervals for the condition indicator reflect uncertainty based on length-weight residuals, but now better reflect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among survey years for all species considered (Figure 2). The updated computational methods used to calculate this year’s residual body condition indexes returned different values than those reported by Laman (2019) which did not use bias correction or biomass weighting. The patterns of above or below average residual condition observed in 2019 largely match those generated here from the updated computations, but with a notable reduction in magnitude for most years. The lower magnitude results come from using stratum-specific regression coefficients and samples weighted in proportion to biomass which reduces the influence of spatio-temporal variation in sampling intensity on the residuals. Some exceptions are 2009 southern rock sole, reported to have above average condition in 2019, shifted to neutral or slightly negative here and, for 2003 northern rockfish, residual condition calculated with the updated method here was higher above the long-term condition average than was reported in 2019. Based on these new methods, body condition is still below average for most species since 2015 (e.g., large walleye pollock, arrowtooth flounder, dusky rockfish) with some species trending downward over that time period (e.g., northern rockfish and possibly Pacific ocean perch). Residual body condition of Pacific cod and southern rock sole is trending upward over the same time, although southern rock sole remain below average. Prior to 2011, residual body condition indexes of these GOA species vary from survey to survey, cycling between negative and positive residuals with no clear temporal trends. Residual body condition of 100–250 mm walleye pollock in the GOA is strikingly positive during early years in the time series, but has remained mostly neutral or slightly negative since the early 1990s.</w:t>
      </w:r>
    </w:p>
    <w:p>
      <w:pPr>
        <w:pStyle w:val="CaptionedFigure"/>
      </w:pPr>
      <w:r>
        <w:drawing>
          <wp:inline>
            <wp:extent cx="5334000" cy="6223000"/>
            <wp:effectExtent b="0" l="0" r="0" t="0"/>
            <wp:docPr descr="Figure 2. Biomass-weighted residual body condition index across survey years (1984-2021)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 title="" id="1" name="Picture"/>
            <a:graphic>
              <a:graphicData uri="http://schemas.openxmlformats.org/drawingml/2006/picture">
                <pic:pic>
                  <pic:nvPicPr>
                    <pic:cNvPr descr="GOA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(1984-2021)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w:t>
      </w:r>
    </w:p>
    <w:p>
      <w:pPr>
        <w:pStyle w:val="BodyText"/>
      </w:pPr>
      <w:r>
        <w:t xml:space="preserve">The general patterns of above and below average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Patterns of fish distribution are also apparent in the stratum condition indexes. For example, Northern rockfish have primarily been collected from the Shumagin and Chirikof strata in recent surveys. The trend of increasingly positive Pacific cod residuals appears to be largely driven by a shift in residual body condition in the Kodiak and Shumagin strata.</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21) grouped by International North Pacific Fisheries Commission (INPFC) statistical sampling strata." title="" id="1" name="Picture"/>
            <a:graphic>
              <a:graphicData uri="http://schemas.openxmlformats.org/drawingml/2006/picture">
                <pic:pic>
                  <pic:nvPicPr>
                    <pic:cNvPr descr="GOA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(1984–2021)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1" Target="https://www.github.com/sean-rohan-noaa/akfishcondi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www.github.com/sean-rohan-noaa/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2021-10-01T17:09:43Z</dcterms:created>
  <dcterms:modified xsi:type="dcterms:W3CDTF">2021-10-01T17:09:43Z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