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1A42" w14:textId="77777777" w:rsidR="00B65E97" w:rsidRPr="00781CC1" w:rsidRDefault="00B65E97" w:rsidP="00F335EA">
      <w:pPr>
        <w:jc w:val="both"/>
        <w:rPr>
          <w:b/>
          <w:bCs/>
          <w:sz w:val="28"/>
          <w:szCs w:val="28"/>
        </w:rPr>
      </w:pPr>
      <w:r w:rsidRPr="00781CC1">
        <w:rPr>
          <w:b/>
          <w:bCs/>
          <w:sz w:val="28"/>
          <w:szCs w:val="28"/>
        </w:rPr>
        <w:t>Business Insights</w:t>
      </w:r>
    </w:p>
    <w:p w14:paraId="1793613F" w14:textId="0DB8EC63" w:rsidR="00B65E97" w:rsidRPr="00781CC1" w:rsidRDefault="00B65E97" w:rsidP="00F335EA">
      <w:pPr>
        <w:jc w:val="both"/>
        <w:rPr>
          <w:b/>
          <w:bCs/>
          <w:sz w:val="24"/>
          <w:szCs w:val="24"/>
        </w:rPr>
      </w:pPr>
      <w:r w:rsidRPr="00781CC1">
        <w:rPr>
          <w:b/>
          <w:bCs/>
          <w:sz w:val="24"/>
          <w:szCs w:val="24"/>
        </w:rPr>
        <w:t>Key Metrics</w:t>
      </w:r>
    </w:p>
    <w:p w14:paraId="6C591860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Total Customers: 793</w:t>
      </w:r>
    </w:p>
    <w:p w14:paraId="450783F2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Total Revenue: $2.26 Million</w:t>
      </w:r>
    </w:p>
    <w:p w14:paraId="43C0ACB5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Champions: 105 customers (13.24%)</w:t>
      </w:r>
    </w:p>
    <w:p w14:paraId="29E29C6C" w14:textId="593A32FE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Customers at Risk (At Risk + Lost): 235 customers </w:t>
      </w:r>
      <w:r w:rsidR="008C199D" w:rsidRPr="00761881">
        <w:rPr>
          <w:sz w:val="24"/>
          <w:szCs w:val="24"/>
        </w:rPr>
        <w:t xml:space="preserve"> consist  of approx. </w:t>
      </w:r>
      <w:r w:rsidRPr="00761881">
        <w:rPr>
          <w:sz w:val="24"/>
          <w:szCs w:val="24"/>
        </w:rPr>
        <w:t>30%</w:t>
      </w:r>
      <w:r w:rsidR="008C199D" w:rsidRPr="00761881">
        <w:rPr>
          <w:sz w:val="24"/>
          <w:szCs w:val="24"/>
        </w:rPr>
        <w:t xml:space="preserve"> of total customers</w:t>
      </w:r>
    </w:p>
    <w:p w14:paraId="5624A16E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Revenue Contribution – Champions: 24.4%</w:t>
      </w:r>
    </w:p>
    <w:p w14:paraId="521C656F" w14:textId="1E410E95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Revenue at Risk: 18.72% of total revenue</w:t>
      </w:r>
    </w:p>
    <w:p w14:paraId="17928EFC" w14:textId="77777777" w:rsidR="00781CC1" w:rsidRDefault="00781CC1" w:rsidP="00F335EA">
      <w:pPr>
        <w:jc w:val="both"/>
        <w:rPr>
          <w:b/>
          <w:bCs/>
          <w:sz w:val="24"/>
          <w:szCs w:val="24"/>
        </w:rPr>
      </w:pPr>
    </w:p>
    <w:p w14:paraId="1B6DA971" w14:textId="065C220A" w:rsidR="00B65E97" w:rsidRPr="00781CC1" w:rsidRDefault="00B65E97" w:rsidP="00F335EA">
      <w:pPr>
        <w:jc w:val="both"/>
        <w:rPr>
          <w:b/>
          <w:bCs/>
          <w:sz w:val="24"/>
          <w:szCs w:val="24"/>
        </w:rPr>
      </w:pPr>
      <w:r w:rsidRPr="00781CC1">
        <w:rPr>
          <w:b/>
          <w:bCs/>
          <w:sz w:val="24"/>
          <w:szCs w:val="24"/>
        </w:rPr>
        <w:t>Customer Segments</w:t>
      </w:r>
    </w:p>
    <w:p w14:paraId="590A1935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Customers in this project were grouped into the following segments based on RFM scores:</w:t>
      </w:r>
    </w:p>
    <w:tbl>
      <w:tblPr>
        <w:tblStyle w:val="TableGrid"/>
        <w:tblpPr w:leftFromText="180" w:rightFromText="180" w:vertAnchor="text" w:horzAnchor="page" w:tblpX="3251" w:tblpY="619"/>
        <w:tblW w:w="0" w:type="auto"/>
        <w:tblLook w:val="04A0" w:firstRow="1" w:lastRow="0" w:firstColumn="1" w:lastColumn="0" w:noHBand="0" w:noVBand="1"/>
      </w:tblPr>
      <w:tblGrid>
        <w:gridCol w:w="2763"/>
        <w:gridCol w:w="1301"/>
      </w:tblGrid>
      <w:tr w:rsidR="00F335EA" w:rsidRPr="00F335EA" w14:paraId="4F05E6F7" w14:textId="77777777" w:rsidTr="00F335EA">
        <w:tc>
          <w:tcPr>
            <w:tcW w:w="0" w:type="auto"/>
            <w:hideMark/>
          </w:tcPr>
          <w:p w14:paraId="3D61184B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b/>
                <w:bCs/>
                <w:sz w:val="24"/>
                <w:szCs w:val="24"/>
              </w:rPr>
            </w:pPr>
            <w:r w:rsidRPr="00F335EA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hideMark/>
          </w:tcPr>
          <w:p w14:paraId="50EDD4B4" w14:textId="77777777" w:rsidR="00F335EA" w:rsidRPr="00F335EA" w:rsidRDefault="00F335EA" w:rsidP="00F335EA">
            <w:pPr>
              <w:jc w:val="both"/>
              <w:rPr>
                <w:b/>
                <w:bCs/>
                <w:sz w:val="24"/>
                <w:szCs w:val="24"/>
              </w:rPr>
            </w:pPr>
            <w:r w:rsidRPr="00F335EA">
              <w:rPr>
                <w:b/>
                <w:bCs/>
                <w:sz w:val="24"/>
                <w:szCs w:val="24"/>
              </w:rPr>
              <w:t>Customers</w:t>
            </w:r>
          </w:p>
        </w:tc>
      </w:tr>
      <w:tr w:rsidR="00F335EA" w:rsidRPr="00F335EA" w14:paraId="4FAB5255" w14:textId="77777777" w:rsidTr="00F335EA">
        <w:tc>
          <w:tcPr>
            <w:tcW w:w="0" w:type="auto"/>
            <w:hideMark/>
          </w:tcPr>
          <w:p w14:paraId="307A68F3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Loyal Customers</w:t>
            </w:r>
          </w:p>
        </w:tc>
        <w:tc>
          <w:tcPr>
            <w:tcW w:w="0" w:type="auto"/>
            <w:hideMark/>
          </w:tcPr>
          <w:p w14:paraId="6318F63C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175</w:t>
            </w:r>
          </w:p>
        </w:tc>
      </w:tr>
      <w:tr w:rsidR="00F335EA" w:rsidRPr="00F335EA" w14:paraId="6EF19D71" w14:textId="77777777" w:rsidTr="00F335EA">
        <w:tc>
          <w:tcPr>
            <w:tcW w:w="0" w:type="auto"/>
            <w:hideMark/>
          </w:tcPr>
          <w:p w14:paraId="7A826E5A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Regular Customers</w:t>
            </w:r>
          </w:p>
        </w:tc>
        <w:tc>
          <w:tcPr>
            <w:tcW w:w="0" w:type="auto"/>
            <w:hideMark/>
          </w:tcPr>
          <w:p w14:paraId="78D06CFA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139</w:t>
            </w:r>
          </w:p>
        </w:tc>
      </w:tr>
      <w:tr w:rsidR="00F335EA" w:rsidRPr="00F335EA" w14:paraId="63237A15" w14:textId="77777777" w:rsidTr="00F335EA">
        <w:tc>
          <w:tcPr>
            <w:tcW w:w="0" w:type="auto"/>
            <w:hideMark/>
          </w:tcPr>
          <w:p w14:paraId="4631E42C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Lost Customers</w:t>
            </w:r>
          </w:p>
        </w:tc>
        <w:tc>
          <w:tcPr>
            <w:tcW w:w="0" w:type="auto"/>
            <w:hideMark/>
          </w:tcPr>
          <w:p w14:paraId="030B4A06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122</w:t>
            </w:r>
          </w:p>
        </w:tc>
      </w:tr>
      <w:tr w:rsidR="00F335EA" w:rsidRPr="00F335EA" w14:paraId="0821C9ED" w14:textId="77777777" w:rsidTr="00F335EA">
        <w:tc>
          <w:tcPr>
            <w:tcW w:w="0" w:type="auto"/>
            <w:hideMark/>
          </w:tcPr>
          <w:p w14:paraId="630F506B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At Risk</w:t>
            </w:r>
          </w:p>
        </w:tc>
        <w:tc>
          <w:tcPr>
            <w:tcW w:w="0" w:type="auto"/>
            <w:hideMark/>
          </w:tcPr>
          <w:p w14:paraId="5D8D1314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113</w:t>
            </w:r>
          </w:p>
        </w:tc>
      </w:tr>
      <w:tr w:rsidR="00F335EA" w:rsidRPr="00F335EA" w14:paraId="27391EB1" w14:textId="77777777" w:rsidTr="00F335EA">
        <w:tc>
          <w:tcPr>
            <w:tcW w:w="0" w:type="auto"/>
            <w:hideMark/>
          </w:tcPr>
          <w:p w14:paraId="134C2C8B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Champions</w:t>
            </w:r>
          </w:p>
        </w:tc>
        <w:tc>
          <w:tcPr>
            <w:tcW w:w="0" w:type="auto"/>
            <w:hideMark/>
          </w:tcPr>
          <w:p w14:paraId="6C5580BF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105</w:t>
            </w:r>
          </w:p>
        </w:tc>
      </w:tr>
      <w:tr w:rsidR="00F335EA" w:rsidRPr="00F335EA" w14:paraId="1F207902" w14:textId="77777777" w:rsidTr="00F335EA">
        <w:tc>
          <w:tcPr>
            <w:tcW w:w="0" w:type="auto"/>
            <w:hideMark/>
          </w:tcPr>
          <w:p w14:paraId="555B3727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Potential Loyalists</w:t>
            </w:r>
          </w:p>
        </w:tc>
        <w:tc>
          <w:tcPr>
            <w:tcW w:w="0" w:type="auto"/>
            <w:hideMark/>
          </w:tcPr>
          <w:p w14:paraId="275FBE9E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91</w:t>
            </w:r>
          </w:p>
        </w:tc>
      </w:tr>
      <w:tr w:rsidR="00F335EA" w:rsidRPr="00F335EA" w14:paraId="2AF20F0C" w14:textId="77777777" w:rsidTr="00F335EA">
        <w:tc>
          <w:tcPr>
            <w:tcW w:w="0" w:type="auto"/>
            <w:hideMark/>
          </w:tcPr>
          <w:p w14:paraId="3BCF11C0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New Customers</w:t>
            </w:r>
          </w:p>
        </w:tc>
        <w:tc>
          <w:tcPr>
            <w:tcW w:w="0" w:type="auto"/>
            <w:hideMark/>
          </w:tcPr>
          <w:p w14:paraId="11E8CC4B" w14:textId="77777777" w:rsidR="00F335EA" w:rsidRPr="00F335EA" w:rsidRDefault="00F335EA" w:rsidP="00F335EA">
            <w:pPr>
              <w:pStyle w:val="ListParagraph"/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48</w:t>
            </w:r>
          </w:p>
        </w:tc>
      </w:tr>
    </w:tbl>
    <w:p w14:paraId="6207D9E4" w14:textId="47BE57DF" w:rsidR="008C199D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The analysis segmented 793 customers into </w:t>
      </w:r>
      <w:r w:rsidR="008C199D" w:rsidRPr="00761881">
        <w:rPr>
          <w:sz w:val="24"/>
          <w:szCs w:val="24"/>
        </w:rPr>
        <w:t>behavioural</w:t>
      </w:r>
      <w:r w:rsidRPr="00761881">
        <w:rPr>
          <w:sz w:val="24"/>
          <w:szCs w:val="24"/>
        </w:rPr>
        <w:t xml:space="preserve"> groups using the RFM model. </w:t>
      </w:r>
      <w:r w:rsidRPr="00761881">
        <w:rPr>
          <w:sz w:val="24"/>
          <w:szCs w:val="24"/>
        </w:rPr>
        <w:br/>
      </w:r>
    </w:p>
    <w:p w14:paraId="66A3A415" w14:textId="77777777" w:rsidR="008C199D" w:rsidRPr="00761881" w:rsidRDefault="008C199D" w:rsidP="00F335EA">
      <w:pPr>
        <w:pStyle w:val="ListParagraph"/>
        <w:jc w:val="both"/>
        <w:rPr>
          <w:sz w:val="24"/>
          <w:szCs w:val="24"/>
        </w:rPr>
      </w:pPr>
    </w:p>
    <w:p w14:paraId="18AD80C1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1FC667D2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51DF070B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3F02CBE1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64B4F7A4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7C9C13CC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2DAF54E2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62432949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71206BF4" w14:textId="3A5822FD" w:rsidR="008C199D" w:rsidRPr="00781CC1" w:rsidRDefault="008C199D" w:rsidP="00F335EA">
      <w:pPr>
        <w:jc w:val="both"/>
        <w:rPr>
          <w:b/>
          <w:bCs/>
          <w:sz w:val="24"/>
          <w:szCs w:val="24"/>
        </w:rPr>
      </w:pPr>
      <w:r w:rsidRPr="00781CC1">
        <w:rPr>
          <w:b/>
          <w:bCs/>
          <w:sz w:val="24"/>
          <w:szCs w:val="24"/>
        </w:rPr>
        <w:t xml:space="preserve">Revenue Contribution </w:t>
      </w:r>
    </w:p>
    <w:p w14:paraId="6C6F1552" w14:textId="77777777" w:rsidR="008C199D" w:rsidRPr="00761881" w:rsidRDefault="008C199D" w:rsidP="00F335E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Loyal Customers contribute around 30% of total revenue, </w:t>
      </w:r>
    </w:p>
    <w:p w14:paraId="0064B87A" w14:textId="77777777" w:rsidR="008C199D" w:rsidRPr="00761881" w:rsidRDefault="008C199D" w:rsidP="00F335E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Champions contribute approximately 24.4%, and </w:t>
      </w:r>
    </w:p>
    <w:p w14:paraId="00CC1419" w14:textId="77777777" w:rsidR="008C199D" w:rsidRPr="00761881" w:rsidRDefault="008C199D" w:rsidP="00F335E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Regular Customers contribute about 13%. </w:t>
      </w:r>
    </w:p>
    <w:p w14:paraId="2D0204BE" w14:textId="3305CE67" w:rsidR="00B65E97" w:rsidRPr="00761881" w:rsidRDefault="008C199D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This indicates that a relatively small portion of customers generates a significant share of total revenue.</w:t>
      </w:r>
    </w:p>
    <w:p w14:paraId="13A5A544" w14:textId="77777777" w:rsidR="008C199D" w:rsidRDefault="008C199D" w:rsidP="00F335EA">
      <w:pPr>
        <w:jc w:val="both"/>
      </w:pPr>
    </w:p>
    <w:p w14:paraId="36D2F1BD" w14:textId="77777777" w:rsidR="00F335EA" w:rsidRDefault="00F335EA" w:rsidP="00F335EA">
      <w:pPr>
        <w:jc w:val="both"/>
        <w:rPr>
          <w:b/>
          <w:bCs/>
          <w:sz w:val="28"/>
          <w:szCs w:val="28"/>
        </w:rPr>
      </w:pPr>
    </w:p>
    <w:p w14:paraId="5FF0C91D" w14:textId="233802DF" w:rsidR="008C199D" w:rsidRPr="008C199D" w:rsidRDefault="008C199D" w:rsidP="00F335EA">
      <w:pPr>
        <w:jc w:val="both"/>
        <w:rPr>
          <w:b/>
          <w:bCs/>
        </w:rPr>
      </w:pPr>
      <w:r w:rsidRPr="00781CC1">
        <w:rPr>
          <w:b/>
          <w:bCs/>
          <w:sz w:val="24"/>
          <w:szCs w:val="24"/>
        </w:rPr>
        <w:t>Average Revenue per Customer</w:t>
      </w:r>
      <w:r w:rsidRPr="00761881">
        <w:rPr>
          <w:b/>
          <w:bCs/>
          <w:sz w:val="24"/>
          <w:szCs w:val="24"/>
        </w:rPr>
        <w:t xml:space="preserve"> </w:t>
      </w:r>
    </w:p>
    <w:p w14:paraId="341A75BE" w14:textId="77777777" w:rsidR="008C199D" w:rsidRPr="00761881" w:rsidRDefault="008C199D" w:rsidP="00F335E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Champions generate the highest average revenue per customer (approximately $5300), followed by </w:t>
      </w:r>
    </w:p>
    <w:p w14:paraId="0E33444D" w14:textId="2ADA9F1E" w:rsidR="008C199D" w:rsidRPr="00761881" w:rsidRDefault="008C199D" w:rsidP="00F335E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Loyal Customers with average $</w:t>
      </w:r>
      <w:r w:rsidRPr="00761881">
        <w:rPr>
          <w:sz w:val="24"/>
          <w:szCs w:val="24"/>
        </w:rPr>
        <w:t>39</w:t>
      </w:r>
      <w:r w:rsidRPr="00761881">
        <w:rPr>
          <w:sz w:val="24"/>
          <w:szCs w:val="24"/>
        </w:rPr>
        <w:t>00 Per customer</w:t>
      </w:r>
    </w:p>
    <w:p w14:paraId="4560921E" w14:textId="78D2A3AA" w:rsidR="008C199D" w:rsidRPr="00761881" w:rsidRDefault="008C199D" w:rsidP="00F335E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Potential Loyalists</w:t>
      </w:r>
      <w:r w:rsidRPr="00761881">
        <w:rPr>
          <w:sz w:val="24"/>
          <w:szCs w:val="24"/>
        </w:rPr>
        <w:t xml:space="preserve"> with average</w:t>
      </w:r>
      <w:r w:rsidRPr="00761881">
        <w:rPr>
          <w:sz w:val="24"/>
          <w:szCs w:val="24"/>
        </w:rPr>
        <w:t xml:space="preserve"> $2800</w:t>
      </w:r>
      <w:r w:rsidRPr="00761881">
        <w:rPr>
          <w:sz w:val="24"/>
          <w:szCs w:val="24"/>
        </w:rPr>
        <w:t xml:space="preserve"> Per customer</w:t>
      </w:r>
      <w:r w:rsidRPr="00761881">
        <w:rPr>
          <w:sz w:val="24"/>
          <w:szCs w:val="24"/>
        </w:rPr>
        <w:t xml:space="preserve"> </w:t>
      </w:r>
    </w:p>
    <w:p w14:paraId="2E6C972B" w14:textId="64272A05" w:rsidR="00B65E97" w:rsidRPr="00761881" w:rsidRDefault="008C199D" w:rsidP="00F335E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and </w:t>
      </w:r>
      <w:r w:rsidRPr="00761881">
        <w:rPr>
          <w:sz w:val="24"/>
          <w:szCs w:val="24"/>
        </w:rPr>
        <w:t>At-Risk</w:t>
      </w:r>
      <w:r w:rsidRPr="00761881">
        <w:rPr>
          <w:sz w:val="24"/>
          <w:szCs w:val="24"/>
        </w:rPr>
        <w:t xml:space="preserve"> customers</w:t>
      </w:r>
      <w:r w:rsidRPr="00761881">
        <w:rPr>
          <w:sz w:val="24"/>
          <w:szCs w:val="24"/>
        </w:rPr>
        <w:t xml:space="preserve"> </w:t>
      </w:r>
      <w:r w:rsidRPr="00761881">
        <w:rPr>
          <w:sz w:val="24"/>
          <w:szCs w:val="24"/>
        </w:rPr>
        <w:t xml:space="preserve"> with average </w:t>
      </w:r>
      <w:r w:rsidRPr="00761881">
        <w:rPr>
          <w:sz w:val="24"/>
          <w:szCs w:val="24"/>
        </w:rPr>
        <w:t>$2400</w:t>
      </w:r>
    </w:p>
    <w:p w14:paraId="3FC51962" w14:textId="77777777" w:rsidR="008C199D" w:rsidRDefault="008C199D" w:rsidP="00F335EA">
      <w:pPr>
        <w:jc w:val="both"/>
      </w:pPr>
    </w:p>
    <w:p w14:paraId="417CB09C" w14:textId="77777777" w:rsidR="00B65E97" w:rsidRPr="00781CC1" w:rsidRDefault="00B65E97" w:rsidP="00F335EA">
      <w:pPr>
        <w:jc w:val="both"/>
        <w:rPr>
          <w:b/>
          <w:bCs/>
          <w:sz w:val="24"/>
          <w:szCs w:val="24"/>
        </w:rPr>
      </w:pPr>
      <w:r w:rsidRPr="00781CC1">
        <w:rPr>
          <w:b/>
          <w:bCs/>
          <w:sz w:val="24"/>
          <w:szCs w:val="24"/>
        </w:rPr>
        <w:t>Key Insights</w:t>
      </w:r>
    </w:p>
    <w:p w14:paraId="1FCFFFDE" w14:textId="13B16328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 xml:space="preserve">Champions and Loyal Customers generate more than 50% of total revenue, despite representing only 35% </w:t>
      </w:r>
      <w:r w:rsidRPr="00761881">
        <w:rPr>
          <w:sz w:val="24"/>
          <w:szCs w:val="24"/>
        </w:rPr>
        <w:t xml:space="preserve">(approx.) </w:t>
      </w:r>
      <w:r w:rsidRPr="00761881">
        <w:rPr>
          <w:sz w:val="24"/>
          <w:szCs w:val="24"/>
        </w:rPr>
        <w:t>of the customer base.</w:t>
      </w:r>
    </w:p>
    <w:p w14:paraId="1CBBB789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Potential Loyalists contribute around 11% of revenue, indicating strong opportunities for conversion into loyal customers.</w:t>
      </w:r>
    </w:p>
    <w:p w14:paraId="145415F5" w14:textId="77777777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At-Risk and Lost customers represent nearly 30% of customers, putting approximately 18.7% of revenue at risk.</w:t>
      </w:r>
    </w:p>
    <w:p w14:paraId="22D75B20" w14:textId="77777777" w:rsidR="00781CC1" w:rsidRDefault="00781CC1" w:rsidP="00F335EA">
      <w:pPr>
        <w:jc w:val="both"/>
        <w:rPr>
          <w:b/>
          <w:bCs/>
          <w:sz w:val="28"/>
          <w:szCs w:val="28"/>
        </w:rPr>
      </w:pPr>
    </w:p>
    <w:p w14:paraId="0A5D6D8B" w14:textId="6C84199C" w:rsidR="00B65E97" w:rsidRPr="008C199D" w:rsidRDefault="00B65E97" w:rsidP="00F335EA">
      <w:pPr>
        <w:jc w:val="both"/>
        <w:rPr>
          <w:b/>
          <w:bCs/>
          <w:sz w:val="28"/>
          <w:szCs w:val="28"/>
        </w:rPr>
      </w:pPr>
      <w:r w:rsidRPr="008C199D">
        <w:rPr>
          <w:b/>
          <w:bCs/>
          <w:sz w:val="28"/>
          <w:szCs w:val="28"/>
        </w:rPr>
        <w:t>Business Recommendations</w:t>
      </w:r>
    </w:p>
    <w:p w14:paraId="3D401F66" w14:textId="77777777" w:rsidR="00B65E97" w:rsidRPr="00B65E97" w:rsidRDefault="00B65E97" w:rsidP="00F335EA">
      <w:pPr>
        <w:jc w:val="both"/>
        <w:rPr>
          <w:b/>
          <w:bCs/>
        </w:rPr>
      </w:pPr>
      <w:r w:rsidRPr="00B65E97">
        <w:rPr>
          <w:b/>
          <w:bCs/>
        </w:rPr>
        <w:t>1. Retain High-Value Customers</w:t>
      </w:r>
    </w:p>
    <w:p w14:paraId="3628D435" w14:textId="445E50A4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Implement loyalty programs and exclusive offers for Champions.</w:t>
      </w:r>
    </w:p>
    <w:p w14:paraId="5761BE3C" w14:textId="77777777" w:rsidR="00B65E97" w:rsidRPr="00B65E97" w:rsidRDefault="00B65E97" w:rsidP="00F335EA">
      <w:pPr>
        <w:jc w:val="both"/>
        <w:rPr>
          <w:b/>
          <w:bCs/>
        </w:rPr>
      </w:pPr>
      <w:r w:rsidRPr="00B65E97">
        <w:rPr>
          <w:b/>
          <w:bCs/>
        </w:rPr>
        <w:t>2. Strengthen Loyal Customers</w:t>
      </w:r>
    </w:p>
    <w:p w14:paraId="5F968972" w14:textId="71488AAD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Use personalized marketing and cross-selling strategies.</w:t>
      </w:r>
    </w:p>
    <w:p w14:paraId="2D23BF45" w14:textId="77777777" w:rsidR="00B65E97" w:rsidRPr="00B65E97" w:rsidRDefault="00B65E97" w:rsidP="00F335EA">
      <w:pPr>
        <w:jc w:val="both"/>
        <w:rPr>
          <w:b/>
          <w:bCs/>
        </w:rPr>
      </w:pPr>
      <w:r w:rsidRPr="00B65E97">
        <w:rPr>
          <w:b/>
          <w:bCs/>
        </w:rPr>
        <w:t>3. Convert Potential Loyalists</w:t>
      </w:r>
    </w:p>
    <w:p w14:paraId="1F1796AE" w14:textId="06FD0CA8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Provide targeted promotions and engagement campaigns.</w:t>
      </w:r>
    </w:p>
    <w:p w14:paraId="66FC4A01" w14:textId="77777777" w:rsidR="00B65E97" w:rsidRPr="00B65E97" w:rsidRDefault="00B65E97" w:rsidP="00F335EA">
      <w:pPr>
        <w:jc w:val="both"/>
        <w:rPr>
          <w:b/>
          <w:bCs/>
        </w:rPr>
      </w:pPr>
      <w:r w:rsidRPr="00B65E97">
        <w:rPr>
          <w:b/>
          <w:bCs/>
        </w:rPr>
        <w:t>4. Prevent Customer Churn</w:t>
      </w:r>
    </w:p>
    <w:p w14:paraId="286DDBED" w14:textId="542290E2" w:rsidR="00B65E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Run win-back campaigns for At-Risk customers.</w:t>
      </w:r>
    </w:p>
    <w:p w14:paraId="7886ED95" w14:textId="6AAA7596" w:rsidR="00B65E97" w:rsidRPr="00B65E97" w:rsidRDefault="00B65E97" w:rsidP="00F335EA">
      <w:pPr>
        <w:jc w:val="both"/>
        <w:rPr>
          <w:b/>
          <w:bCs/>
        </w:rPr>
      </w:pPr>
      <w:r w:rsidRPr="00B65E97">
        <w:rPr>
          <w:b/>
          <w:bCs/>
        </w:rPr>
        <w:t>5. Reactivate Lost Customers</w:t>
      </w:r>
    </w:p>
    <w:p w14:paraId="0EEC9F4C" w14:textId="44760879" w:rsidR="00344F97" w:rsidRPr="00761881" w:rsidRDefault="00B65E97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Offer special promotions or discounts to recover churned customers.</w:t>
      </w:r>
    </w:p>
    <w:p w14:paraId="6E8151D0" w14:textId="77777777" w:rsidR="008C199D" w:rsidRDefault="008C199D" w:rsidP="00F335EA">
      <w:pPr>
        <w:jc w:val="both"/>
      </w:pPr>
    </w:p>
    <w:p w14:paraId="7E5FE4FA" w14:textId="77777777" w:rsidR="00761881" w:rsidRDefault="00761881" w:rsidP="00F335EA">
      <w:pPr>
        <w:jc w:val="both"/>
        <w:rPr>
          <w:b/>
          <w:bCs/>
          <w:sz w:val="32"/>
          <w:szCs w:val="32"/>
        </w:rPr>
      </w:pPr>
    </w:p>
    <w:p w14:paraId="18499259" w14:textId="77777777" w:rsidR="00761881" w:rsidRDefault="00761881" w:rsidP="00F335EA">
      <w:pPr>
        <w:jc w:val="both"/>
        <w:rPr>
          <w:b/>
          <w:bCs/>
          <w:sz w:val="32"/>
          <w:szCs w:val="32"/>
        </w:rPr>
      </w:pPr>
    </w:p>
    <w:p w14:paraId="213161A0" w14:textId="77777777" w:rsidR="00761881" w:rsidRDefault="00761881" w:rsidP="00F335EA">
      <w:pPr>
        <w:jc w:val="both"/>
        <w:rPr>
          <w:b/>
          <w:bCs/>
          <w:sz w:val="32"/>
          <w:szCs w:val="32"/>
        </w:rPr>
      </w:pPr>
    </w:p>
    <w:p w14:paraId="6865FBB0" w14:textId="598FECD3" w:rsidR="008C199D" w:rsidRDefault="00761881" w:rsidP="00F335EA">
      <w:pPr>
        <w:jc w:val="both"/>
        <w:rPr>
          <w:b/>
          <w:bCs/>
          <w:sz w:val="32"/>
          <w:szCs w:val="32"/>
        </w:rPr>
      </w:pPr>
      <w:r w:rsidRPr="00761881">
        <w:rPr>
          <w:b/>
          <w:bCs/>
          <w:sz w:val="32"/>
          <w:szCs w:val="32"/>
        </w:rPr>
        <w:lastRenderedPageBreak/>
        <w:t>CLV Analysis</w:t>
      </w:r>
    </w:p>
    <w:p w14:paraId="59DD3A61" w14:textId="77777777" w:rsidR="00761881" w:rsidRPr="00761881" w:rsidRDefault="00761881" w:rsidP="00F335EA">
      <w:pPr>
        <w:jc w:val="both"/>
        <w:rPr>
          <w:b/>
          <w:bCs/>
          <w:sz w:val="24"/>
          <w:szCs w:val="24"/>
        </w:rPr>
      </w:pPr>
      <w:r w:rsidRPr="00761881">
        <w:rPr>
          <w:b/>
          <w:bCs/>
          <w:sz w:val="28"/>
          <w:szCs w:val="28"/>
        </w:rPr>
        <w:t>CLV Model Assumptions</w:t>
      </w:r>
      <w:r w:rsidRPr="00761881">
        <w:rPr>
          <w:b/>
          <w:bCs/>
          <w:sz w:val="24"/>
          <w:szCs w:val="24"/>
        </w:rPr>
        <w:t xml:space="preserve"> </w:t>
      </w:r>
    </w:p>
    <w:p w14:paraId="02A7943D" w14:textId="40D919B5" w:rsidR="00761881" w:rsidRDefault="00761881" w:rsidP="00F335EA">
      <w:pPr>
        <w:jc w:val="both"/>
        <w:rPr>
          <w:sz w:val="24"/>
          <w:szCs w:val="24"/>
        </w:rPr>
      </w:pPr>
      <w:r w:rsidRPr="00761881">
        <w:rPr>
          <w:sz w:val="24"/>
          <w:szCs w:val="24"/>
        </w:rPr>
        <w:t>Since the dataset does not contain marketing or acquisition data, several assumptions were used. A marketing campaign cost of $12,000 and 500 acquired customers were assumed, resulting in an estimated Customer Acquisition Cost (CAC) of $24. Contribution margin is assumed at 20% and discount rate at 10%. The model assumes 500 initial customers at the start of 2015, increasing to 593 customers by the end of that year</w:t>
      </w:r>
      <w:r>
        <w:rPr>
          <w:sz w:val="24"/>
          <w:szCs w:val="24"/>
        </w:rPr>
        <w:t>.</w:t>
      </w:r>
    </w:p>
    <w:tbl>
      <w:tblPr>
        <w:tblStyle w:val="GridTable4-Accent1"/>
        <w:tblpPr w:leftFromText="180" w:rightFromText="180" w:vertAnchor="page" w:horzAnchor="page" w:tblpX="4041" w:tblpY="4451"/>
        <w:tblW w:w="2834" w:type="dxa"/>
        <w:tblLook w:val="04A0" w:firstRow="1" w:lastRow="0" w:firstColumn="1" w:lastColumn="0" w:noHBand="0" w:noVBand="1"/>
      </w:tblPr>
      <w:tblGrid>
        <w:gridCol w:w="1828"/>
        <w:gridCol w:w="1006"/>
      </w:tblGrid>
      <w:tr w:rsidR="00781CC1" w:rsidRPr="00F335EA" w14:paraId="796D9A11" w14:textId="77777777" w:rsidTr="00781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hideMark/>
          </w:tcPr>
          <w:p w14:paraId="734E2AB4" w14:textId="77777777" w:rsidR="00781CC1" w:rsidRPr="00F335EA" w:rsidRDefault="00781CC1" w:rsidP="00781CC1">
            <w:pPr>
              <w:jc w:val="both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1006" w:type="dxa"/>
            <w:hideMark/>
          </w:tcPr>
          <w:p w14:paraId="18C9311B" w14:textId="77777777" w:rsidR="00781CC1" w:rsidRPr="00F335EA" w:rsidRDefault="00781CC1" w:rsidP="00781CC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781CC1" w:rsidRPr="00F335EA" w14:paraId="35F46627" w14:textId="77777777" w:rsidTr="00781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hideMark/>
          </w:tcPr>
          <w:p w14:paraId="7CBC8664" w14:textId="77777777" w:rsidR="00781CC1" w:rsidRPr="00F335EA" w:rsidRDefault="00781CC1" w:rsidP="00781CC1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Campaign Cost</w:t>
            </w:r>
          </w:p>
        </w:tc>
        <w:tc>
          <w:tcPr>
            <w:tcW w:w="1006" w:type="dxa"/>
            <w:hideMark/>
          </w:tcPr>
          <w:p w14:paraId="677CB338" w14:textId="77777777" w:rsidR="00781CC1" w:rsidRPr="00F335EA" w:rsidRDefault="00781CC1" w:rsidP="00781C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$12,000</w:t>
            </w:r>
          </w:p>
        </w:tc>
      </w:tr>
      <w:tr w:rsidR="00781CC1" w:rsidRPr="00F335EA" w14:paraId="1EE626D0" w14:textId="77777777" w:rsidTr="00781CC1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hideMark/>
          </w:tcPr>
          <w:p w14:paraId="7BFFB4D7" w14:textId="77777777" w:rsidR="00781CC1" w:rsidRPr="00F335EA" w:rsidRDefault="00781CC1" w:rsidP="00781CC1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Customers Acquired</w:t>
            </w:r>
          </w:p>
        </w:tc>
        <w:tc>
          <w:tcPr>
            <w:tcW w:w="1006" w:type="dxa"/>
            <w:hideMark/>
          </w:tcPr>
          <w:p w14:paraId="1BC991AC" w14:textId="77777777" w:rsidR="00781CC1" w:rsidRPr="00F335EA" w:rsidRDefault="00781CC1" w:rsidP="00781C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</w:tr>
      <w:tr w:rsidR="00781CC1" w:rsidRPr="00F335EA" w14:paraId="5D458E13" w14:textId="77777777" w:rsidTr="00781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hideMark/>
          </w:tcPr>
          <w:p w14:paraId="7E6BBD4B" w14:textId="77777777" w:rsidR="00781CC1" w:rsidRPr="00F335EA" w:rsidRDefault="00781CC1" w:rsidP="00781CC1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Contribution Margin</w:t>
            </w:r>
          </w:p>
        </w:tc>
        <w:tc>
          <w:tcPr>
            <w:tcW w:w="1006" w:type="dxa"/>
            <w:hideMark/>
          </w:tcPr>
          <w:p w14:paraId="0649EE3F" w14:textId="77777777" w:rsidR="00781CC1" w:rsidRPr="00F335EA" w:rsidRDefault="00781CC1" w:rsidP="00781C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781CC1" w:rsidRPr="00F335EA" w14:paraId="02E5862B" w14:textId="77777777" w:rsidTr="00781CC1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hideMark/>
          </w:tcPr>
          <w:p w14:paraId="506848AA" w14:textId="77777777" w:rsidR="00781CC1" w:rsidRPr="00F335EA" w:rsidRDefault="00781CC1" w:rsidP="00781CC1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Discount Rate</w:t>
            </w:r>
          </w:p>
        </w:tc>
        <w:tc>
          <w:tcPr>
            <w:tcW w:w="1006" w:type="dxa"/>
            <w:hideMark/>
          </w:tcPr>
          <w:p w14:paraId="4BB892D3" w14:textId="77777777" w:rsidR="00781CC1" w:rsidRPr="00F335EA" w:rsidRDefault="00781CC1" w:rsidP="00781C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3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</w:tbl>
    <w:p w14:paraId="36544EF3" w14:textId="77777777" w:rsidR="00F335EA" w:rsidRDefault="00F335EA" w:rsidP="00F335EA">
      <w:pPr>
        <w:jc w:val="both"/>
        <w:rPr>
          <w:sz w:val="24"/>
          <w:szCs w:val="24"/>
        </w:rPr>
      </w:pPr>
    </w:p>
    <w:p w14:paraId="5F9D7332" w14:textId="77777777" w:rsidR="00F335EA" w:rsidRDefault="00F335EA" w:rsidP="00F335EA">
      <w:pPr>
        <w:jc w:val="both"/>
        <w:rPr>
          <w:sz w:val="24"/>
          <w:szCs w:val="24"/>
        </w:rPr>
      </w:pPr>
    </w:p>
    <w:p w14:paraId="1CB3180E" w14:textId="77777777" w:rsidR="00761881" w:rsidRDefault="00761881" w:rsidP="00F335EA">
      <w:pPr>
        <w:jc w:val="both"/>
        <w:rPr>
          <w:sz w:val="24"/>
          <w:szCs w:val="24"/>
        </w:rPr>
      </w:pPr>
    </w:p>
    <w:p w14:paraId="720164B9" w14:textId="77777777" w:rsidR="00F335EA" w:rsidRDefault="00F335EA" w:rsidP="00F335EA">
      <w:pPr>
        <w:jc w:val="both"/>
        <w:rPr>
          <w:sz w:val="24"/>
          <w:szCs w:val="24"/>
        </w:rPr>
      </w:pPr>
    </w:p>
    <w:p w14:paraId="298E6F60" w14:textId="77777777" w:rsidR="00F335EA" w:rsidRDefault="00F335EA" w:rsidP="00F335EA">
      <w:pPr>
        <w:jc w:val="both"/>
        <w:rPr>
          <w:sz w:val="24"/>
          <w:szCs w:val="24"/>
        </w:rPr>
      </w:pPr>
    </w:p>
    <w:p w14:paraId="14E8FD41" w14:textId="77777777" w:rsidR="00F335EA" w:rsidRDefault="00F335EA" w:rsidP="00F335EA">
      <w:pPr>
        <w:jc w:val="both"/>
        <w:rPr>
          <w:sz w:val="24"/>
          <w:szCs w:val="24"/>
        </w:rPr>
      </w:pPr>
    </w:p>
    <w:p w14:paraId="639936F3" w14:textId="77777777" w:rsidR="00F335EA" w:rsidRDefault="00F335EA" w:rsidP="00F335EA">
      <w:pPr>
        <w:jc w:val="both"/>
        <w:rPr>
          <w:sz w:val="24"/>
          <w:szCs w:val="24"/>
        </w:rPr>
      </w:pPr>
    </w:p>
    <w:p w14:paraId="4CFA8E86" w14:textId="77777777" w:rsidR="00781CC1" w:rsidRDefault="00781CC1" w:rsidP="00F335EA">
      <w:pPr>
        <w:jc w:val="both"/>
        <w:rPr>
          <w:b/>
          <w:bCs/>
          <w:sz w:val="28"/>
          <w:szCs w:val="28"/>
        </w:rPr>
      </w:pPr>
    </w:p>
    <w:p w14:paraId="0DB35001" w14:textId="1F6D3737" w:rsidR="00F335EA" w:rsidRPr="00F335EA" w:rsidRDefault="00F335EA" w:rsidP="00F335EA">
      <w:pPr>
        <w:jc w:val="both"/>
        <w:rPr>
          <w:b/>
          <w:bCs/>
          <w:sz w:val="28"/>
          <w:szCs w:val="28"/>
        </w:rPr>
      </w:pPr>
      <w:r w:rsidRPr="00F335EA">
        <w:rPr>
          <w:b/>
          <w:bCs/>
          <w:sz w:val="28"/>
          <w:szCs w:val="28"/>
        </w:rPr>
        <w:t>CLV Business Interpretation</w:t>
      </w:r>
    </w:p>
    <w:p w14:paraId="03B25CB6" w14:textId="77777777" w:rsidR="00781CC1" w:rsidRDefault="00F335EA" w:rsidP="00F335EA">
      <w:pPr>
        <w:jc w:val="both"/>
        <w:rPr>
          <w:b/>
          <w:bCs/>
          <w:sz w:val="24"/>
          <w:szCs w:val="24"/>
        </w:rPr>
      </w:pPr>
      <w:r w:rsidRPr="00F335EA">
        <w:rPr>
          <w:b/>
          <w:bCs/>
          <w:sz w:val="24"/>
          <w:szCs w:val="24"/>
        </w:rPr>
        <w:t>Strong Unit Economics</w:t>
      </w:r>
    </w:p>
    <w:p w14:paraId="2A551560" w14:textId="5A798A10" w:rsidR="00F335EA" w:rsidRPr="00F335EA" w:rsidRDefault="00F335EA" w:rsidP="00F335EA">
      <w:pPr>
        <w:jc w:val="both"/>
        <w:rPr>
          <w:b/>
          <w:bCs/>
          <w:sz w:val="24"/>
          <w:szCs w:val="24"/>
        </w:rPr>
      </w:pPr>
      <w:r w:rsidRPr="00F335EA">
        <w:rPr>
          <w:sz w:val="24"/>
          <w:szCs w:val="24"/>
        </w:rPr>
        <w:t xml:space="preserve">The </w:t>
      </w:r>
      <w:r w:rsidRPr="00F335EA">
        <w:rPr>
          <w:b/>
          <w:bCs/>
          <w:sz w:val="24"/>
          <w:szCs w:val="24"/>
        </w:rPr>
        <w:t>CLV/CAC ratio is 3.8</w:t>
      </w:r>
      <w:r w:rsidRPr="00F335EA">
        <w:rPr>
          <w:sz w:val="24"/>
          <w:szCs w:val="24"/>
        </w:rPr>
        <w:t>.</w:t>
      </w:r>
    </w:p>
    <w:tbl>
      <w:tblPr>
        <w:tblStyle w:val="GridTable4"/>
        <w:tblpPr w:leftFromText="180" w:rightFromText="180" w:vertAnchor="text" w:horzAnchor="page" w:tblpX="6971" w:tblpY="411"/>
        <w:tblW w:w="2516" w:type="dxa"/>
        <w:tblLook w:val="04A0" w:firstRow="1" w:lastRow="0" w:firstColumn="1" w:lastColumn="0" w:noHBand="0" w:noVBand="1"/>
      </w:tblPr>
      <w:tblGrid>
        <w:gridCol w:w="787"/>
        <w:gridCol w:w="1729"/>
      </w:tblGrid>
      <w:tr w:rsidR="00F335EA" w:rsidRPr="00F335EA" w14:paraId="36E7371F" w14:textId="77777777" w:rsidTr="00F3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67C4" w14:textId="77777777" w:rsidR="00F335EA" w:rsidRPr="00F335EA" w:rsidRDefault="00F335EA" w:rsidP="00F335E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Ratio</w:t>
            </w:r>
          </w:p>
        </w:tc>
        <w:tc>
          <w:tcPr>
            <w:tcW w:w="0" w:type="auto"/>
            <w:hideMark/>
          </w:tcPr>
          <w:p w14:paraId="3C878ADE" w14:textId="77777777" w:rsidR="00F335EA" w:rsidRPr="00F335EA" w:rsidRDefault="00F335EA" w:rsidP="00F335E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Interpretation</w:t>
            </w:r>
          </w:p>
        </w:tc>
      </w:tr>
      <w:tr w:rsidR="00F335EA" w:rsidRPr="00F335EA" w14:paraId="79D6FCB1" w14:textId="77777777" w:rsidTr="00F3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A7D3F" w14:textId="77777777" w:rsidR="00F335EA" w:rsidRPr="00F335EA" w:rsidRDefault="00F335EA" w:rsidP="00F335E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&lt;1</w:t>
            </w:r>
          </w:p>
        </w:tc>
        <w:tc>
          <w:tcPr>
            <w:tcW w:w="0" w:type="auto"/>
            <w:hideMark/>
          </w:tcPr>
          <w:p w14:paraId="61E3C3AF" w14:textId="77777777" w:rsidR="00F335EA" w:rsidRPr="00F335EA" w:rsidRDefault="00F335EA" w:rsidP="00F335E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Unprofitable</w:t>
            </w:r>
          </w:p>
        </w:tc>
      </w:tr>
      <w:tr w:rsidR="00F335EA" w:rsidRPr="00F335EA" w14:paraId="70A2D0E2" w14:textId="77777777" w:rsidTr="00F335EA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916A0" w14:textId="77777777" w:rsidR="00F335EA" w:rsidRPr="00F335EA" w:rsidRDefault="00F335EA" w:rsidP="00F335E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1–3</w:t>
            </w:r>
          </w:p>
        </w:tc>
        <w:tc>
          <w:tcPr>
            <w:tcW w:w="0" w:type="auto"/>
            <w:hideMark/>
          </w:tcPr>
          <w:p w14:paraId="3CD5C993" w14:textId="77777777" w:rsidR="00F335EA" w:rsidRPr="00F335EA" w:rsidRDefault="00F335EA" w:rsidP="00F335E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35EA">
              <w:rPr>
                <w:sz w:val="24"/>
                <w:szCs w:val="24"/>
              </w:rPr>
              <w:t>Sustainable</w:t>
            </w:r>
          </w:p>
        </w:tc>
      </w:tr>
    </w:tbl>
    <w:p w14:paraId="721A1520" w14:textId="77777777" w:rsidR="00F335EA" w:rsidRDefault="00F335EA" w:rsidP="00F335EA">
      <w:pPr>
        <w:jc w:val="both"/>
        <w:rPr>
          <w:sz w:val="24"/>
          <w:szCs w:val="24"/>
        </w:rPr>
      </w:pPr>
    </w:p>
    <w:tbl>
      <w:tblPr>
        <w:tblpPr w:leftFromText="180" w:rightFromText="180" w:vertAnchor="text" w:horzAnchor="margin" w:tblpY="15"/>
        <w:tblW w:w="4060" w:type="dxa"/>
        <w:tblLook w:val="04A0" w:firstRow="1" w:lastRow="0" w:firstColumn="1" w:lastColumn="0" w:noHBand="0" w:noVBand="1"/>
      </w:tblPr>
      <w:tblGrid>
        <w:gridCol w:w="3100"/>
        <w:gridCol w:w="960"/>
      </w:tblGrid>
      <w:tr w:rsidR="00F335EA" w:rsidRPr="00761881" w14:paraId="5D498982" w14:textId="77777777" w:rsidTr="00F335EA">
        <w:trPr>
          <w:trHeight w:val="29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78EB14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DF5195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w:rsidR="00F335EA" w:rsidRPr="00761881" w14:paraId="03A20334" w14:textId="77777777" w:rsidTr="00F335EA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D2BE5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 Acquisition Cost (CAC)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F112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$24</w:t>
            </w:r>
          </w:p>
        </w:tc>
      </w:tr>
      <w:tr w:rsidR="00F335EA" w:rsidRPr="00761881" w14:paraId="32E1C68D" w14:textId="77777777" w:rsidTr="00F335EA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19630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 Lifetime Value (CLV)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BA766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$90.79</w:t>
            </w:r>
          </w:p>
        </w:tc>
      </w:tr>
      <w:tr w:rsidR="00F335EA" w:rsidRPr="00761881" w14:paraId="69F97533" w14:textId="77777777" w:rsidTr="00F335EA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AE88A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CLV / CAC Ratio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BD63" w14:textId="77777777" w:rsidR="00F335EA" w:rsidRPr="00761881" w:rsidRDefault="00F335EA" w:rsidP="00F335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6188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3.80</w:t>
            </w:r>
          </w:p>
        </w:tc>
      </w:tr>
    </w:tbl>
    <w:p w14:paraId="16B29EEC" w14:textId="77777777" w:rsidR="00F335EA" w:rsidRDefault="00F335EA" w:rsidP="00F335EA">
      <w:pPr>
        <w:jc w:val="both"/>
        <w:rPr>
          <w:sz w:val="24"/>
          <w:szCs w:val="24"/>
        </w:rPr>
      </w:pPr>
    </w:p>
    <w:p w14:paraId="3281D271" w14:textId="77777777" w:rsidR="00F335EA" w:rsidRDefault="00F335EA" w:rsidP="00F335EA">
      <w:pPr>
        <w:jc w:val="both"/>
        <w:rPr>
          <w:sz w:val="24"/>
          <w:szCs w:val="24"/>
        </w:rPr>
      </w:pPr>
    </w:p>
    <w:p w14:paraId="0F99FBA4" w14:textId="77777777" w:rsidR="00F335EA" w:rsidRDefault="00F335EA" w:rsidP="00F335EA">
      <w:pPr>
        <w:jc w:val="both"/>
        <w:rPr>
          <w:sz w:val="24"/>
          <w:szCs w:val="24"/>
        </w:rPr>
      </w:pPr>
    </w:p>
    <w:p w14:paraId="33250B16" w14:textId="77777777" w:rsidR="00F335EA" w:rsidRDefault="00F335EA" w:rsidP="00F335EA">
      <w:pPr>
        <w:jc w:val="both"/>
        <w:rPr>
          <w:sz w:val="24"/>
          <w:szCs w:val="24"/>
        </w:rPr>
      </w:pPr>
    </w:p>
    <w:p w14:paraId="1D21C943" w14:textId="215774B5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Industry benchmark:</w:t>
      </w:r>
    </w:p>
    <w:p w14:paraId="1CE20539" w14:textId="23B0AE5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3</w:t>
      </w:r>
      <w:r>
        <w:rPr>
          <w:sz w:val="24"/>
          <w:szCs w:val="24"/>
        </w:rPr>
        <w:t xml:space="preserve"> -&gt;</w:t>
      </w:r>
      <w:r w:rsidRPr="00F335EA">
        <w:rPr>
          <w:sz w:val="24"/>
          <w:szCs w:val="24"/>
        </w:rPr>
        <w:t xml:space="preserve"> Strong business model</w:t>
      </w:r>
    </w:p>
    <w:p w14:paraId="25EF0C30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 xml:space="preserve">A ratio of </w:t>
      </w:r>
      <w:r w:rsidRPr="00F335EA">
        <w:rPr>
          <w:b/>
          <w:bCs/>
          <w:sz w:val="24"/>
          <w:szCs w:val="24"/>
        </w:rPr>
        <w:t xml:space="preserve">3.8 </w:t>
      </w:r>
      <w:r w:rsidRPr="00F335EA">
        <w:rPr>
          <w:sz w:val="24"/>
          <w:szCs w:val="24"/>
        </w:rPr>
        <w:t>indicates strong customer profitability.</w:t>
      </w:r>
    </w:p>
    <w:p w14:paraId="5EB354EB" w14:textId="4DE955D4" w:rsidR="00F335EA" w:rsidRPr="00F335EA" w:rsidRDefault="00F335EA" w:rsidP="00F335EA">
      <w:pPr>
        <w:jc w:val="both"/>
        <w:rPr>
          <w:sz w:val="28"/>
          <w:szCs w:val="28"/>
        </w:rPr>
      </w:pPr>
    </w:p>
    <w:p w14:paraId="20CDA027" w14:textId="77777777" w:rsidR="00F335EA" w:rsidRPr="00F335EA" w:rsidRDefault="00F335EA" w:rsidP="00F335EA">
      <w:pPr>
        <w:jc w:val="both"/>
        <w:rPr>
          <w:b/>
          <w:bCs/>
          <w:sz w:val="24"/>
          <w:szCs w:val="24"/>
        </w:rPr>
      </w:pPr>
      <w:r w:rsidRPr="00F335EA">
        <w:rPr>
          <w:b/>
          <w:bCs/>
          <w:sz w:val="24"/>
          <w:szCs w:val="24"/>
        </w:rPr>
        <w:t>Customer Payback Period</w:t>
      </w:r>
    </w:p>
    <w:p w14:paraId="0B85B769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 xml:space="preserve">The model shows that the initial CAC of </w:t>
      </w:r>
      <w:r w:rsidRPr="00F335EA">
        <w:rPr>
          <w:b/>
          <w:bCs/>
          <w:sz w:val="24"/>
          <w:szCs w:val="24"/>
        </w:rPr>
        <w:t xml:space="preserve">$24 </w:t>
      </w:r>
      <w:r w:rsidRPr="00F335EA">
        <w:rPr>
          <w:sz w:val="24"/>
          <w:szCs w:val="24"/>
        </w:rPr>
        <w:t>is recovered within the first year.</w:t>
      </w:r>
    </w:p>
    <w:p w14:paraId="23D9F650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After that point, the customer becomes profit generating.</w:t>
      </w:r>
    </w:p>
    <w:p w14:paraId="11D38E32" w14:textId="77777777" w:rsidR="00F335EA" w:rsidRDefault="00F335EA" w:rsidP="00F335EA">
      <w:pPr>
        <w:jc w:val="both"/>
        <w:rPr>
          <w:b/>
          <w:bCs/>
          <w:sz w:val="24"/>
          <w:szCs w:val="24"/>
        </w:rPr>
      </w:pPr>
    </w:p>
    <w:p w14:paraId="38AEADA8" w14:textId="4C1D0EF4" w:rsidR="00F335EA" w:rsidRPr="00F335EA" w:rsidRDefault="00F335EA" w:rsidP="00F335EA">
      <w:pPr>
        <w:jc w:val="both"/>
        <w:rPr>
          <w:b/>
          <w:bCs/>
          <w:sz w:val="24"/>
          <w:szCs w:val="24"/>
        </w:rPr>
      </w:pPr>
      <w:r w:rsidRPr="00F335EA">
        <w:rPr>
          <w:b/>
          <w:bCs/>
          <w:sz w:val="24"/>
          <w:szCs w:val="24"/>
        </w:rPr>
        <w:t>Long-Term Profitability</w:t>
      </w:r>
    </w:p>
    <w:p w14:paraId="2808F0F1" w14:textId="11D9EE71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 xml:space="preserve">Over a </w:t>
      </w:r>
      <w:r w:rsidRPr="00F335EA">
        <w:rPr>
          <w:b/>
          <w:bCs/>
          <w:sz w:val="24"/>
          <w:szCs w:val="24"/>
        </w:rPr>
        <w:t>5-year horizon</w:t>
      </w:r>
      <w:r w:rsidRPr="00F335EA">
        <w:rPr>
          <w:sz w:val="24"/>
          <w:szCs w:val="24"/>
        </w:rPr>
        <w:t>, the expected value per customer reaches:</w:t>
      </w:r>
      <w:r>
        <w:rPr>
          <w:sz w:val="24"/>
          <w:szCs w:val="24"/>
        </w:rPr>
        <w:t xml:space="preserve"> </w:t>
      </w:r>
      <w:r w:rsidRPr="00F335EA">
        <w:rPr>
          <w:b/>
          <w:bCs/>
          <w:sz w:val="24"/>
          <w:szCs w:val="24"/>
        </w:rPr>
        <w:t>$90.79</w:t>
      </w:r>
    </w:p>
    <w:p w14:paraId="7A101D7F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This suggests that investing in customer acquisition and retention is financially justified.</w:t>
      </w:r>
    </w:p>
    <w:p w14:paraId="57488A12" w14:textId="74EAED27" w:rsidR="00F335EA" w:rsidRPr="00F335EA" w:rsidRDefault="00F335EA" w:rsidP="00F335EA">
      <w:pPr>
        <w:jc w:val="both"/>
      </w:pPr>
    </w:p>
    <w:p w14:paraId="14E5B4FA" w14:textId="01A0A045" w:rsidR="00F335EA" w:rsidRPr="00F335EA" w:rsidRDefault="00F335EA" w:rsidP="00F335EA">
      <w:pPr>
        <w:jc w:val="both"/>
        <w:rPr>
          <w:b/>
          <w:bCs/>
        </w:rPr>
      </w:pPr>
      <w:r w:rsidRPr="00F335EA">
        <w:rPr>
          <w:b/>
          <w:bCs/>
          <w:sz w:val="24"/>
          <w:szCs w:val="24"/>
        </w:rPr>
        <w:t>Strategic Implications</w:t>
      </w:r>
    </w:p>
    <w:p w14:paraId="4B5C8587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Based on CLV results:</w:t>
      </w:r>
    </w:p>
    <w:p w14:paraId="377B7A6A" w14:textId="77777777" w:rsidR="00F335EA" w:rsidRPr="00F335EA" w:rsidRDefault="00F335EA" w:rsidP="00F335EA">
      <w:pPr>
        <w:jc w:val="both"/>
        <w:rPr>
          <w:b/>
          <w:bCs/>
          <w:sz w:val="24"/>
          <w:szCs w:val="24"/>
        </w:rPr>
      </w:pPr>
      <w:r w:rsidRPr="00F335EA">
        <w:rPr>
          <w:b/>
          <w:bCs/>
          <w:sz w:val="24"/>
          <w:szCs w:val="24"/>
        </w:rPr>
        <w:t>Increase Marketing Investment</w:t>
      </w:r>
    </w:p>
    <w:p w14:paraId="1713FD57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Since CLV is significantly higher than CAC, the company can safely:</w:t>
      </w:r>
    </w:p>
    <w:p w14:paraId="74EABB5C" w14:textId="77777777" w:rsidR="00F335EA" w:rsidRPr="00F335EA" w:rsidRDefault="00F335EA" w:rsidP="00F335EA">
      <w:pPr>
        <w:numPr>
          <w:ilvl w:val="0"/>
          <w:numId w:val="14"/>
        </w:num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increase acquisition spending</w:t>
      </w:r>
    </w:p>
    <w:p w14:paraId="6C22A092" w14:textId="77777777" w:rsidR="00F335EA" w:rsidRPr="00F335EA" w:rsidRDefault="00F335EA" w:rsidP="00F335EA">
      <w:pPr>
        <w:numPr>
          <w:ilvl w:val="0"/>
          <w:numId w:val="14"/>
        </w:num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expand marketing campaigns</w:t>
      </w:r>
    </w:p>
    <w:p w14:paraId="78809B69" w14:textId="77777777" w:rsidR="00F335EA" w:rsidRPr="00F335EA" w:rsidRDefault="00F335EA" w:rsidP="00F335EA">
      <w:pPr>
        <w:jc w:val="both"/>
        <w:rPr>
          <w:b/>
          <w:bCs/>
          <w:sz w:val="24"/>
          <w:szCs w:val="24"/>
        </w:rPr>
      </w:pPr>
      <w:r w:rsidRPr="00F335EA">
        <w:rPr>
          <w:b/>
          <w:bCs/>
          <w:sz w:val="24"/>
          <w:szCs w:val="24"/>
        </w:rPr>
        <w:t>Focus on Retention</w:t>
      </w:r>
    </w:p>
    <w:p w14:paraId="78D6F949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 xml:space="preserve">Retention has the </w:t>
      </w:r>
      <w:r w:rsidRPr="00F335EA">
        <w:rPr>
          <w:b/>
          <w:bCs/>
          <w:sz w:val="24"/>
          <w:szCs w:val="24"/>
        </w:rPr>
        <w:t>largest impact on CLV growth</w:t>
      </w:r>
      <w:r w:rsidRPr="00F335EA">
        <w:rPr>
          <w:sz w:val="24"/>
          <w:szCs w:val="24"/>
        </w:rPr>
        <w:t>.</w:t>
      </w:r>
    </w:p>
    <w:p w14:paraId="6A266652" w14:textId="77777777" w:rsidR="00F335EA" w:rsidRP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>Even small improvements in retention rates could significantly increase lifetime value.</w:t>
      </w:r>
    </w:p>
    <w:p w14:paraId="064E3686" w14:textId="77777777" w:rsidR="00F335EA" w:rsidRDefault="00F335EA" w:rsidP="00F335EA">
      <w:pPr>
        <w:jc w:val="both"/>
        <w:rPr>
          <w:sz w:val="24"/>
          <w:szCs w:val="24"/>
        </w:rPr>
      </w:pPr>
    </w:p>
    <w:p w14:paraId="4EA161D3" w14:textId="76ED65F8" w:rsidR="00F335EA" w:rsidRPr="00F335EA" w:rsidRDefault="00F335EA" w:rsidP="00F335EA">
      <w:pPr>
        <w:jc w:val="both"/>
        <w:rPr>
          <w:b/>
          <w:bCs/>
          <w:sz w:val="28"/>
          <w:szCs w:val="28"/>
        </w:rPr>
      </w:pPr>
      <w:r w:rsidRPr="00F335EA">
        <w:rPr>
          <w:b/>
          <w:bCs/>
          <w:sz w:val="28"/>
          <w:szCs w:val="28"/>
        </w:rPr>
        <w:t>Conclusion</w:t>
      </w:r>
    </w:p>
    <w:p w14:paraId="6BDF173C" w14:textId="04F55968" w:rsidR="00F335EA" w:rsidRDefault="00F335EA" w:rsidP="00F335EA">
      <w:pPr>
        <w:jc w:val="both"/>
        <w:rPr>
          <w:sz w:val="24"/>
          <w:szCs w:val="24"/>
        </w:rPr>
      </w:pPr>
      <w:r w:rsidRPr="00F335EA">
        <w:rPr>
          <w:sz w:val="24"/>
          <w:szCs w:val="24"/>
        </w:rPr>
        <w:t xml:space="preserve">RFM segmentation combined with CLV </w:t>
      </w:r>
      <w:r w:rsidRPr="00F335EA">
        <w:rPr>
          <w:sz w:val="24"/>
          <w:szCs w:val="24"/>
        </w:rPr>
        <w:t>modelling</w:t>
      </w:r>
      <w:r w:rsidRPr="00F335EA">
        <w:rPr>
          <w:sz w:val="24"/>
          <w:szCs w:val="24"/>
        </w:rPr>
        <w:t xml:space="preserve"> helps understand both customer </w:t>
      </w:r>
      <w:r w:rsidRPr="00F335EA">
        <w:rPr>
          <w:sz w:val="24"/>
          <w:szCs w:val="24"/>
        </w:rPr>
        <w:t>behaviour</w:t>
      </w:r>
      <w:r w:rsidRPr="00F335EA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F335EA">
        <w:rPr>
          <w:sz w:val="24"/>
          <w:szCs w:val="24"/>
        </w:rPr>
        <w:t>long-term</w:t>
      </w:r>
      <w:r w:rsidRPr="00F335EA">
        <w:rPr>
          <w:sz w:val="24"/>
          <w:szCs w:val="24"/>
        </w:rPr>
        <w:t xml:space="preserve"> profitability. The results show strong revenue contribution from loyal segments while also</w:t>
      </w:r>
      <w:r>
        <w:rPr>
          <w:sz w:val="24"/>
          <w:szCs w:val="24"/>
        </w:rPr>
        <w:t xml:space="preserve"> </w:t>
      </w:r>
      <w:r w:rsidRPr="00F335EA">
        <w:rPr>
          <w:sz w:val="24"/>
          <w:szCs w:val="24"/>
        </w:rPr>
        <w:t>highlighting areas where churn risk may impact future revenue</w:t>
      </w:r>
    </w:p>
    <w:p w14:paraId="193A4D90" w14:textId="77777777" w:rsidR="00F335EA" w:rsidRPr="00761881" w:rsidRDefault="00F335EA" w:rsidP="00F335EA">
      <w:pPr>
        <w:jc w:val="both"/>
        <w:rPr>
          <w:sz w:val="24"/>
          <w:szCs w:val="24"/>
        </w:rPr>
      </w:pPr>
    </w:p>
    <w:sectPr w:rsidR="00F335EA" w:rsidRPr="00761881" w:rsidSect="00F335E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113"/>
    <w:multiLevelType w:val="multilevel"/>
    <w:tmpl w:val="1F4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0263"/>
    <w:multiLevelType w:val="multilevel"/>
    <w:tmpl w:val="5DC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061D"/>
    <w:multiLevelType w:val="hybridMultilevel"/>
    <w:tmpl w:val="559A4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02DC8"/>
    <w:multiLevelType w:val="multilevel"/>
    <w:tmpl w:val="11E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62B69"/>
    <w:multiLevelType w:val="hybridMultilevel"/>
    <w:tmpl w:val="39189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762AB"/>
    <w:multiLevelType w:val="multilevel"/>
    <w:tmpl w:val="232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24ACB"/>
    <w:multiLevelType w:val="multilevel"/>
    <w:tmpl w:val="044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F14A1"/>
    <w:multiLevelType w:val="multilevel"/>
    <w:tmpl w:val="51E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E4D55"/>
    <w:multiLevelType w:val="multilevel"/>
    <w:tmpl w:val="17A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347DC"/>
    <w:multiLevelType w:val="multilevel"/>
    <w:tmpl w:val="179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C3E1C"/>
    <w:multiLevelType w:val="multilevel"/>
    <w:tmpl w:val="DCA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92FD1"/>
    <w:multiLevelType w:val="hybridMultilevel"/>
    <w:tmpl w:val="2962E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4275C"/>
    <w:multiLevelType w:val="hybridMultilevel"/>
    <w:tmpl w:val="13F02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0736B"/>
    <w:multiLevelType w:val="multilevel"/>
    <w:tmpl w:val="52B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09494">
    <w:abstractNumId w:val="0"/>
  </w:num>
  <w:num w:numId="2" w16cid:durableId="185869070">
    <w:abstractNumId w:val="8"/>
  </w:num>
  <w:num w:numId="3" w16cid:durableId="1846895976">
    <w:abstractNumId w:val="3"/>
  </w:num>
  <w:num w:numId="4" w16cid:durableId="2001735851">
    <w:abstractNumId w:val="1"/>
  </w:num>
  <w:num w:numId="5" w16cid:durableId="1975793418">
    <w:abstractNumId w:val="5"/>
  </w:num>
  <w:num w:numId="6" w16cid:durableId="1184786089">
    <w:abstractNumId w:val="7"/>
  </w:num>
  <w:num w:numId="7" w16cid:durableId="1265304847">
    <w:abstractNumId w:val="6"/>
  </w:num>
  <w:num w:numId="8" w16cid:durableId="1909417906">
    <w:abstractNumId w:val="9"/>
  </w:num>
  <w:num w:numId="9" w16cid:durableId="1393498756">
    <w:abstractNumId w:val="10"/>
  </w:num>
  <w:num w:numId="10" w16cid:durableId="1102607190">
    <w:abstractNumId w:val="12"/>
  </w:num>
  <w:num w:numId="11" w16cid:durableId="542987341">
    <w:abstractNumId w:val="11"/>
  </w:num>
  <w:num w:numId="12" w16cid:durableId="934509527">
    <w:abstractNumId w:val="4"/>
  </w:num>
  <w:num w:numId="13" w16cid:durableId="1206524225">
    <w:abstractNumId w:val="2"/>
  </w:num>
  <w:num w:numId="14" w16cid:durableId="6099729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97"/>
    <w:rsid w:val="00344F97"/>
    <w:rsid w:val="006910B9"/>
    <w:rsid w:val="00761881"/>
    <w:rsid w:val="00781CC1"/>
    <w:rsid w:val="0078205D"/>
    <w:rsid w:val="008C199D"/>
    <w:rsid w:val="00B65E97"/>
    <w:rsid w:val="00F3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9827"/>
  <w15:chartTrackingRefBased/>
  <w15:docId w15:val="{A4265845-A2E5-4631-BEFD-50402D34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3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33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35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F335E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F335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Afshan Faris</dc:creator>
  <cp:keywords/>
  <dc:description/>
  <cp:lastModifiedBy>Mohammed Afshan Faris</cp:lastModifiedBy>
  <cp:revision>1</cp:revision>
  <dcterms:created xsi:type="dcterms:W3CDTF">2026-03-14T07:17:00Z</dcterms:created>
  <dcterms:modified xsi:type="dcterms:W3CDTF">2026-03-14T08:16:00Z</dcterms:modified>
</cp:coreProperties>
</file>